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C5A" w:rsidRPr="00DC5D0C" w:rsidRDefault="00A53C5A" w:rsidP="00BC3CDC">
      <w:pPr>
        <w:shd w:val="clear" w:color="auto" w:fill="F5F5F5"/>
        <w:spacing w:after="0" w:line="240" w:lineRule="auto"/>
        <w:jc w:val="both"/>
        <w:textAlignment w:val="top"/>
        <w:rPr>
          <w:rFonts w:ascii="Cambria" w:hAnsi="Cambria" w:cs="Arial"/>
          <w:b/>
          <w:color w:val="777777"/>
          <w:sz w:val="24"/>
          <w:szCs w:val="24"/>
        </w:rPr>
      </w:pPr>
      <w:r w:rsidRPr="00DC5D0C">
        <w:rPr>
          <w:rFonts w:ascii="Cambria" w:hAnsi="Cambria" w:cs="Arial"/>
          <w:b/>
          <w:color w:val="222222"/>
          <w:sz w:val="24"/>
          <w:szCs w:val="24"/>
        </w:rPr>
        <w:t>De conformidad con lo previsto en los artículos 17.3.bi 20.8.a de la Ley 38/2003, de 17 de noviembre, General de Subvenciones, se publica el extracto de la convocatoria el texto completo de la cual se puede consultar en la Base de Datos Nacional de Subvenciones</w:t>
      </w:r>
    </w:p>
    <w:p w:rsidR="00C95B75" w:rsidRPr="00DC5D0C" w:rsidRDefault="00A53C5A" w:rsidP="00BC3CDC">
      <w:pPr>
        <w:spacing w:after="0" w:line="240" w:lineRule="auto"/>
        <w:jc w:val="both"/>
        <w:rPr>
          <w:rFonts w:ascii="Cambria" w:hAnsi="Cambria" w:cs="Arial"/>
          <w:b/>
          <w:sz w:val="24"/>
          <w:szCs w:val="24"/>
        </w:rPr>
      </w:pPr>
      <w:r w:rsidRPr="00DC5D0C">
        <w:rPr>
          <w:rFonts w:ascii="Cambria" w:hAnsi="Cambria" w:cs="Arial"/>
          <w:b/>
          <w:sz w:val="24"/>
          <w:szCs w:val="24"/>
        </w:rPr>
        <w:t xml:space="preserve"> </w:t>
      </w:r>
      <w:r w:rsidR="00C95B75" w:rsidRPr="00DC5D0C">
        <w:rPr>
          <w:rFonts w:ascii="Cambria" w:hAnsi="Cambria" w:cs="Arial"/>
          <w:b/>
          <w:sz w:val="24"/>
          <w:szCs w:val="24"/>
        </w:rPr>
        <w:t>(</w:t>
      </w:r>
      <w:hyperlink r:id="rId5" w:history="1">
        <w:r w:rsidR="00C95B75" w:rsidRPr="00DC5D0C">
          <w:rPr>
            <w:rStyle w:val="Hipervnculo"/>
            <w:rFonts w:ascii="Cambria" w:hAnsi="Cambria" w:cs="Arial"/>
            <w:b/>
            <w:sz w:val="24"/>
            <w:szCs w:val="24"/>
          </w:rPr>
          <w:t>http://www.pap.minhap.gob.es/bdnstrans/index</w:t>
        </w:r>
      </w:hyperlink>
      <w:r w:rsidR="00C95B75" w:rsidRPr="00DC5D0C">
        <w:rPr>
          <w:rFonts w:ascii="Cambria" w:hAnsi="Cambria" w:cs="Arial"/>
          <w:b/>
          <w:sz w:val="24"/>
          <w:szCs w:val="24"/>
        </w:rPr>
        <w:t>):</w:t>
      </w:r>
    </w:p>
    <w:p w:rsidR="00C95B75" w:rsidRPr="00DC5D0C" w:rsidRDefault="00C95B75" w:rsidP="00BC3CDC">
      <w:pPr>
        <w:spacing w:after="0" w:line="240" w:lineRule="auto"/>
        <w:jc w:val="both"/>
        <w:rPr>
          <w:rFonts w:ascii="Cambria" w:hAnsi="Cambria" w:cs="Arial"/>
          <w:b/>
          <w:sz w:val="24"/>
          <w:szCs w:val="24"/>
        </w:rPr>
      </w:pPr>
    </w:p>
    <w:p w:rsidR="007331A1" w:rsidRPr="00DC5D0C" w:rsidRDefault="007331A1" w:rsidP="00BC3CDC">
      <w:pPr>
        <w:spacing w:after="0" w:line="240" w:lineRule="auto"/>
        <w:jc w:val="both"/>
        <w:rPr>
          <w:rFonts w:ascii="Cambria" w:hAnsi="Cambria" w:cs="Arial"/>
          <w:b/>
          <w:sz w:val="24"/>
          <w:szCs w:val="24"/>
        </w:rPr>
      </w:pPr>
    </w:p>
    <w:p w:rsidR="006375D6" w:rsidRPr="00DC5D0C" w:rsidRDefault="0003725F" w:rsidP="00BC3CDC">
      <w:pPr>
        <w:spacing w:after="0" w:line="240" w:lineRule="auto"/>
        <w:jc w:val="both"/>
        <w:rPr>
          <w:rFonts w:ascii="Cambria" w:hAnsi="Cambria" w:cs="Arial"/>
          <w:b/>
          <w:sz w:val="24"/>
          <w:szCs w:val="24"/>
        </w:rPr>
      </w:pPr>
      <w:proofErr w:type="gramStart"/>
      <w:r w:rsidRPr="00DC5D0C">
        <w:rPr>
          <w:rFonts w:ascii="Cambria" w:hAnsi="Cambria" w:cs="Arial"/>
          <w:b/>
          <w:sz w:val="24"/>
          <w:szCs w:val="24"/>
        </w:rPr>
        <w:t>Primer</w:t>
      </w:r>
      <w:r w:rsidR="0048311F" w:rsidRPr="00DC5D0C">
        <w:rPr>
          <w:rFonts w:ascii="Cambria" w:hAnsi="Cambria" w:cs="Arial"/>
          <w:b/>
          <w:sz w:val="24"/>
          <w:szCs w:val="24"/>
        </w:rPr>
        <w:t>o</w:t>
      </w:r>
      <w:r w:rsidRPr="00DC5D0C">
        <w:rPr>
          <w:rFonts w:ascii="Cambria" w:hAnsi="Cambria" w:cs="Arial"/>
          <w:b/>
          <w:sz w:val="24"/>
          <w:szCs w:val="24"/>
        </w:rPr>
        <w:t>.-</w:t>
      </w:r>
      <w:proofErr w:type="gramEnd"/>
      <w:r w:rsidRPr="00DC5D0C">
        <w:rPr>
          <w:rFonts w:ascii="Cambria" w:hAnsi="Cambria" w:cs="Arial"/>
          <w:b/>
          <w:sz w:val="24"/>
          <w:szCs w:val="24"/>
        </w:rPr>
        <w:t xml:space="preserve"> </w:t>
      </w:r>
      <w:r w:rsidR="006375D6" w:rsidRPr="00DC5D0C">
        <w:rPr>
          <w:rFonts w:ascii="Cambria" w:hAnsi="Cambria" w:cs="Arial"/>
          <w:b/>
          <w:sz w:val="24"/>
          <w:szCs w:val="24"/>
        </w:rPr>
        <w:t>Beneficiari</w:t>
      </w:r>
      <w:r w:rsidR="00A53C5A" w:rsidRPr="00DC5D0C">
        <w:rPr>
          <w:rFonts w:ascii="Cambria" w:hAnsi="Cambria" w:cs="Arial"/>
          <w:b/>
          <w:sz w:val="24"/>
          <w:szCs w:val="24"/>
        </w:rPr>
        <w:t>o</w:t>
      </w:r>
      <w:r w:rsidR="006375D6" w:rsidRPr="00DC5D0C">
        <w:rPr>
          <w:rFonts w:ascii="Cambria" w:hAnsi="Cambria" w:cs="Arial"/>
          <w:b/>
          <w:sz w:val="24"/>
          <w:szCs w:val="24"/>
        </w:rPr>
        <w:t>s</w:t>
      </w:r>
    </w:p>
    <w:p w:rsidR="0058008F" w:rsidRPr="00DC5D0C" w:rsidRDefault="0058008F" w:rsidP="00BC3CDC">
      <w:pPr>
        <w:spacing w:after="0" w:line="240" w:lineRule="auto"/>
        <w:jc w:val="both"/>
        <w:rPr>
          <w:rFonts w:ascii="Cambria" w:hAnsi="Cambria" w:cs="Arial"/>
          <w:b/>
          <w:sz w:val="24"/>
          <w:szCs w:val="24"/>
        </w:rPr>
      </w:pP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 xml:space="preserve">Podrá solicitar la </w:t>
      </w:r>
      <w:proofErr w:type="gramStart"/>
      <w:r w:rsidRPr="00DC5D0C">
        <w:rPr>
          <w:rFonts w:ascii="Cambria" w:eastAsia="Times New Roman" w:hAnsi="Cambria" w:cs="Courier New"/>
          <w:color w:val="222222"/>
          <w:sz w:val="24"/>
          <w:szCs w:val="24"/>
        </w:rPr>
        <w:t>ayuda individuales</w:t>
      </w:r>
      <w:proofErr w:type="gramEnd"/>
      <w:r w:rsidRPr="00DC5D0C">
        <w:rPr>
          <w:rFonts w:ascii="Cambria" w:eastAsia="Times New Roman" w:hAnsi="Cambria" w:cs="Courier New"/>
          <w:color w:val="222222"/>
          <w:sz w:val="24"/>
          <w:szCs w:val="24"/>
        </w:rPr>
        <w:t xml:space="preserve"> para la adquisición de libros y material escolares obligatorio, la asistencia a colonias y la asistencia a guarderías o primer ciclo de educación infantil, el alumnado que reúna los requisitos siguientes:</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 xml:space="preserve">a.- estar matriculado en un centro del Priorat, sostenido con fondos públicos de Cataluña, en cualquiera de los cursos de las enseñanzas de segundo ciclo de educación infantil o de enseñanzas obligatorias, durante el curso correspondiente a la convocatoria, o </w:t>
      </w:r>
      <w:proofErr w:type="gramStart"/>
      <w:r w:rsidRPr="00DC5D0C">
        <w:rPr>
          <w:rFonts w:ascii="Cambria" w:eastAsia="Times New Roman" w:hAnsi="Cambria" w:cs="Courier New"/>
          <w:color w:val="222222"/>
          <w:sz w:val="24"/>
          <w:szCs w:val="24"/>
        </w:rPr>
        <w:t>guardería ,</w:t>
      </w:r>
      <w:proofErr w:type="gramEnd"/>
      <w:r w:rsidRPr="00DC5D0C">
        <w:rPr>
          <w:rFonts w:ascii="Cambria" w:eastAsia="Times New Roman" w:hAnsi="Cambria" w:cs="Courier New"/>
          <w:color w:val="222222"/>
          <w:sz w:val="24"/>
          <w:szCs w:val="24"/>
        </w:rPr>
        <w:t xml:space="preserve"> o primer ciclo de educación infantil (de acuerdo con el Decreto 282/2006, de los requisitos de los centros del primer ciclo de educación infantil .DOGC 4670 06:07:06).</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b.- No superar el siguiente nivel de renta, teniendo en cuenta el número de miembros computables de la unidad familiar.</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El umbral se calculará en función de los miembros computables de la unidad familiar y por la agregación de las unidades de consumo que se detallan a continuación:</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 primer adulto (sustentadores principales): 10.981,40.- euros</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 segundo adultos (sustentadores principales): 5.490,80.- euros</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 otros adultos que integran la unidad familiar diferentes a los sustentadores principales: 2.745.35.- euros</w:t>
      </w: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 por cada niño de la unidad familiar 3.294,45.- euros.</w:t>
      </w:r>
    </w:p>
    <w:p w:rsidR="00DC5D0C" w:rsidRPr="00DC5D0C" w:rsidRDefault="00DC5D0C" w:rsidP="00DC5D0C">
      <w:pPr>
        <w:pStyle w:val="ListParagraph0"/>
        <w:spacing w:after="0" w:line="300" w:lineRule="atLeast"/>
        <w:ind w:left="0"/>
        <w:jc w:val="both"/>
        <w:rPr>
          <w:rFonts w:ascii="Cambria" w:hAnsi="Cambria" w:cstheme="minorHAnsi"/>
          <w:iCs/>
          <w:sz w:val="24"/>
          <w:szCs w:val="24"/>
        </w:rPr>
      </w:pPr>
      <w:r w:rsidRPr="00DC5D0C">
        <w:rPr>
          <w:rFonts w:ascii="Cambria" w:eastAsia="Times New Roman" w:hAnsi="Cambria" w:cs="Times New Roman"/>
          <w:color w:val="222222"/>
          <w:sz w:val="24"/>
          <w:szCs w:val="24"/>
          <w:lang w:val="es-ES" w:eastAsia="ca-ES"/>
        </w:rPr>
        <w:t>c.- No superar el umbral de volumen de negocio. Podrán optar a las ayudas, las unidades familiares con unos ingresos de los tipos que se indican a continuación obtenidos por los miembros computables de la unidad familiar que no superen la cantidad de a 155.000 €:</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1. ingresos procedentes de actividades económicas en estimación directa o en estimación objetiva.</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2. ingresos procedentes de una participación del conjunto de los miembros computables igual o superior al 50 por ciento en actividades económicas desarrolladas a través de entidades sin personalidad jurídica o en cualquier otra clase de entidad jurídica, una vez aplicados los ingresos totales de las actividades, el porcentaje de participación de las mismas.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d.- No superar el umbral de rendimientos patrimoniales. Podrán optar a las ayudas, las unidades familiares en las que la suma de todos los rendimientos netos reducidos del capital mobiliario más el saldo neto positivo de todas las ganancias y pérdidas patrimoniales que pertenecen pertenecientes a los miembros computables de la familia, excluyendo las subvenciones recibidas para el adquisición o rehabilitación de la vivienda habitual y, en su caso, la renta básica de emancipación, no supere 1.700 €.</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NO se tendrán en cuenta los efectos en este apartado los primeros 1.500,00 € de los premios, en metálico o especie, obtenidos por la participación en juegos, concursos, rifas o combinaciones aleatorias.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lastRenderedPageBreak/>
        <w:t>Asimismo, tampoco se tendrán en cuenta aquellas prestaciones económicas de urgencia sociales, otorgadas por administraciones públicas, para atender situaciones de necesidad puntuales, urgentes y básicas de subsistencia (alimentación, vestidos, alojamientos ...), y que hayan sido debidamente acreditadas.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Los elementos indicativos de patrimonio se computarán de conformidad con lo dispuesto en la normativa del impuesto de la renta de las personas físicas, según su valor a 31 de diciembre de 20</w:t>
      </w:r>
      <w:r w:rsidR="00734E3D">
        <w:rPr>
          <w:rFonts w:ascii="Cambria" w:hAnsi="Cambria"/>
          <w:color w:val="222222"/>
          <w:sz w:val="24"/>
          <w:szCs w:val="24"/>
          <w:lang w:val="es-ES"/>
        </w:rPr>
        <w:t>20</w:t>
      </w:r>
      <w:r w:rsidRPr="00DC5D0C">
        <w:rPr>
          <w:rFonts w:ascii="Cambria" w:hAnsi="Cambria"/>
          <w:color w:val="222222"/>
          <w:sz w:val="24"/>
          <w:szCs w:val="24"/>
          <w:lang w:val="es-ES"/>
        </w:rPr>
        <w:t>.</w:t>
      </w:r>
    </w:p>
    <w:p w:rsidR="00DC5D0C" w:rsidRPr="00DC5D0C" w:rsidRDefault="00DC5D0C" w:rsidP="00DC5D0C">
      <w:pPr>
        <w:pStyle w:val="ListParagraph0"/>
        <w:spacing w:after="0" w:line="300" w:lineRule="atLeast"/>
        <w:ind w:left="0"/>
        <w:jc w:val="both"/>
        <w:rPr>
          <w:rFonts w:ascii="Cambria" w:hAnsi="Cambria"/>
          <w:color w:val="222222"/>
          <w:sz w:val="24"/>
          <w:szCs w:val="24"/>
          <w:lang w:val="es-ES"/>
        </w:rPr>
      </w:pPr>
      <w:proofErr w:type="spellStart"/>
      <w:r w:rsidRPr="00DC5D0C">
        <w:rPr>
          <w:rFonts w:ascii="Cambria" w:hAnsi="Cambria"/>
          <w:color w:val="222222"/>
          <w:sz w:val="24"/>
          <w:szCs w:val="24"/>
          <w:lang w:val="es-ES"/>
        </w:rPr>
        <w:t>e</w:t>
      </w:r>
      <w:proofErr w:type="spellEnd"/>
      <w:r w:rsidRPr="00DC5D0C">
        <w:rPr>
          <w:rFonts w:ascii="Cambria" w:hAnsi="Cambria"/>
          <w:color w:val="222222"/>
          <w:sz w:val="24"/>
          <w:szCs w:val="24"/>
          <w:lang w:val="es-ES"/>
        </w:rPr>
        <w:t>.- La suma de los valores catastrales de las fincas urbanas de los miembros computables que componen la unidad familiar, excluida la vivienda habitual, no puede superar los 42.900,00.- €. En el caso de inmuebles en que la fecha efecto de la última revisión catastral esté comprendida entre el 1 de enero de 1990, y el 31 de diciembre de 2002, se multiplican los valores catastrales por 0,49. En caso de que la fecha de revisión sea posterior al 31 de diciembre de 2003, los valores catastrales se multiplican por los siguientes valores: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0,43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2003</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0,37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2004</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0,30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2005</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0,26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2006</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0,25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2007</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0,25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2008</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0,26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2009</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0,28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2010</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0,30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2011</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0,32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2012</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0,34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2013</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2014</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2015</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2016</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2017</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2018</w:t>
      </w:r>
    </w:p>
    <w:p w:rsid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por 0,36 los revisados </w:t>
      </w:r>
      <w:r w:rsidRPr="00DC5D0C">
        <w:rPr>
          <w:rFonts w:ascii="Cambria" w:hAnsi="Cambria" w:cs="Cambria Math"/>
          <w:color w:val="222222"/>
          <w:sz w:val="24"/>
          <w:szCs w:val="24"/>
          <w:lang w:val="es-ES"/>
        </w:rPr>
        <w:t>​​</w:t>
      </w:r>
      <w:r w:rsidRPr="00DC5D0C">
        <w:rPr>
          <w:rFonts w:ascii="Cambria" w:hAnsi="Cambria"/>
          <w:color w:val="222222"/>
          <w:sz w:val="24"/>
          <w:szCs w:val="24"/>
          <w:lang w:val="es-ES"/>
        </w:rPr>
        <w:t>en 2019</w:t>
      </w:r>
    </w:p>
    <w:p w:rsidR="00734E3D" w:rsidRDefault="00734E3D" w:rsidP="00DC5D0C">
      <w:pPr>
        <w:pStyle w:val="HTMLconformatoprevio"/>
        <w:jc w:val="both"/>
        <w:rPr>
          <w:rFonts w:ascii="Cambria" w:hAnsi="Cambria"/>
          <w:color w:val="222222"/>
          <w:sz w:val="24"/>
          <w:szCs w:val="24"/>
          <w:lang w:val="es-ES"/>
        </w:rPr>
      </w:pPr>
      <w:r>
        <w:rPr>
          <w:rFonts w:ascii="Cambria" w:hAnsi="Cambria"/>
          <w:color w:val="222222"/>
          <w:sz w:val="24"/>
          <w:szCs w:val="24"/>
          <w:lang w:val="es-ES"/>
        </w:rPr>
        <w:t>por 0,36 los revisados en 2020</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f.- la suma de los valores catastrales de las fincas rústicas excluida la vivienda habitual que pertenezcan a los miembros computables de la unidad familiar no puede superar la cantidad de 13.130,00.-e por cada miembro computable</w:t>
      </w:r>
    </w:p>
    <w:p w:rsidR="00BC3CDC" w:rsidRPr="00DC5D0C" w:rsidRDefault="00BC3CDC" w:rsidP="00BC3CDC">
      <w:pPr>
        <w:spacing w:after="0" w:line="240" w:lineRule="auto"/>
        <w:jc w:val="both"/>
        <w:rPr>
          <w:rFonts w:ascii="Cambria" w:hAnsi="Cambria" w:cs="Arial"/>
          <w:b/>
          <w:sz w:val="24"/>
          <w:szCs w:val="24"/>
        </w:rPr>
      </w:pPr>
    </w:p>
    <w:p w:rsidR="00BC3CDC" w:rsidRPr="00DC5D0C"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DC5D0C">
        <w:rPr>
          <w:rFonts w:ascii="Cambria" w:hAnsi="Cambria" w:cs="Arial"/>
          <w:b/>
          <w:color w:val="222222"/>
          <w:sz w:val="24"/>
          <w:szCs w:val="24"/>
          <w:lang w:val="es-ES"/>
        </w:rPr>
        <w:t>Segundo.-</w:t>
      </w:r>
      <w:proofErr w:type="gramEnd"/>
      <w:r w:rsidRPr="00DC5D0C">
        <w:rPr>
          <w:rFonts w:ascii="Cambria" w:hAnsi="Cambria" w:cs="Arial"/>
          <w:b/>
          <w:color w:val="222222"/>
          <w:sz w:val="24"/>
          <w:szCs w:val="24"/>
          <w:lang w:val="es-ES"/>
        </w:rPr>
        <w:t xml:space="preserve"> Objeto de la convocatoria</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DC5D0C" w:rsidRPr="00DC5D0C" w:rsidRDefault="00DC5D0C" w:rsidP="00DC5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cs="Courier New"/>
          <w:color w:val="222222"/>
          <w:sz w:val="24"/>
          <w:szCs w:val="24"/>
        </w:rPr>
      </w:pPr>
      <w:r w:rsidRPr="00DC5D0C">
        <w:rPr>
          <w:rFonts w:ascii="Cambria" w:eastAsia="Times New Roman" w:hAnsi="Cambria" w:cs="Courier New"/>
          <w:color w:val="222222"/>
          <w:sz w:val="24"/>
          <w:szCs w:val="24"/>
        </w:rPr>
        <w:t>Constituye el objeto de estas bases regular el régimen aplicable a la concesión de ayudas individuales para la adquisición de libros y material escolar obligatorios, la asistencia a colonias y la asistencia a guarderías o primer ciclo de educación infantil, el curso 202</w:t>
      </w:r>
      <w:r w:rsidR="00734E3D">
        <w:rPr>
          <w:rFonts w:ascii="Cambria" w:eastAsia="Times New Roman" w:hAnsi="Cambria" w:cs="Courier New"/>
          <w:color w:val="222222"/>
          <w:sz w:val="24"/>
          <w:szCs w:val="24"/>
        </w:rPr>
        <w:t>1</w:t>
      </w:r>
      <w:r w:rsidRPr="00DC5D0C">
        <w:rPr>
          <w:rFonts w:ascii="Cambria" w:eastAsia="Times New Roman" w:hAnsi="Cambria" w:cs="Courier New"/>
          <w:color w:val="222222"/>
          <w:sz w:val="24"/>
          <w:szCs w:val="24"/>
        </w:rPr>
        <w:t>/202</w:t>
      </w:r>
      <w:r w:rsidR="00734E3D">
        <w:rPr>
          <w:rFonts w:ascii="Cambria" w:eastAsia="Times New Roman" w:hAnsi="Cambria" w:cs="Courier New"/>
          <w:color w:val="222222"/>
          <w:sz w:val="24"/>
          <w:szCs w:val="24"/>
        </w:rPr>
        <w:t>2</w:t>
      </w:r>
      <w:r w:rsidRPr="00DC5D0C">
        <w:rPr>
          <w:rFonts w:ascii="Cambria" w:eastAsia="Times New Roman" w:hAnsi="Cambria" w:cs="Courier New"/>
          <w:color w:val="222222"/>
          <w:sz w:val="24"/>
          <w:szCs w:val="24"/>
        </w:rPr>
        <w:t>, actuación incluida en el Programa de Asistencia y Cooperación Municipal establecido con la Diputación de Tarragona para optimizar la prestación de servicios municipales.</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BC3CDC" w:rsidRPr="00DC5D0C" w:rsidRDefault="00BC3CDC" w:rsidP="00BC3CDC">
      <w:pPr>
        <w:pStyle w:val="HTMLconformatoprevio"/>
        <w:shd w:val="clear" w:color="auto" w:fill="F8F9FA"/>
        <w:jc w:val="both"/>
        <w:rPr>
          <w:rFonts w:ascii="Cambria" w:hAnsi="Cambria" w:cs="Arial"/>
          <w:b/>
          <w:color w:val="222222"/>
          <w:sz w:val="24"/>
          <w:szCs w:val="24"/>
        </w:rPr>
      </w:pPr>
      <w:proofErr w:type="gramStart"/>
      <w:r w:rsidRPr="00DC5D0C">
        <w:rPr>
          <w:rFonts w:ascii="Cambria" w:hAnsi="Cambria" w:cs="Arial"/>
          <w:b/>
          <w:color w:val="222222"/>
          <w:sz w:val="24"/>
          <w:szCs w:val="24"/>
          <w:lang w:val="es-ES"/>
        </w:rPr>
        <w:t>Tercero.-</w:t>
      </w:r>
      <w:proofErr w:type="gramEnd"/>
      <w:r w:rsidRPr="00DC5D0C">
        <w:rPr>
          <w:rFonts w:ascii="Cambria" w:hAnsi="Cambria" w:cs="Arial"/>
          <w:b/>
          <w:color w:val="222222"/>
          <w:sz w:val="24"/>
          <w:szCs w:val="24"/>
          <w:lang w:val="es-ES"/>
        </w:rPr>
        <w:t xml:space="preserve"> Bases reguladoras</w:t>
      </w:r>
    </w:p>
    <w:p w:rsidR="00BC3CDC" w:rsidRPr="00DC5D0C" w:rsidRDefault="00BC3CDC" w:rsidP="00BC3CDC">
      <w:pPr>
        <w:spacing w:after="0" w:line="240" w:lineRule="auto"/>
        <w:jc w:val="both"/>
        <w:rPr>
          <w:rFonts w:ascii="Cambria" w:hAnsi="Cambria" w:cs="Arial"/>
          <w:b/>
          <w:sz w:val="24"/>
          <w:szCs w:val="24"/>
        </w:rPr>
      </w:pP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r w:rsidRPr="00DC5D0C">
        <w:rPr>
          <w:rFonts w:ascii="Cambria" w:hAnsi="Cambria" w:cs="Arial"/>
          <w:color w:val="222222"/>
          <w:sz w:val="24"/>
          <w:szCs w:val="24"/>
          <w:lang w:val="es-ES"/>
        </w:rPr>
        <w:t>Bases reguladoras publicadas en la web comarcal www.priorat.cat</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BC3CDC" w:rsidRPr="00DC5D0C"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DC5D0C">
        <w:rPr>
          <w:rFonts w:ascii="Cambria" w:hAnsi="Cambria" w:cs="Arial"/>
          <w:b/>
          <w:color w:val="222222"/>
          <w:sz w:val="24"/>
          <w:szCs w:val="24"/>
          <w:lang w:val="es-ES"/>
        </w:rPr>
        <w:t>Cuarto.-</w:t>
      </w:r>
      <w:proofErr w:type="gramEnd"/>
      <w:r w:rsidRPr="00DC5D0C">
        <w:rPr>
          <w:rFonts w:ascii="Cambria" w:hAnsi="Cambria" w:cs="Arial"/>
          <w:b/>
          <w:color w:val="222222"/>
          <w:sz w:val="24"/>
          <w:szCs w:val="24"/>
          <w:lang w:val="es-ES"/>
        </w:rPr>
        <w:t xml:space="preserve"> Importe</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lastRenderedPageBreak/>
        <w:t>5.1. Para adquisición de libros: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El importe máximo de las ayudas por alumno es de:</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EI-EP: Ayuda entera: 96,00.- €, Media ayuda: 48,00.- €</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ESO: Ayuda entera: 111,00.- €, Media ayuda: 55,50.- €</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En ningún caso, el importe de la ayuda superará el gasto ocasionado por la adquisición de libros.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5.2. Para la asistencia a la guardería o primer ciclo de Educación infantil, el importe entero es de</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a) El importe máximo de las ayudas por alumno es de:</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CON SERVICIO DE COMEDOR</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Ayuda entera: 119.- euros / mes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Media ayuda: 59,50- euros / mes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SIN SERVICIO DE COMEDOR</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Ayuda entera: 74.-euros / mes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Media ayuda: 37.-euros / mes.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b) Se fija un período máximo de 10 meses.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5.3. Para la asistencia a colonias: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El importe máximo de las ayudas por alumno es de:</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Ayuda entera: 26,00.-euros / día</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Media ayuda: 13,00.-euros / día</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Se fija un período máximo de 12 días.</w:t>
      </w:r>
    </w:p>
    <w:p w:rsidR="00DC5D0C" w:rsidRPr="00DC5D0C" w:rsidRDefault="00DC5D0C" w:rsidP="00DC5D0C">
      <w:pPr>
        <w:pStyle w:val="HTMLconformatoprevio"/>
        <w:jc w:val="both"/>
        <w:rPr>
          <w:rFonts w:ascii="Cambria" w:hAnsi="Cambria"/>
          <w:color w:val="222222"/>
          <w:sz w:val="24"/>
          <w:szCs w:val="24"/>
          <w:lang w:val="es-ES"/>
        </w:rPr>
      </w:pPr>
      <w:proofErr w:type="gramStart"/>
      <w:r w:rsidRPr="00DC5D0C">
        <w:rPr>
          <w:rFonts w:ascii="Cambria" w:hAnsi="Cambria"/>
          <w:color w:val="222222"/>
          <w:sz w:val="24"/>
          <w:szCs w:val="24"/>
          <w:lang w:val="es-ES"/>
        </w:rPr>
        <w:t>a .</w:t>
      </w:r>
      <w:proofErr w:type="gramEnd"/>
      <w:r w:rsidRPr="00DC5D0C">
        <w:rPr>
          <w:rFonts w:ascii="Cambria" w:hAnsi="Cambria"/>
          <w:color w:val="222222"/>
          <w:sz w:val="24"/>
          <w:szCs w:val="24"/>
          <w:lang w:val="es-ES"/>
        </w:rPr>
        <w:t>-. Umbral de renta 1.- Media ayuda</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Renta familiar máxima que garantiza media ayuda</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Se concederá media ayuda, si la renta familiar calculada de acuerdo con lo que dicen las bases, no supera el siguiente umbral, en función de los miembros computables y por la agregación de las unidades de consumo que se detallan a continuación:</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primer adulto (sustentadores principales): 10.981,40.- euros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segundo adultos (sustentadores principales): 5.490,80.- euros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otros adultos que integran la unidad familiar diferentes a los sustentadores principales: 2.745,35.- euros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por cada niño de la unidad familiar 3.294,45.- euros.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b.- Umbrales de renta 2.- Ayuda entera</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Se concederá una ayuda entera, si la renta familiar anual no supera el umbral de renta, calculada de acuerdo con: 60% de lo establecido por la obtención de media ayuda y acreditar una puntuación igual o superior a 15 puntos entre los ámbitos 4.2 y 4.3</w:t>
      </w:r>
    </w:p>
    <w:p w:rsidR="00DC5D0C" w:rsidRPr="00DC5D0C" w:rsidRDefault="00DC5D0C" w:rsidP="00DC5D0C">
      <w:pPr>
        <w:pStyle w:val="Normal2"/>
        <w:tabs>
          <w:tab w:val="left" w:pos="5103"/>
        </w:tabs>
        <w:spacing w:after="0" w:line="300" w:lineRule="atLeast"/>
        <w:jc w:val="both"/>
        <w:rPr>
          <w:rFonts w:ascii="Cambria" w:hAnsi="Cambria"/>
          <w:color w:val="222222"/>
          <w:sz w:val="24"/>
          <w:szCs w:val="24"/>
          <w:lang w:val="es-ES"/>
        </w:rPr>
      </w:pPr>
      <w:r w:rsidRPr="00DC5D0C">
        <w:rPr>
          <w:rFonts w:ascii="Cambria" w:hAnsi="Cambria"/>
          <w:color w:val="222222"/>
          <w:sz w:val="24"/>
          <w:szCs w:val="24"/>
          <w:lang w:val="es-ES"/>
        </w:rPr>
        <w:t>En caso de que se acredite un nivel de renta 2,5 veces a lo establecido por la obtención de una ayuda del tramo garantizado 50%, y acreditar una discapacidad superior o igual al 60% (acreditada con certificación del órgano competente), se garantizará una ayuda del 100%.</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BC3CDC" w:rsidRPr="00DC5D0C"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DC5D0C">
        <w:rPr>
          <w:rFonts w:ascii="Cambria" w:hAnsi="Cambria" w:cs="Arial"/>
          <w:b/>
          <w:color w:val="222222"/>
          <w:sz w:val="24"/>
          <w:szCs w:val="24"/>
          <w:lang w:val="es-ES"/>
        </w:rPr>
        <w:t>Quinto.-</w:t>
      </w:r>
      <w:proofErr w:type="gramEnd"/>
      <w:r w:rsidRPr="00DC5D0C">
        <w:rPr>
          <w:rFonts w:ascii="Cambria" w:hAnsi="Cambria" w:cs="Arial"/>
          <w:b/>
          <w:color w:val="222222"/>
          <w:sz w:val="24"/>
          <w:szCs w:val="24"/>
          <w:lang w:val="es-ES"/>
        </w:rPr>
        <w:t xml:space="preserve"> Plazo de presentación de solicitudes</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 xml:space="preserve">El plazo para que el centro traslade las solicitudes que le hayan presentado al Consejo Comarcal del Priorat, </w:t>
      </w:r>
      <w:r w:rsidR="00734E3D">
        <w:rPr>
          <w:rFonts w:ascii="Cambria" w:hAnsi="Cambria"/>
          <w:color w:val="222222"/>
          <w:sz w:val="24"/>
          <w:szCs w:val="24"/>
          <w:lang w:val="es-ES"/>
        </w:rPr>
        <w:t>para las solicitudes por adquisición de libros y material escolar obligatorios i la asistencia a guarderías o primer ciclo de Educación infantil finaliza el 30 de junio de 2021, en primera convocatoria, y el 30 de octubre de 2021 en una segunda convocatoria.</w:t>
      </w:r>
      <w:r w:rsidRPr="00DC5D0C">
        <w:rPr>
          <w:rFonts w:ascii="Cambria" w:hAnsi="Cambria"/>
          <w:color w:val="222222"/>
          <w:sz w:val="24"/>
          <w:szCs w:val="24"/>
          <w:lang w:val="es-ES"/>
        </w:rPr>
        <w:t xml:space="preserve"> En cuanto a la asistencia a colonias, veinte días antes de la celebración de las colonias.</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No se aceptará ninguna solicitud de después de este plazo, excepto cuando:</w:t>
      </w: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a. El alumno se matricula posteriormente a la fecha final del plazo de presentación de solicitudes.</w:t>
      </w:r>
    </w:p>
    <w:p w:rsidR="00DC5D0C" w:rsidRPr="00DC5D0C" w:rsidRDefault="00DC5D0C" w:rsidP="00DC5D0C">
      <w:pPr>
        <w:pStyle w:val="Normal000"/>
        <w:spacing w:after="0" w:line="300" w:lineRule="atLeast"/>
        <w:jc w:val="both"/>
        <w:rPr>
          <w:rFonts w:ascii="Cambria" w:hAnsi="Cambria"/>
          <w:color w:val="222222"/>
          <w:sz w:val="24"/>
          <w:szCs w:val="24"/>
          <w:lang w:val="es-ES"/>
        </w:rPr>
      </w:pPr>
      <w:r w:rsidRPr="00DC5D0C">
        <w:rPr>
          <w:rFonts w:ascii="Cambria" w:hAnsi="Cambria"/>
          <w:color w:val="222222"/>
          <w:sz w:val="24"/>
          <w:szCs w:val="24"/>
          <w:lang w:val="es-ES"/>
        </w:rPr>
        <w:lastRenderedPageBreak/>
        <w:t>b. Se acredite un elevado agravio económico y social sobrevenido, en situación de riesgo, acreditado mediante un informe del EBSS, y que no se haya detectado en el plazo ordinario de presentación de solicitudes.</w:t>
      </w:r>
    </w:p>
    <w:p w:rsidR="00DC5D0C" w:rsidRPr="00DC5D0C" w:rsidRDefault="00DC5D0C" w:rsidP="00DC5D0C">
      <w:pPr>
        <w:pStyle w:val="Normal000"/>
        <w:spacing w:after="0" w:line="300" w:lineRule="atLeast"/>
        <w:jc w:val="both"/>
        <w:rPr>
          <w:rFonts w:ascii="Cambria" w:hAnsi="Cambria" w:cstheme="minorHAnsi"/>
          <w:b/>
          <w:iCs/>
          <w:sz w:val="24"/>
          <w:szCs w:val="24"/>
          <w:u w:val="single"/>
        </w:rPr>
      </w:pP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BC3CDC" w:rsidRPr="00DC5D0C" w:rsidRDefault="00BC3CDC" w:rsidP="00BC3CDC">
      <w:pPr>
        <w:pStyle w:val="HTMLconformatoprevio"/>
        <w:shd w:val="clear" w:color="auto" w:fill="F8F9FA"/>
        <w:jc w:val="both"/>
        <w:rPr>
          <w:rFonts w:ascii="Cambria" w:hAnsi="Cambria" w:cs="Arial"/>
          <w:b/>
          <w:color w:val="222222"/>
          <w:sz w:val="24"/>
          <w:szCs w:val="24"/>
          <w:lang w:val="es-ES"/>
        </w:rPr>
      </w:pPr>
      <w:proofErr w:type="gramStart"/>
      <w:r w:rsidRPr="00DC5D0C">
        <w:rPr>
          <w:rFonts w:ascii="Cambria" w:hAnsi="Cambria" w:cs="Arial"/>
          <w:b/>
          <w:color w:val="222222"/>
          <w:sz w:val="24"/>
          <w:szCs w:val="24"/>
          <w:lang w:val="es-ES"/>
        </w:rPr>
        <w:t>Sexto.-</w:t>
      </w:r>
      <w:proofErr w:type="gramEnd"/>
      <w:r w:rsidRPr="00DC5D0C">
        <w:rPr>
          <w:rFonts w:ascii="Cambria" w:hAnsi="Cambria" w:cs="Arial"/>
          <w:b/>
          <w:color w:val="222222"/>
          <w:sz w:val="24"/>
          <w:szCs w:val="24"/>
          <w:lang w:val="es-ES"/>
        </w:rPr>
        <w:t xml:space="preserve"> Tramitación de solicitudes</w:t>
      </w:r>
    </w:p>
    <w:p w:rsidR="00BC3CDC" w:rsidRPr="00DC5D0C" w:rsidRDefault="00BC3CDC" w:rsidP="00BC3CDC">
      <w:pPr>
        <w:pStyle w:val="HTMLconformatoprevio"/>
        <w:shd w:val="clear" w:color="auto" w:fill="F8F9FA"/>
        <w:jc w:val="both"/>
        <w:rPr>
          <w:rFonts w:ascii="Cambria" w:hAnsi="Cambria" w:cs="Arial"/>
          <w:color w:val="222222"/>
          <w:sz w:val="24"/>
          <w:szCs w:val="24"/>
          <w:lang w:val="es-ES"/>
        </w:rPr>
      </w:pPr>
    </w:p>
    <w:p w:rsidR="00DC5D0C" w:rsidRPr="00DC5D0C" w:rsidRDefault="00DC5D0C" w:rsidP="00DC5D0C">
      <w:pPr>
        <w:pStyle w:val="HTMLconformatoprevio"/>
        <w:jc w:val="both"/>
        <w:rPr>
          <w:rFonts w:ascii="Cambria" w:hAnsi="Cambria"/>
          <w:color w:val="222222"/>
          <w:sz w:val="24"/>
          <w:szCs w:val="24"/>
          <w:lang w:val="es-ES"/>
        </w:rPr>
      </w:pPr>
      <w:r w:rsidRPr="00DC5D0C">
        <w:rPr>
          <w:rFonts w:ascii="Cambria" w:hAnsi="Cambria"/>
          <w:color w:val="222222"/>
          <w:sz w:val="24"/>
          <w:szCs w:val="24"/>
          <w:lang w:val="es-ES"/>
        </w:rPr>
        <w:t>Las solicitudes individuales las presentarán las familias a la dirección del centro escolar donde cursen los estudios indicados, en el registro del Consejo Comarcal del Priorat en horario de oficina, una vez reabierto al público, mediante la Sede electrónica en la página www.priorat.cat, en un impreso normalizado, facilitado por el propio centro o por el Consejo Comarcal, (web) o por cualquiera de los medios establecidos en la Ley 39/2015, de 1 de octubre, del Procedimiento Administrativo Común de las Administraciones Públicas. Si solicita la ayuda más de un miembro de la familia que al mismo centro escolar, se hará un único impreso.</w:t>
      </w:r>
    </w:p>
    <w:p w:rsidR="0058008F" w:rsidRPr="00DC5D0C" w:rsidRDefault="0058008F" w:rsidP="00BC3CDC">
      <w:pPr>
        <w:spacing w:after="0" w:line="240" w:lineRule="auto"/>
        <w:jc w:val="both"/>
        <w:rPr>
          <w:rFonts w:ascii="Cambria" w:hAnsi="Cambria" w:cs="Arial"/>
          <w:b/>
          <w:sz w:val="24"/>
          <w:szCs w:val="24"/>
        </w:rPr>
      </w:pPr>
      <w:bookmarkStart w:id="0" w:name="_GoBack"/>
      <w:bookmarkEnd w:id="0"/>
    </w:p>
    <w:sectPr w:rsidR="0058008F" w:rsidRPr="00DC5D0C" w:rsidSect="004A1CA3">
      <w:pgSz w:w="11906" w:h="16838"/>
      <w:pgMar w:top="1134" w:right="1134"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B1C"/>
    <w:multiLevelType w:val="multilevel"/>
    <w:tmpl w:val="9C061E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6376317"/>
    <w:multiLevelType w:val="hybridMultilevel"/>
    <w:tmpl w:val="4BF432FA"/>
    <w:lvl w:ilvl="0" w:tplc="E67E07D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67944CA"/>
    <w:multiLevelType w:val="multilevel"/>
    <w:tmpl w:val="709EE8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E3F7B1F"/>
    <w:multiLevelType w:val="hybridMultilevel"/>
    <w:tmpl w:val="3766A468"/>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AED0944"/>
    <w:multiLevelType w:val="multilevel"/>
    <w:tmpl w:val="54C69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0D779F"/>
    <w:multiLevelType w:val="multilevel"/>
    <w:tmpl w:val="C52E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2C73DB"/>
    <w:multiLevelType w:val="multilevel"/>
    <w:tmpl w:val="BF54AE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761A10"/>
    <w:multiLevelType w:val="hybridMultilevel"/>
    <w:tmpl w:val="20AA955E"/>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25F"/>
    <w:rsid w:val="00024C6B"/>
    <w:rsid w:val="0003725F"/>
    <w:rsid w:val="000859AF"/>
    <w:rsid w:val="000E464F"/>
    <w:rsid w:val="001A0281"/>
    <w:rsid w:val="002130AF"/>
    <w:rsid w:val="0027170E"/>
    <w:rsid w:val="00272C1B"/>
    <w:rsid w:val="002F04E3"/>
    <w:rsid w:val="00334383"/>
    <w:rsid w:val="00341299"/>
    <w:rsid w:val="00343908"/>
    <w:rsid w:val="003740B1"/>
    <w:rsid w:val="003E37B6"/>
    <w:rsid w:val="004030ED"/>
    <w:rsid w:val="00447D22"/>
    <w:rsid w:val="0048311F"/>
    <w:rsid w:val="004A1CA3"/>
    <w:rsid w:val="00530C4F"/>
    <w:rsid w:val="0058008F"/>
    <w:rsid w:val="00585172"/>
    <w:rsid w:val="005C1762"/>
    <w:rsid w:val="00613B97"/>
    <w:rsid w:val="006323A7"/>
    <w:rsid w:val="006375D6"/>
    <w:rsid w:val="006E4DDB"/>
    <w:rsid w:val="007331A1"/>
    <w:rsid w:val="00734E3D"/>
    <w:rsid w:val="007D3B07"/>
    <w:rsid w:val="009400EC"/>
    <w:rsid w:val="00955561"/>
    <w:rsid w:val="00976CF6"/>
    <w:rsid w:val="00983B90"/>
    <w:rsid w:val="0099626E"/>
    <w:rsid w:val="009A5A3D"/>
    <w:rsid w:val="009E00E6"/>
    <w:rsid w:val="009F76CF"/>
    <w:rsid w:val="00A31EB9"/>
    <w:rsid w:val="00A53C5A"/>
    <w:rsid w:val="00BA46EB"/>
    <w:rsid w:val="00BC3CDC"/>
    <w:rsid w:val="00C26349"/>
    <w:rsid w:val="00C52B68"/>
    <w:rsid w:val="00C734D8"/>
    <w:rsid w:val="00C740A8"/>
    <w:rsid w:val="00C95B75"/>
    <w:rsid w:val="00D81533"/>
    <w:rsid w:val="00DC5D0C"/>
    <w:rsid w:val="00EE1767"/>
    <w:rsid w:val="00F418E2"/>
    <w:rsid w:val="00F441A3"/>
    <w:rsid w:val="00FB6C2B"/>
    <w:rsid w:val="00FC78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EDF2"/>
  <w15:chartTrackingRefBased/>
  <w15:docId w15:val="{F2B80C7E-0766-4C04-9378-27ECF8F1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0">
    <w:name w:val="Normal_0_0"/>
    <w:qFormat/>
    <w:rsid w:val="00EE1767"/>
    <w:pPr>
      <w:spacing w:after="200" w:line="276" w:lineRule="auto"/>
    </w:pPr>
    <w:rPr>
      <w:rFonts w:eastAsiaTheme="minorEastAsia"/>
      <w:lang w:val="ca-ES" w:eastAsia="es-ES"/>
    </w:rPr>
  </w:style>
  <w:style w:type="character" w:styleId="Hipervnculo">
    <w:name w:val="Hyperlink"/>
    <w:basedOn w:val="Fuentedeprrafopredeter"/>
    <w:uiPriority w:val="99"/>
    <w:unhideWhenUsed/>
    <w:rsid w:val="002130AF"/>
    <w:rPr>
      <w:color w:val="0563C1" w:themeColor="hyperlink"/>
      <w:u w:val="single"/>
    </w:rPr>
  </w:style>
  <w:style w:type="paragraph" w:styleId="Prrafodelista">
    <w:name w:val="List Paragraph"/>
    <w:basedOn w:val="Normal"/>
    <w:uiPriority w:val="34"/>
    <w:qFormat/>
    <w:rsid w:val="00C52B68"/>
    <w:pPr>
      <w:spacing w:after="0" w:line="240" w:lineRule="auto"/>
      <w:ind w:left="720"/>
      <w:contextualSpacing/>
    </w:pPr>
    <w:rPr>
      <w:rFonts w:ascii="Times New Roman" w:eastAsia="Times New Roman" w:hAnsi="Times New Roman" w:cs="Times New Roman"/>
      <w:sz w:val="24"/>
      <w:szCs w:val="24"/>
      <w:lang w:val="ca-ES" w:eastAsia="es-ES"/>
    </w:rPr>
  </w:style>
  <w:style w:type="paragraph" w:styleId="NormalWeb">
    <w:name w:val="Normal (Web)"/>
    <w:basedOn w:val="Normal"/>
    <w:rsid w:val="007D3B07"/>
    <w:pPr>
      <w:spacing w:before="100" w:beforeAutospacing="1" w:after="119" w:line="240" w:lineRule="auto"/>
    </w:pPr>
    <w:rPr>
      <w:rFonts w:ascii="Times New Roman" w:eastAsia="Times New Roman" w:hAnsi="Times New Roman" w:cs="Times New Roman"/>
      <w:sz w:val="24"/>
      <w:szCs w:val="24"/>
      <w:lang w:val="ca-ES" w:eastAsia="es-ES"/>
    </w:rPr>
  </w:style>
  <w:style w:type="paragraph" w:styleId="HTMLconformatoprevio">
    <w:name w:val="HTML Preformatted"/>
    <w:basedOn w:val="Normal"/>
    <w:link w:val="HTMLconformatoprevioCar"/>
    <w:uiPriority w:val="99"/>
    <w:semiHidden/>
    <w:unhideWhenUsed/>
    <w:rsid w:val="00580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ca-ES" w:eastAsia="ca-ES"/>
    </w:rPr>
  </w:style>
  <w:style w:type="character" w:customStyle="1" w:styleId="HTMLconformatoprevioCar">
    <w:name w:val="HTML con formato previo Car"/>
    <w:basedOn w:val="Fuentedeprrafopredeter"/>
    <w:link w:val="HTMLconformatoprevio"/>
    <w:uiPriority w:val="99"/>
    <w:semiHidden/>
    <w:rsid w:val="0058008F"/>
    <w:rPr>
      <w:rFonts w:ascii="Courier New" w:eastAsia="Times New Roman" w:hAnsi="Courier New" w:cs="Courier New"/>
      <w:sz w:val="20"/>
      <w:szCs w:val="20"/>
      <w:lang w:val="ca-ES" w:eastAsia="ca-ES"/>
    </w:rPr>
  </w:style>
  <w:style w:type="paragraph" w:customStyle="1" w:styleId="ListParagraph0">
    <w:name w:val="List Paragraph_0"/>
    <w:basedOn w:val="Normal"/>
    <w:uiPriority w:val="34"/>
    <w:qFormat/>
    <w:rsid w:val="00DC5D0C"/>
    <w:pPr>
      <w:spacing w:after="200" w:line="276" w:lineRule="auto"/>
      <w:ind w:left="720"/>
      <w:contextualSpacing/>
    </w:pPr>
    <w:rPr>
      <w:rFonts w:eastAsiaTheme="minorEastAsia"/>
      <w:lang w:val="ca-ES" w:eastAsia="es-ES"/>
    </w:rPr>
  </w:style>
  <w:style w:type="paragraph" w:customStyle="1" w:styleId="Normal2">
    <w:name w:val="Normal_2"/>
    <w:qFormat/>
    <w:rsid w:val="00DC5D0C"/>
    <w:pPr>
      <w:spacing w:after="200" w:line="276" w:lineRule="auto"/>
    </w:pPr>
    <w:rPr>
      <w:rFonts w:eastAsiaTheme="minorEastAsia"/>
      <w:lang w:val="ca-ES" w:eastAsia="es-ES"/>
    </w:rPr>
  </w:style>
  <w:style w:type="paragraph" w:customStyle="1" w:styleId="Normal000">
    <w:name w:val="Normal_0_0_0"/>
    <w:qFormat/>
    <w:rsid w:val="00DC5D0C"/>
    <w:pPr>
      <w:spacing w:after="200" w:line="276" w:lineRule="auto"/>
    </w:pPr>
    <w:rPr>
      <w:rFonts w:ascii="Calibri" w:eastAsia="Times New Roman" w:hAnsi="Calibri" w:cs="Times New Roman"/>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753797">
      <w:bodyDiv w:val="1"/>
      <w:marLeft w:val="0"/>
      <w:marRight w:val="0"/>
      <w:marTop w:val="0"/>
      <w:marBottom w:val="0"/>
      <w:divBdr>
        <w:top w:val="none" w:sz="0" w:space="0" w:color="auto"/>
        <w:left w:val="none" w:sz="0" w:space="0" w:color="auto"/>
        <w:bottom w:val="none" w:sz="0" w:space="0" w:color="auto"/>
        <w:right w:val="none" w:sz="0" w:space="0" w:color="auto"/>
      </w:divBdr>
    </w:div>
    <w:div w:id="805197177">
      <w:bodyDiv w:val="1"/>
      <w:marLeft w:val="0"/>
      <w:marRight w:val="0"/>
      <w:marTop w:val="0"/>
      <w:marBottom w:val="0"/>
      <w:divBdr>
        <w:top w:val="none" w:sz="0" w:space="0" w:color="auto"/>
        <w:left w:val="none" w:sz="0" w:space="0" w:color="auto"/>
        <w:bottom w:val="none" w:sz="0" w:space="0" w:color="auto"/>
        <w:right w:val="none" w:sz="0" w:space="0" w:color="auto"/>
      </w:divBdr>
    </w:div>
    <w:div w:id="1064136158">
      <w:bodyDiv w:val="1"/>
      <w:marLeft w:val="0"/>
      <w:marRight w:val="0"/>
      <w:marTop w:val="0"/>
      <w:marBottom w:val="0"/>
      <w:divBdr>
        <w:top w:val="none" w:sz="0" w:space="0" w:color="auto"/>
        <w:left w:val="none" w:sz="0" w:space="0" w:color="auto"/>
        <w:bottom w:val="none" w:sz="0" w:space="0" w:color="auto"/>
        <w:right w:val="none" w:sz="0" w:space="0" w:color="auto"/>
      </w:divBdr>
    </w:div>
    <w:div w:id="1564219095">
      <w:bodyDiv w:val="1"/>
      <w:marLeft w:val="0"/>
      <w:marRight w:val="0"/>
      <w:marTop w:val="0"/>
      <w:marBottom w:val="0"/>
      <w:divBdr>
        <w:top w:val="none" w:sz="0" w:space="0" w:color="auto"/>
        <w:left w:val="none" w:sz="0" w:space="0" w:color="auto"/>
        <w:bottom w:val="none" w:sz="0" w:space="0" w:color="auto"/>
        <w:right w:val="none" w:sz="0" w:space="0" w:color="auto"/>
      </w:divBdr>
      <w:divsChild>
        <w:div w:id="1896358069">
          <w:marLeft w:val="0"/>
          <w:marRight w:val="0"/>
          <w:marTop w:val="0"/>
          <w:marBottom w:val="0"/>
          <w:divBdr>
            <w:top w:val="none" w:sz="0" w:space="0" w:color="auto"/>
            <w:left w:val="none" w:sz="0" w:space="0" w:color="auto"/>
            <w:bottom w:val="none" w:sz="0" w:space="0" w:color="auto"/>
            <w:right w:val="none" w:sz="0" w:space="0" w:color="auto"/>
          </w:divBdr>
          <w:divsChild>
            <w:div w:id="1314871715">
              <w:marLeft w:val="0"/>
              <w:marRight w:val="0"/>
              <w:marTop w:val="0"/>
              <w:marBottom w:val="0"/>
              <w:divBdr>
                <w:top w:val="none" w:sz="0" w:space="0" w:color="auto"/>
                <w:left w:val="none" w:sz="0" w:space="0" w:color="auto"/>
                <w:bottom w:val="none" w:sz="0" w:space="0" w:color="auto"/>
                <w:right w:val="none" w:sz="0" w:space="0" w:color="auto"/>
              </w:divBdr>
              <w:divsChild>
                <w:div w:id="899051426">
                  <w:marLeft w:val="0"/>
                  <w:marRight w:val="0"/>
                  <w:marTop w:val="0"/>
                  <w:marBottom w:val="0"/>
                  <w:divBdr>
                    <w:top w:val="none" w:sz="0" w:space="0" w:color="auto"/>
                    <w:left w:val="none" w:sz="0" w:space="0" w:color="auto"/>
                    <w:bottom w:val="none" w:sz="0" w:space="0" w:color="auto"/>
                    <w:right w:val="none" w:sz="0" w:space="0" w:color="auto"/>
                  </w:divBdr>
                  <w:divsChild>
                    <w:div w:id="704717791">
                      <w:marLeft w:val="0"/>
                      <w:marRight w:val="0"/>
                      <w:marTop w:val="0"/>
                      <w:marBottom w:val="0"/>
                      <w:divBdr>
                        <w:top w:val="none" w:sz="0" w:space="0" w:color="auto"/>
                        <w:left w:val="none" w:sz="0" w:space="0" w:color="auto"/>
                        <w:bottom w:val="none" w:sz="0" w:space="0" w:color="auto"/>
                        <w:right w:val="none" w:sz="0" w:space="0" w:color="auto"/>
                      </w:divBdr>
                      <w:divsChild>
                        <w:div w:id="1129015308">
                          <w:marLeft w:val="0"/>
                          <w:marRight w:val="0"/>
                          <w:marTop w:val="0"/>
                          <w:marBottom w:val="0"/>
                          <w:divBdr>
                            <w:top w:val="none" w:sz="0" w:space="0" w:color="auto"/>
                            <w:left w:val="none" w:sz="0" w:space="0" w:color="auto"/>
                            <w:bottom w:val="none" w:sz="0" w:space="0" w:color="auto"/>
                            <w:right w:val="none" w:sz="0" w:space="0" w:color="auto"/>
                          </w:divBdr>
                          <w:divsChild>
                            <w:div w:id="1074232183">
                              <w:marLeft w:val="0"/>
                              <w:marRight w:val="0"/>
                              <w:marTop w:val="0"/>
                              <w:marBottom w:val="0"/>
                              <w:divBdr>
                                <w:top w:val="none" w:sz="0" w:space="0" w:color="auto"/>
                                <w:left w:val="none" w:sz="0" w:space="0" w:color="auto"/>
                                <w:bottom w:val="none" w:sz="0" w:space="0" w:color="auto"/>
                                <w:right w:val="none" w:sz="0" w:space="0" w:color="auto"/>
                              </w:divBdr>
                              <w:divsChild>
                                <w:div w:id="903680296">
                                  <w:marLeft w:val="0"/>
                                  <w:marRight w:val="0"/>
                                  <w:marTop w:val="0"/>
                                  <w:marBottom w:val="0"/>
                                  <w:divBdr>
                                    <w:top w:val="none" w:sz="0" w:space="0" w:color="auto"/>
                                    <w:left w:val="none" w:sz="0" w:space="0" w:color="auto"/>
                                    <w:bottom w:val="none" w:sz="0" w:space="0" w:color="auto"/>
                                    <w:right w:val="none" w:sz="0" w:space="0" w:color="auto"/>
                                  </w:divBdr>
                                  <w:divsChild>
                                    <w:div w:id="798111099">
                                      <w:marLeft w:val="60"/>
                                      <w:marRight w:val="0"/>
                                      <w:marTop w:val="0"/>
                                      <w:marBottom w:val="0"/>
                                      <w:divBdr>
                                        <w:top w:val="none" w:sz="0" w:space="0" w:color="auto"/>
                                        <w:left w:val="none" w:sz="0" w:space="0" w:color="auto"/>
                                        <w:bottom w:val="none" w:sz="0" w:space="0" w:color="auto"/>
                                        <w:right w:val="none" w:sz="0" w:space="0" w:color="auto"/>
                                      </w:divBdr>
                                      <w:divsChild>
                                        <w:div w:id="1115096943">
                                          <w:marLeft w:val="0"/>
                                          <w:marRight w:val="0"/>
                                          <w:marTop w:val="0"/>
                                          <w:marBottom w:val="0"/>
                                          <w:divBdr>
                                            <w:top w:val="none" w:sz="0" w:space="0" w:color="auto"/>
                                            <w:left w:val="none" w:sz="0" w:space="0" w:color="auto"/>
                                            <w:bottom w:val="none" w:sz="0" w:space="0" w:color="auto"/>
                                            <w:right w:val="none" w:sz="0" w:space="0" w:color="auto"/>
                                          </w:divBdr>
                                          <w:divsChild>
                                            <w:div w:id="1060179000">
                                              <w:marLeft w:val="0"/>
                                              <w:marRight w:val="0"/>
                                              <w:marTop w:val="0"/>
                                              <w:marBottom w:val="120"/>
                                              <w:divBdr>
                                                <w:top w:val="single" w:sz="6" w:space="0" w:color="F5F5F5"/>
                                                <w:left w:val="single" w:sz="6" w:space="0" w:color="F5F5F5"/>
                                                <w:bottom w:val="single" w:sz="6" w:space="0" w:color="F5F5F5"/>
                                                <w:right w:val="single" w:sz="6" w:space="0" w:color="F5F5F5"/>
                                              </w:divBdr>
                                              <w:divsChild>
                                                <w:div w:id="1802502159">
                                                  <w:marLeft w:val="0"/>
                                                  <w:marRight w:val="0"/>
                                                  <w:marTop w:val="0"/>
                                                  <w:marBottom w:val="0"/>
                                                  <w:divBdr>
                                                    <w:top w:val="none" w:sz="0" w:space="0" w:color="auto"/>
                                                    <w:left w:val="none" w:sz="0" w:space="0" w:color="auto"/>
                                                    <w:bottom w:val="none" w:sz="0" w:space="0" w:color="auto"/>
                                                    <w:right w:val="none" w:sz="0" w:space="0" w:color="auto"/>
                                                  </w:divBdr>
                                                  <w:divsChild>
                                                    <w:div w:id="11109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69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1408</Words>
  <Characters>7744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Hernàndez</dc:creator>
  <cp:keywords/>
  <dc:description/>
  <cp:lastModifiedBy>Pili Lopez</cp:lastModifiedBy>
  <cp:revision>2</cp:revision>
  <dcterms:created xsi:type="dcterms:W3CDTF">2021-05-12T11:29:00Z</dcterms:created>
  <dcterms:modified xsi:type="dcterms:W3CDTF">2021-05-12T11:29:00Z</dcterms:modified>
</cp:coreProperties>
</file>