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28463" w14:textId="3125965E" w:rsidR="007A657F" w:rsidRPr="00B9551D" w:rsidRDefault="007A657F" w:rsidP="00B9551D">
      <w:pPr>
        <w:spacing w:after="420" w:line="278" w:lineRule="auto"/>
        <w:ind w:right="9" w:firstLine="340"/>
        <w:jc w:val="both"/>
        <w:rPr>
          <w:rFonts w:ascii="Times New Roman" w:hAnsi="Times New Roman" w:cs="Times New Roman"/>
          <w:color w:val="auto"/>
        </w:rPr>
      </w:pPr>
      <w:r w:rsidRPr="00B9551D">
        <w:rPr>
          <w:rFonts w:ascii="Times New Roman" w:eastAsia="Franklin Gothic" w:hAnsi="Times New Roman" w:cs="Times New Roman"/>
          <w:b/>
          <w:color w:val="auto"/>
        </w:rPr>
        <w:t xml:space="preserve">Extracto da resolución do </w:t>
      </w:r>
      <w:r w:rsidR="00B9551D" w:rsidRPr="00B9551D">
        <w:rPr>
          <w:rFonts w:ascii="Times New Roman" w:eastAsia="Franklin Gothic" w:hAnsi="Times New Roman" w:cs="Times New Roman"/>
          <w:b/>
          <w:color w:val="auto"/>
        </w:rPr>
        <w:t>acordo adoptado pola Xunta de Goberno Local o día 20 de abril de 2021</w:t>
      </w:r>
      <w:r w:rsidRPr="00B9551D">
        <w:rPr>
          <w:rFonts w:ascii="Times New Roman" w:eastAsia="Franklin Gothic" w:hAnsi="Times New Roman" w:cs="Times New Roman"/>
          <w:b/>
          <w:color w:val="auto"/>
        </w:rPr>
        <w:t xml:space="preserve">, pola que se convocan as subvencións </w:t>
      </w:r>
      <w:r w:rsidR="00B9551D" w:rsidRPr="00B9551D">
        <w:rPr>
          <w:rFonts w:ascii="Times New Roman" w:eastAsia="Times New Roman" w:hAnsi="Times New Roman" w:cs="Times New Roman"/>
          <w:b/>
        </w:rPr>
        <w:t xml:space="preserve">destinadas a entidades e asociacións socioculturais de ámbito municipal de </w:t>
      </w:r>
      <w:r w:rsidR="00B9551D">
        <w:rPr>
          <w:rFonts w:ascii="Times New Roman" w:eastAsia="Times New Roman" w:hAnsi="Times New Roman" w:cs="Times New Roman"/>
          <w:b/>
        </w:rPr>
        <w:t>C</w:t>
      </w:r>
      <w:r w:rsidR="00B9551D" w:rsidRPr="00B9551D">
        <w:rPr>
          <w:rFonts w:ascii="Times New Roman" w:eastAsia="Times New Roman" w:hAnsi="Times New Roman" w:cs="Times New Roman"/>
          <w:b/>
        </w:rPr>
        <w:t>edeira para o ano 2021</w:t>
      </w:r>
      <w:r w:rsidR="00B9551D">
        <w:rPr>
          <w:rFonts w:ascii="Times New Roman" w:eastAsia="Times New Roman" w:hAnsi="Times New Roman" w:cs="Times New Roman"/>
          <w:b/>
        </w:rPr>
        <w:t>.</w:t>
      </w:r>
    </w:p>
    <w:p w14:paraId="4C5314B3" w14:textId="09E0BE0D" w:rsidR="00BB689A" w:rsidRPr="00B9551D" w:rsidRDefault="00B9551D" w:rsidP="00B9551D">
      <w:pPr>
        <w:tabs>
          <w:tab w:val="left" w:pos="567"/>
        </w:tabs>
        <w:spacing w:after="102"/>
        <w:jc w:val="both"/>
        <w:rPr>
          <w:rFonts w:ascii="Times New Roman" w:hAnsi="Times New Roman" w:cs="Times New Roman"/>
          <w:color w:val="auto"/>
        </w:rPr>
      </w:pPr>
      <w:r>
        <w:rPr>
          <w:rFonts w:ascii="Times New Roman" w:eastAsia="Franklin Gothic" w:hAnsi="Times New Roman" w:cs="Times New Roman"/>
          <w:b/>
          <w:color w:val="auto"/>
        </w:rPr>
        <w:t>1</w:t>
      </w:r>
      <w:r w:rsidR="00BB689A" w:rsidRPr="00B9551D">
        <w:rPr>
          <w:rFonts w:ascii="Times New Roman" w:eastAsia="Franklin Gothic" w:hAnsi="Times New Roman" w:cs="Times New Roman"/>
          <w:b/>
          <w:color w:val="auto"/>
        </w:rPr>
        <w:t>.–OBXECT</w:t>
      </w:r>
      <w:r w:rsidRPr="00B9551D">
        <w:rPr>
          <w:rFonts w:ascii="Times New Roman" w:eastAsia="Franklin Gothic" w:hAnsi="Times New Roman" w:cs="Times New Roman"/>
          <w:b/>
          <w:color w:val="auto"/>
        </w:rPr>
        <w:t>O</w:t>
      </w:r>
      <w:r w:rsidR="00BB689A" w:rsidRPr="00B9551D">
        <w:rPr>
          <w:rFonts w:ascii="Times New Roman" w:eastAsia="Franklin Gothic" w:hAnsi="Times New Roman" w:cs="Times New Roman"/>
          <w:b/>
          <w:color w:val="auto"/>
        </w:rPr>
        <w:t>.</w:t>
      </w:r>
    </w:p>
    <w:p w14:paraId="2A4E07A5" w14:textId="77777777" w:rsidR="00BB689A" w:rsidRPr="00B9551D" w:rsidRDefault="00BB689A" w:rsidP="00B9551D">
      <w:pPr>
        <w:spacing w:after="102"/>
        <w:jc w:val="both"/>
        <w:rPr>
          <w:rFonts w:ascii="Times New Roman" w:eastAsia="Franklin Gothic" w:hAnsi="Times New Roman" w:cs="Times New Roman"/>
          <w:color w:val="auto"/>
        </w:rPr>
      </w:pPr>
      <w:r w:rsidRPr="00B9551D">
        <w:rPr>
          <w:rFonts w:ascii="Times New Roman" w:eastAsia="Franklin Gothic" w:hAnsi="Times New Roman" w:cs="Times New Roman"/>
          <w:color w:val="auto"/>
        </w:rPr>
        <w:t>O obxecto desta convocatoria é a promoción e impulso de actividades culturais e sociais coa finalidade de fomentar un uso activo e creativo do ocio e contribuír a promover a difusión e a posta en valor de todas as manifestacións da cultura popular galega.</w:t>
      </w:r>
    </w:p>
    <w:p w14:paraId="0E881F02" w14:textId="77777777" w:rsidR="00BB689A" w:rsidRPr="00B9551D" w:rsidRDefault="00BB689A" w:rsidP="00B9551D">
      <w:pPr>
        <w:spacing w:after="102"/>
        <w:ind w:left="340"/>
        <w:jc w:val="both"/>
        <w:rPr>
          <w:rFonts w:ascii="Times New Roman" w:eastAsia="Franklin Gothic" w:hAnsi="Times New Roman" w:cs="Times New Roman"/>
          <w:color w:val="auto"/>
        </w:rPr>
      </w:pPr>
      <w:r w:rsidRPr="00B9551D">
        <w:rPr>
          <w:rFonts w:ascii="Times New Roman" w:eastAsia="Franklin Gothic" w:hAnsi="Times New Roman" w:cs="Times New Roman"/>
          <w:color w:val="auto"/>
        </w:rPr>
        <w:t xml:space="preserve"> </w:t>
      </w:r>
    </w:p>
    <w:p w14:paraId="171A4FF1" w14:textId="77777777" w:rsidR="00BB689A" w:rsidRPr="00B9551D" w:rsidRDefault="00BB689A" w:rsidP="00B9551D">
      <w:pPr>
        <w:spacing w:after="102"/>
        <w:jc w:val="both"/>
        <w:rPr>
          <w:rFonts w:ascii="Times New Roman" w:eastAsia="Franklin Gothic" w:hAnsi="Times New Roman" w:cs="Times New Roman"/>
          <w:color w:val="auto"/>
        </w:rPr>
      </w:pPr>
      <w:r w:rsidRPr="00B9551D">
        <w:rPr>
          <w:rFonts w:ascii="Times New Roman" w:eastAsia="Franklin Gothic" w:hAnsi="Times New Roman" w:cs="Times New Roman"/>
          <w:color w:val="auto"/>
        </w:rPr>
        <w:t>O Concello poderá excluír da concesión calquera actividade que considere que non serve ás finalidades sinaladas, así como as que promovan, faciliten ou permitan a discriminación de calquera tipo (étnica, social, sexual, ideolóxica, lingüística, etc.) ou sexan incompatibles cos valores de igualdade, libre desenvolvemento da personalidade, laicidade e protección ao medio ambiente.</w:t>
      </w:r>
    </w:p>
    <w:p w14:paraId="62A59962" w14:textId="77777777" w:rsidR="007A657F" w:rsidRPr="00B9551D" w:rsidRDefault="007A657F" w:rsidP="00B9551D">
      <w:pPr>
        <w:spacing w:after="85" w:line="278" w:lineRule="auto"/>
        <w:ind w:right="9" w:firstLine="340"/>
        <w:jc w:val="both"/>
        <w:rPr>
          <w:rFonts w:ascii="Times New Roman" w:eastAsia="Franklin Gothic" w:hAnsi="Times New Roman" w:cs="Times New Roman"/>
          <w:color w:val="auto"/>
        </w:rPr>
      </w:pPr>
    </w:p>
    <w:p w14:paraId="4389A905" w14:textId="12C31FBF" w:rsidR="007A657F" w:rsidRPr="00B9551D" w:rsidRDefault="007A657F" w:rsidP="00B9551D">
      <w:pPr>
        <w:spacing w:after="85" w:line="278" w:lineRule="auto"/>
        <w:ind w:right="9"/>
        <w:jc w:val="both"/>
        <w:rPr>
          <w:rFonts w:ascii="Times New Roman" w:hAnsi="Times New Roman" w:cs="Times New Roman"/>
          <w:color w:val="auto"/>
        </w:rPr>
      </w:pPr>
      <w:r w:rsidRPr="00B9551D">
        <w:rPr>
          <w:rFonts w:ascii="Times New Roman" w:eastAsia="Franklin Gothic" w:hAnsi="Times New Roman" w:cs="Times New Roman"/>
          <w:b/>
          <w:color w:val="auto"/>
        </w:rPr>
        <w:t>2.–CRÉDITOS PRESUPOSTARIOS.</w:t>
      </w:r>
    </w:p>
    <w:p w14:paraId="27E2D7A6" w14:textId="77777777" w:rsidR="007A657F" w:rsidRPr="00B9551D" w:rsidRDefault="007A657F" w:rsidP="00B9551D">
      <w:pPr>
        <w:spacing w:after="102"/>
        <w:jc w:val="both"/>
        <w:rPr>
          <w:rFonts w:ascii="Times New Roman" w:eastAsia="Franklin Gothic" w:hAnsi="Times New Roman" w:cs="Times New Roman"/>
          <w:color w:val="auto"/>
        </w:rPr>
      </w:pPr>
      <w:r w:rsidRPr="00B9551D">
        <w:rPr>
          <w:rFonts w:ascii="Times New Roman" w:eastAsia="Franklin Gothic" w:hAnsi="Times New Roman" w:cs="Times New Roman"/>
          <w:color w:val="auto"/>
        </w:rPr>
        <w:t>As subvencións faranse efectivas con cargo as seguintes aplicacións do orzamento municipal do Concello de Cedeira para o exercicio 2021:</w:t>
      </w:r>
    </w:p>
    <w:p w14:paraId="4477BC44" w14:textId="77777777" w:rsidR="007A657F" w:rsidRPr="00B9551D" w:rsidRDefault="007A657F" w:rsidP="00B9551D">
      <w:pPr>
        <w:numPr>
          <w:ilvl w:val="0"/>
          <w:numId w:val="1"/>
        </w:numPr>
        <w:spacing w:after="102"/>
        <w:jc w:val="both"/>
        <w:rPr>
          <w:rFonts w:ascii="Times New Roman" w:eastAsia="Franklin Gothic" w:hAnsi="Times New Roman" w:cs="Times New Roman"/>
          <w:color w:val="auto"/>
        </w:rPr>
      </w:pPr>
      <w:r w:rsidRPr="00B9551D">
        <w:rPr>
          <w:rFonts w:ascii="Times New Roman" w:eastAsia="Franklin Gothic" w:hAnsi="Times New Roman" w:cs="Times New Roman"/>
          <w:color w:val="auto"/>
        </w:rPr>
        <w:t>334.489.00 por importe de 30.000,00 euros para actividades culturais. A contía máxima da subvención para cada entidade beneficiaria será de 7.000 euros.</w:t>
      </w:r>
    </w:p>
    <w:p w14:paraId="407E690D" w14:textId="77777777" w:rsidR="007A657F" w:rsidRPr="00B9551D" w:rsidRDefault="007A657F" w:rsidP="00B9551D">
      <w:pPr>
        <w:numPr>
          <w:ilvl w:val="0"/>
          <w:numId w:val="1"/>
        </w:numPr>
        <w:spacing w:after="102"/>
        <w:jc w:val="both"/>
        <w:rPr>
          <w:rFonts w:ascii="Times New Roman" w:eastAsia="Franklin Gothic" w:hAnsi="Times New Roman" w:cs="Times New Roman"/>
          <w:color w:val="auto"/>
        </w:rPr>
      </w:pPr>
      <w:r w:rsidRPr="00B9551D">
        <w:rPr>
          <w:rFonts w:ascii="Times New Roman" w:eastAsia="Franklin Gothic" w:hAnsi="Times New Roman" w:cs="Times New Roman"/>
          <w:color w:val="auto"/>
        </w:rPr>
        <w:t xml:space="preserve">334.789.00 por importe de 6.000,00 euros para investimentos que realicen as entidades. </w:t>
      </w:r>
    </w:p>
    <w:p w14:paraId="5CD33BA7" w14:textId="5DBD19C2" w:rsidR="007A657F" w:rsidRPr="00B9551D" w:rsidRDefault="007A657F" w:rsidP="00B9551D">
      <w:pPr>
        <w:spacing w:after="102"/>
        <w:jc w:val="both"/>
        <w:rPr>
          <w:rFonts w:ascii="Times New Roman" w:hAnsi="Times New Roman" w:cs="Times New Roman"/>
          <w:color w:val="auto"/>
        </w:rPr>
      </w:pPr>
      <w:bookmarkStart w:id="0" w:name="_Hlk70697427"/>
      <w:r w:rsidRPr="00B9551D">
        <w:rPr>
          <w:rFonts w:ascii="Times New Roman" w:eastAsia="Franklin Gothic" w:hAnsi="Times New Roman" w:cs="Times New Roman"/>
          <w:b/>
          <w:color w:val="auto"/>
        </w:rPr>
        <w:t>3.–FINALIDADE.</w:t>
      </w:r>
    </w:p>
    <w:bookmarkEnd w:id="0"/>
    <w:p w14:paraId="18BC5A87" w14:textId="77777777" w:rsidR="007A657F" w:rsidRPr="00B9551D" w:rsidRDefault="007A657F" w:rsidP="00B9551D">
      <w:pPr>
        <w:widowControl w:val="0"/>
        <w:tabs>
          <w:tab w:val="left" w:pos="720"/>
        </w:tabs>
        <w:suppressAutoHyphens/>
        <w:spacing w:after="0" w:line="240" w:lineRule="auto"/>
        <w:jc w:val="both"/>
        <w:rPr>
          <w:rFonts w:ascii="Times New Roman" w:eastAsia="Times New Roman" w:hAnsi="Times New Roman" w:cs="Times New Roman"/>
          <w:bCs/>
          <w:color w:val="auto"/>
          <w:kern w:val="2"/>
          <w:lang w:eastAsia="es-ES"/>
        </w:rPr>
      </w:pPr>
      <w:r w:rsidRPr="00B9551D">
        <w:rPr>
          <w:rFonts w:ascii="Times New Roman" w:eastAsia="Times New Roman" w:hAnsi="Times New Roman" w:cs="Times New Roman"/>
          <w:color w:val="auto"/>
          <w:kern w:val="2"/>
          <w:lang w:eastAsia="es-ES"/>
        </w:rPr>
        <w:t xml:space="preserve">Os fondos adxudicados están destinados a financiar </w:t>
      </w:r>
      <w:r w:rsidRPr="00B9551D">
        <w:rPr>
          <w:rFonts w:ascii="Times New Roman" w:eastAsia="Times New Roman" w:hAnsi="Times New Roman" w:cs="Times New Roman"/>
          <w:bCs/>
          <w:color w:val="auto"/>
          <w:kern w:val="2"/>
          <w:lang w:eastAsia="es-ES"/>
        </w:rPr>
        <w:t>programas e actividades musicais</w:t>
      </w:r>
      <w:r w:rsidRPr="00B9551D">
        <w:rPr>
          <w:rFonts w:ascii="Times New Roman" w:eastAsia="Lucida Sans Unicode" w:hAnsi="Times New Roman" w:cs="Times New Roman"/>
          <w:color w:val="auto"/>
          <w:kern w:val="2"/>
          <w:lang w:eastAsia="es-ES"/>
        </w:rPr>
        <w:t xml:space="preserve">, </w:t>
      </w:r>
      <w:r w:rsidRPr="00B9551D">
        <w:rPr>
          <w:rFonts w:ascii="Times New Roman" w:eastAsia="Times New Roman" w:hAnsi="Times New Roman" w:cs="Times New Roman"/>
          <w:bCs/>
          <w:color w:val="auto"/>
          <w:kern w:val="2"/>
          <w:lang w:eastAsia="es-ES"/>
        </w:rPr>
        <w:t>teatrais</w:t>
      </w:r>
      <w:r w:rsidRPr="00B9551D">
        <w:rPr>
          <w:rFonts w:ascii="Times New Roman" w:eastAsia="Lucida Sans Unicode" w:hAnsi="Times New Roman" w:cs="Times New Roman"/>
          <w:color w:val="auto"/>
          <w:kern w:val="2"/>
          <w:lang w:eastAsia="es-ES"/>
        </w:rPr>
        <w:t>, e o</w:t>
      </w:r>
      <w:r w:rsidRPr="00B9551D">
        <w:rPr>
          <w:rFonts w:ascii="Times New Roman" w:eastAsia="Times New Roman" w:hAnsi="Times New Roman" w:cs="Times New Roman"/>
          <w:bCs/>
          <w:color w:val="auto"/>
          <w:kern w:val="2"/>
          <w:lang w:eastAsia="es-ES"/>
        </w:rPr>
        <w:t xml:space="preserve">utros programas e actividades socio-culturais. </w:t>
      </w:r>
    </w:p>
    <w:p w14:paraId="0CE99F79" w14:textId="77777777" w:rsidR="007A657F" w:rsidRPr="00B9551D" w:rsidRDefault="007A657F" w:rsidP="00B9551D">
      <w:pPr>
        <w:widowControl w:val="0"/>
        <w:tabs>
          <w:tab w:val="left" w:pos="720"/>
        </w:tabs>
        <w:suppressAutoHyphens/>
        <w:spacing w:after="0" w:line="240" w:lineRule="auto"/>
        <w:jc w:val="both"/>
        <w:rPr>
          <w:rFonts w:ascii="Times New Roman" w:eastAsia="Times New Roman" w:hAnsi="Times New Roman" w:cs="Times New Roman"/>
          <w:b/>
          <w:color w:val="auto"/>
          <w:kern w:val="2"/>
          <w:lang w:eastAsia="es-ES"/>
        </w:rPr>
      </w:pPr>
    </w:p>
    <w:p w14:paraId="7997A1CC" w14:textId="77777777" w:rsidR="007A657F" w:rsidRPr="00B9551D" w:rsidRDefault="007A657F" w:rsidP="00B9551D">
      <w:pPr>
        <w:widowControl w:val="0"/>
        <w:suppressAutoHyphens/>
        <w:spacing w:after="200" w:line="240" w:lineRule="auto"/>
        <w:contextualSpacing/>
        <w:jc w:val="both"/>
        <w:rPr>
          <w:rFonts w:ascii="Times New Roman" w:eastAsia="Lucida Sans Unicode" w:hAnsi="Times New Roman" w:cs="Times New Roman"/>
          <w:bCs/>
          <w:iCs/>
          <w:color w:val="auto"/>
          <w:kern w:val="2"/>
          <w:lang w:eastAsia="es-ES"/>
        </w:rPr>
      </w:pPr>
      <w:bookmarkStart w:id="1" w:name="_Hlk66802086"/>
      <w:r w:rsidRPr="00B9551D">
        <w:rPr>
          <w:rFonts w:ascii="Times New Roman" w:eastAsia="Lucida Sans Unicode" w:hAnsi="Times New Roman" w:cs="Times New Roman"/>
          <w:bCs/>
          <w:iCs/>
          <w:color w:val="auto"/>
          <w:kern w:val="2"/>
          <w:lang w:eastAsia="es-ES"/>
        </w:rPr>
        <w:t xml:space="preserve">1. Considéranse gastos subvencionables os seguintes no caso de solicitar a subvención para á </w:t>
      </w:r>
      <w:r w:rsidRPr="00B9551D">
        <w:rPr>
          <w:rFonts w:ascii="Times New Roman" w:eastAsia="Lucida Sans Unicode" w:hAnsi="Times New Roman" w:cs="Times New Roman"/>
          <w:b/>
          <w:iCs/>
          <w:color w:val="auto"/>
          <w:kern w:val="2"/>
          <w:u w:val="single"/>
          <w:lang w:eastAsia="es-ES"/>
        </w:rPr>
        <w:t>realización de actividades:</w:t>
      </w:r>
      <w:r w:rsidRPr="00B9551D">
        <w:rPr>
          <w:rFonts w:ascii="Times New Roman" w:eastAsia="Lucida Sans Unicode" w:hAnsi="Times New Roman" w:cs="Times New Roman"/>
          <w:bCs/>
          <w:iCs/>
          <w:color w:val="auto"/>
          <w:kern w:val="2"/>
          <w:lang w:eastAsia="es-ES"/>
        </w:rPr>
        <w:t xml:space="preserve"> </w:t>
      </w:r>
    </w:p>
    <w:bookmarkEnd w:id="1"/>
    <w:p w14:paraId="4926FBD5" w14:textId="77777777" w:rsidR="007A657F" w:rsidRPr="00B9551D" w:rsidRDefault="007A657F" w:rsidP="00B9551D">
      <w:pPr>
        <w:widowControl w:val="0"/>
        <w:suppressAutoHyphens/>
        <w:spacing w:after="0" w:line="240" w:lineRule="auto"/>
        <w:jc w:val="both"/>
        <w:rPr>
          <w:rFonts w:ascii="Times New Roman" w:eastAsia="'Times New Roman', serif" w:hAnsi="Times New Roman" w:cs="Times New Roman"/>
          <w:color w:val="auto"/>
          <w:kern w:val="2"/>
          <w:shd w:val="clear" w:color="auto" w:fill="FFFFFF"/>
          <w:lang w:eastAsia="es-ES"/>
        </w:rPr>
      </w:pPr>
      <w:r w:rsidRPr="00B9551D">
        <w:rPr>
          <w:rFonts w:ascii="Times New Roman" w:eastAsia="'Times New Roman', serif" w:hAnsi="Times New Roman" w:cs="Times New Roman"/>
          <w:color w:val="auto"/>
          <w:kern w:val="2"/>
          <w:shd w:val="clear" w:color="auto" w:fill="FFFFFF"/>
          <w:lang w:eastAsia="es-ES"/>
        </w:rPr>
        <w:t xml:space="preserve">a) Compra de trofeos. </w:t>
      </w:r>
    </w:p>
    <w:p w14:paraId="7797E36E" w14:textId="77777777" w:rsidR="007A657F" w:rsidRPr="00B9551D" w:rsidRDefault="007A657F" w:rsidP="00B9551D">
      <w:pPr>
        <w:widowControl w:val="0"/>
        <w:suppressAutoHyphens/>
        <w:spacing w:after="0" w:line="240" w:lineRule="auto"/>
        <w:jc w:val="both"/>
        <w:rPr>
          <w:rFonts w:ascii="Times New Roman" w:eastAsia="'Times New Roman', serif" w:hAnsi="Times New Roman" w:cs="Times New Roman"/>
          <w:color w:val="auto"/>
          <w:kern w:val="2"/>
          <w:lang w:eastAsia="es-ES"/>
        </w:rPr>
      </w:pPr>
      <w:r w:rsidRPr="00B9551D">
        <w:rPr>
          <w:rFonts w:ascii="Times New Roman" w:eastAsia="'Times New Roman', serif" w:hAnsi="Times New Roman" w:cs="Times New Roman"/>
          <w:color w:val="auto"/>
          <w:kern w:val="2"/>
          <w:lang w:eastAsia="es-ES"/>
        </w:rPr>
        <w:t xml:space="preserve">b) Compra de material non inventariable ou funxible (importe unitario inferior a 100 euros). </w:t>
      </w:r>
    </w:p>
    <w:p w14:paraId="18FCF6FD" w14:textId="77777777" w:rsidR="007A657F" w:rsidRPr="00B9551D" w:rsidRDefault="007A657F" w:rsidP="00B9551D">
      <w:pPr>
        <w:widowControl w:val="0"/>
        <w:suppressAutoHyphens/>
        <w:spacing w:after="0" w:line="240" w:lineRule="auto"/>
        <w:jc w:val="both"/>
        <w:rPr>
          <w:rFonts w:ascii="Times New Roman" w:eastAsia="'Times New Roman', serif" w:hAnsi="Times New Roman" w:cs="Times New Roman"/>
          <w:color w:val="auto"/>
          <w:kern w:val="2"/>
          <w:lang w:eastAsia="es-ES"/>
        </w:rPr>
      </w:pPr>
      <w:r w:rsidRPr="00B9551D">
        <w:rPr>
          <w:rFonts w:ascii="Times New Roman" w:eastAsia="'Times New Roman', serif" w:hAnsi="Times New Roman" w:cs="Times New Roman"/>
          <w:color w:val="auto"/>
          <w:kern w:val="2"/>
          <w:lang w:eastAsia="es-ES"/>
        </w:rPr>
        <w:t>c) Gastos de desprazamentos necesarios para a participación en eventos (transporte, aloxamento e manutención).</w:t>
      </w:r>
    </w:p>
    <w:p w14:paraId="3B9BFD7C" w14:textId="77777777" w:rsidR="007A657F" w:rsidRPr="00B9551D" w:rsidRDefault="007A657F" w:rsidP="00B9551D">
      <w:pPr>
        <w:widowControl w:val="0"/>
        <w:suppressAutoHyphens/>
        <w:spacing w:after="0" w:line="240" w:lineRule="auto"/>
        <w:jc w:val="both"/>
        <w:rPr>
          <w:rFonts w:ascii="Times New Roman" w:eastAsia="'Times New Roman', serif" w:hAnsi="Times New Roman" w:cs="Times New Roman"/>
          <w:color w:val="auto"/>
          <w:kern w:val="2"/>
          <w:lang w:eastAsia="es-ES"/>
        </w:rPr>
      </w:pPr>
      <w:r w:rsidRPr="00B9551D">
        <w:rPr>
          <w:rFonts w:ascii="Times New Roman" w:eastAsia="'Times New Roman', serif" w:hAnsi="Times New Roman" w:cs="Times New Roman"/>
          <w:color w:val="auto"/>
          <w:kern w:val="2"/>
          <w:lang w:eastAsia="es-ES"/>
        </w:rPr>
        <w:t xml:space="preserve">d) Gastos de alugamento de locais e materiais. </w:t>
      </w:r>
    </w:p>
    <w:p w14:paraId="6A585303" w14:textId="77777777" w:rsidR="007A657F" w:rsidRPr="00B9551D" w:rsidRDefault="007A657F" w:rsidP="00B9551D">
      <w:pPr>
        <w:widowControl w:val="0"/>
        <w:suppressAutoHyphens/>
        <w:spacing w:after="0" w:line="240" w:lineRule="auto"/>
        <w:jc w:val="both"/>
        <w:rPr>
          <w:rFonts w:ascii="Times New Roman" w:eastAsia="'Times New Roman', serif" w:hAnsi="Times New Roman" w:cs="Times New Roman"/>
          <w:color w:val="auto"/>
          <w:kern w:val="2"/>
          <w:lang w:eastAsia="es-ES"/>
        </w:rPr>
      </w:pPr>
      <w:r w:rsidRPr="00B9551D">
        <w:rPr>
          <w:rFonts w:ascii="Times New Roman" w:eastAsia="'Times New Roman', serif" w:hAnsi="Times New Roman" w:cs="Times New Roman"/>
          <w:color w:val="auto"/>
          <w:kern w:val="2"/>
          <w:lang w:eastAsia="es-ES"/>
        </w:rPr>
        <w:t>e) Nóminas do persoal e seguridade social, cos requisitos legais.</w:t>
      </w:r>
    </w:p>
    <w:p w14:paraId="5975998B" w14:textId="77777777" w:rsidR="007A657F" w:rsidRPr="00B9551D" w:rsidRDefault="007A657F" w:rsidP="00B9551D">
      <w:pPr>
        <w:widowControl w:val="0"/>
        <w:suppressAutoHyphens/>
        <w:spacing w:after="0" w:line="240" w:lineRule="auto"/>
        <w:jc w:val="both"/>
        <w:rPr>
          <w:rFonts w:ascii="Times New Roman" w:eastAsia="'Times New Roman', serif" w:hAnsi="Times New Roman" w:cs="Times New Roman"/>
          <w:color w:val="auto"/>
          <w:kern w:val="2"/>
          <w:lang w:eastAsia="es-ES"/>
        </w:rPr>
      </w:pPr>
      <w:r w:rsidRPr="00B9551D">
        <w:rPr>
          <w:rFonts w:ascii="Times New Roman" w:eastAsia="'Times New Roman', serif" w:hAnsi="Times New Roman" w:cs="Times New Roman"/>
          <w:color w:val="auto"/>
          <w:kern w:val="2"/>
          <w:lang w:eastAsia="es-ES"/>
        </w:rPr>
        <w:t>f) Gastos de mantemento e funcionamento da entidade solicitante (teléfono e internet, enerxía eléctrica, auga e saneamento, material de oficina, administración e outros directamente relacionados coa súa actividade).</w:t>
      </w:r>
    </w:p>
    <w:p w14:paraId="0F904237" w14:textId="77777777" w:rsidR="007A657F" w:rsidRPr="00B9551D" w:rsidRDefault="007A657F" w:rsidP="00B9551D">
      <w:pPr>
        <w:widowControl w:val="0"/>
        <w:suppressAutoHyphens/>
        <w:spacing w:after="0" w:line="240" w:lineRule="auto"/>
        <w:jc w:val="both"/>
        <w:rPr>
          <w:rFonts w:ascii="Times New Roman" w:eastAsia="'Times New Roman', serif" w:hAnsi="Times New Roman" w:cs="Times New Roman"/>
          <w:color w:val="auto"/>
          <w:kern w:val="2"/>
          <w:lang w:eastAsia="es-ES"/>
        </w:rPr>
      </w:pPr>
      <w:r w:rsidRPr="00B9551D">
        <w:rPr>
          <w:rFonts w:ascii="Times New Roman" w:eastAsia="'Times New Roman', serif" w:hAnsi="Times New Roman" w:cs="Times New Roman"/>
          <w:color w:val="auto"/>
          <w:kern w:val="2"/>
          <w:lang w:eastAsia="es-ES"/>
        </w:rPr>
        <w:t xml:space="preserve">g) Carteis, impresos, pancartas, publicidade en medios de comunicación para a divulgación das  actividades da entidade ou asociación. </w:t>
      </w:r>
    </w:p>
    <w:p w14:paraId="2C48EDDB" w14:textId="77777777" w:rsidR="007A657F" w:rsidRPr="00B9551D" w:rsidRDefault="007A657F" w:rsidP="00B9551D">
      <w:pPr>
        <w:widowControl w:val="0"/>
        <w:suppressAutoHyphens/>
        <w:spacing w:after="0" w:line="240" w:lineRule="auto"/>
        <w:jc w:val="both"/>
        <w:rPr>
          <w:rFonts w:ascii="Times New Roman" w:eastAsia="'Times New Roman', serif" w:hAnsi="Times New Roman" w:cs="Times New Roman"/>
          <w:color w:val="auto"/>
          <w:kern w:val="2"/>
          <w:lang w:eastAsia="es-ES"/>
        </w:rPr>
      </w:pPr>
      <w:r w:rsidRPr="00B9551D">
        <w:rPr>
          <w:rFonts w:ascii="Times New Roman" w:eastAsia="'Times New Roman', serif" w:hAnsi="Times New Roman" w:cs="Times New Roman"/>
          <w:color w:val="auto"/>
          <w:kern w:val="2"/>
          <w:lang w:eastAsia="es-ES"/>
        </w:rPr>
        <w:t>h) Seguros (de responsabilidade civil, do local, etcétera).</w:t>
      </w:r>
    </w:p>
    <w:p w14:paraId="04D9B50B" w14:textId="77777777" w:rsidR="007A657F" w:rsidRPr="00B9551D" w:rsidRDefault="007A657F" w:rsidP="00B9551D">
      <w:pPr>
        <w:widowControl w:val="0"/>
        <w:suppressAutoHyphens/>
        <w:spacing w:after="0" w:line="240" w:lineRule="auto"/>
        <w:jc w:val="both"/>
        <w:rPr>
          <w:rFonts w:ascii="Times New Roman" w:eastAsia="'Times New Roman', serif" w:hAnsi="Times New Roman" w:cs="Times New Roman"/>
          <w:color w:val="auto"/>
          <w:kern w:val="2"/>
          <w:lang w:eastAsia="es-ES"/>
        </w:rPr>
      </w:pPr>
    </w:p>
    <w:p w14:paraId="2F03093D" w14:textId="77777777" w:rsidR="007A657F" w:rsidRPr="00B9551D" w:rsidRDefault="007A657F" w:rsidP="00B9551D">
      <w:pPr>
        <w:widowControl w:val="0"/>
        <w:suppressAutoHyphens/>
        <w:spacing w:after="200" w:line="240" w:lineRule="auto"/>
        <w:contextualSpacing/>
        <w:jc w:val="both"/>
        <w:rPr>
          <w:rFonts w:ascii="Times New Roman" w:eastAsia="Lucida Sans Unicode" w:hAnsi="Times New Roman" w:cs="Times New Roman"/>
          <w:bCs/>
          <w:iCs/>
          <w:color w:val="auto"/>
          <w:kern w:val="2"/>
          <w:lang w:eastAsia="es-ES"/>
        </w:rPr>
      </w:pPr>
      <w:r w:rsidRPr="00B9551D">
        <w:rPr>
          <w:rFonts w:ascii="Times New Roman" w:eastAsia="Lucida Sans Unicode" w:hAnsi="Times New Roman" w:cs="Times New Roman"/>
          <w:bCs/>
          <w:iCs/>
          <w:color w:val="auto"/>
          <w:kern w:val="2"/>
          <w:lang w:eastAsia="es-ES"/>
        </w:rPr>
        <w:t xml:space="preserve">2. Considéranse gastos subvencionables os seguintes no caso de solicitar a subvención para á </w:t>
      </w:r>
      <w:r w:rsidRPr="00B9551D">
        <w:rPr>
          <w:rFonts w:ascii="Times New Roman" w:eastAsia="Lucida Sans Unicode" w:hAnsi="Times New Roman" w:cs="Times New Roman"/>
          <w:b/>
          <w:iCs/>
          <w:color w:val="auto"/>
          <w:kern w:val="2"/>
          <w:u w:val="single"/>
          <w:lang w:eastAsia="es-ES"/>
        </w:rPr>
        <w:t>realización de investimentos:</w:t>
      </w:r>
      <w:r w:rsidRPr="00B9551D">
        <w:rPr>
          <w:rFonts w:ascii="Times New Roman" w:eastAsia="Lucida Sans Unicode" w:hAnsi="Times New Roman" w:cs="Times New Roman"/>
          <w:bCs/>
          <w:iCs/>
          <w:color w:val="auto"/>
          <w:kern w:val="2"/>
          <w:lang w:eastAsia="es-ES"/>
        </w:rPr>
        <w:t xml:space="preserve"> </w:t>
      </w:r>
    </w:p>
    <w:p w14:paraId="22864360" w14:textId="77777777" w:rsidR="007A657F" w:rsidRPr="00B9551D" w:rsidRDefault="007A657F" w:rsidP="00B9551D">
      <w:pPr>
        <w:widowControl w:val="0"/>
        <w:suppressAutoHyphens/>
        <w:spacing w:after="0" w:line="240" w:lineRule="auto"/>
        <w:jc w:val="both"/>
        <w:rPr>
          <w:rFonts w:ascii="Times New Roman" w:eastAsia="'Times New Roman', serif" w:hAnsi="Times New Roman" w:cs="Times New Roman"/>
          <w:bCs/>
          <w:color w:val="auto"/>
          <w:kern w:val="2"/>
          <w:lang w:eastAsia="es-ES"/>
        </w:rPr>
      </w:pPr>
    </w:p>
    <w:p w14:paraId="13D38807" w14:textId="77777777" w:rsidR="007A657F" w:rsidRPr="00B9551D" w:rsidRDefault="007A657F" w:rsidP="00B9551D">
      <w:pPr>
        <w:widowControl w:val="0"/>
        <w:suppressAutoHyphens/>
        <w:spacing w:after="0" w:line="240" w:lineRule="auto"/>
        <w:jc w:val="both"/>
        <w:rPr>
          <w:rFonts w:ascii="Times New Roman" w:eastAsia="'Times New Roman', serif" w:hAnsi="Times New Roman" w:cs="Times New Roman"/>
          <w:color w:val="auto"/>
          <w:kern w:val="2"/>
          <w:lang w:eastAsia="es-ES"/>
        </w:rPr>
      </w:pPr>
      <w:r w:rsidRPr="00B9551D">
        <w:rPr>
          <w:rFonts w:ascii="Times New Roman" w:eastAsia="Times New Roman" w:hAnsi="Times New Roman" w:cs="Times New Roman"/>
          <w:color w:val="auto"/>
          <w:kern w:val="2"/>
          <w:lang w:eastAsia="es-ES"/>
        </w:rPr>
        <w:t>a) Compra de material inventariable relacionado directamente coa actividade da entidade sociocultural cun importe unitario igual ou superior a 100 €.</w:t>
      </w:r>
    </w:p>
    <w:p w14:paraId="35163954" w14:textId="77777777" w:rsidR="007A657F" w:rsidRPr="00B9551D" w:rsidRDefault="007A657F" w:rsidP="00B9551D">
      <w:pPr>
        <w:widowControl w:val="0"/>
        <w:suppressAutoHyphens/>
        <w:spacing w:after="0" w:line="240" w:lineRule="auto"/>
        <w:jc w:val="both"/>
        <w:rPr>
          <w:rFonts w:ascii="Times New Roman" w:eastAsia="'Times New Roman', serif" w:hAnsi="Times New Roman" w:cs="Times New Roman"/>
          <w:bCs/>
          <w:color w:val="auto"/>
          <w:kern w:val="2"/>
          <w:lang w:eastAsia="es-ES"/>
        </w:rPr>
      </w:pPr>
    </w:p>
    <w:p w14:paraId="30A21B9D" w14:textId="77777777" w:rsidR="007A657F" w:rsidRPr="00B9551D" w:rsidRDefault="007A657F" w:rsidP="00B9551D">
      <w:pPr>
        <w:widowControl w:val="0"/>
        <w:suppressAutoHyphens/>
        <w:spacing w:after="0" w:line="240" w:lineRule="auto"/>
        <w:jc w:val="both"/>
        <w:rPr>
          <w:rFonts w:ascii="Times New Roman" w:eastAsia="'Times New Roman', serif" w:hAnsi="Times New Roman" w:cs="Times New Roman"/>
          <w:bCs/>
          <w:color w:val="auto"/>
          <w:kern w:val="2"/>
          <w:lang w:eastAsia="es-ES"/>
        </w:rPr>
      </w:pPr>
    </w:p>
    <w:p w14:paraId="560A368B" w14:textId="77777777" w:rsidR="007A657F" w:rsidRPr="00B9551D" w:rsidRDefault="007A657F" w:rsidP="00B9551D">
      <w:pPr>
        <w:widowControl w:val="0"/>
        <w:suppressAutoHyphens/>
        <w:spacing w:after="0" w:line="240" w:lineRule="auto"/>
        <w:jc w:val="both"/>
        <w:rPr>
          <w:rFonts w:ascii="Times New Roman" w:eastAsia="'Times New Roman', serif" w:hAnsi="Times New Roman" w:cs="Times New Roman"/>
          <w:bCs/>
          <w:color w:val="auto"/>
          <w:kern w:val="2"/>
          <w:lang w:eastAsia="es-ES"/>
        </w:rPr>
      </w:pPr>
      <w:r w:rsidRPr="00B9551D">
        <w:rPr>
          <w:rFonts w:ascii="Times New Roman" w:eastAsia="'Times New Roman', serif" w:hAnsi="Times New Roman" w:cs="Times New Roman"/>
          <w:bCs/>
          <w:color w:val="auto"/>
          <w:kern w:val="2"/>
          <w:lang w:eastAsia="es-ES"/>
        </w:rPr>
        <w:lastRenderedPageBreak/>
        <w:t>3. En ningún caso serán subvencionables:</w:t>
      </w:r>
    </w:p>
    <w:p w14:paraId="60DB4A89" w14:textId="77777777" w:rsidR="007A657F" w:rsidRPr="00B9551D" w:rsidRDefault="007A657F" w:rsidP="00B9551D">
      <w:pPr>
        <w:widowControl w:val="0"/>
        <w:suppressAutoHyphens/>
        <w:spacing w:after="0" w:line="240" w:lineRule="auto"/>
        <w:jc w:val="both"/>
        <w:rPr>
          <w:rFonts w:ascii="Times New Roman" w:eastAsia="'Times New Roman', serif" w:hAnsi="Times New Roman" w:cs="Times New Roman"/>
          <w:color w:val="auto"/>
          <w:kern w:val="2"/>
          <w:lang w:eastAsia="es-ES"/>
        </w:rPr>
      </w:pPr>
      <w:r w:rsidRPr="00B9551D">
        <w:rPr>
          <w:rFonts w:ascii="Times New Roman" w:eastAsia="'Times New Roman', serif" w:hAnsi="Times New Roman" w:cs="Times New Roman"/>
          <w:color w:val="auto"/>
          <w:kern w:val="2"/>
          <w:lang w:eastAsia="es-ES"/>
        </w:rPr>
        <w:t>a) Intereses debedores de contas bancarias.</w:t>
      </w:r>
    </w:p>
    <w:p w14:paraId="57C75404" w14:textId="77777777" w:rsidR="007A657F" w:rsidRPr="00B9551D" w:rsidRDefault="007A657F" w:rsidP="00B9551D">
      <w:pPr>
        <w:widowControl w:val="0"/>
        <w:suppressAutoHyphens/>
        <w:spacing w:after="0" w:line="240" w:lineRule="auto"/>
        <w:jc w:val="both"/>
        <w:rPr>
          <w:rFonts w:ascii="Times New Roman" w:eastAsia="'Times New Roman', serif" w:hAnsi="Times New Roman" w:cs="Times New Roman"/>
          <w:color w:val="auto"/>
          <w:kern w:val="2"/>
          <w:lang w:eastAsia="es-ES"/>
        </w:rPr>
      </w:pPr>
      <w:r w:rsidRPr="00B9551D">
        <w:rPr>
          <w:rFonts w:ascii="Times New Roman" w:eastAsia="'Times New Roman', serif" w:hAnsi="Times New Roman" w:cs="Times New Roman"/>
          <w:color w:val="auto"/>
          <w:kern w:val="2"/>
          <w:lang w:eastAsia="es-ES"/>
        </w:rPr>
        <w:t>b) Sancións administrativas e penais, así como intereses e recargas que se poidan derivar das mesmas.</w:t>
      </w:r>
    </w:p>
    <w:p w14:paraId="14EF0D06" w14:textId="77777777" w:rsidR="007A657F" w:rsidRPr="00B9551D" w:rsidRDefault="007A657F" w:rsidP="00B9551D">
      <w:pPr>
        <w:widowControl w:val="0"/>
        <w:suppressAutoHyphens/>
        <w:spacing w:after="0" w:line="240" w:lineRule="auto"/>
        <w:jc w:val="both"/>
        <w:rPr>
          <w:rFonts w:ascii="Times New Roman" w:eastAsia="'Times New Roman', serif" w:hAnsi="Times New Roman" w:cs="Times New Roman"/>
          <w:color w:val="auto"/>
          <w:kern w:val="2"/>
          <w:lang w:eastAsia="es-ES"/>
        </w:rPr>
      </w:pPr>
      <w:r w:rsidRPr="00B9551D">
        <w:rPr>
          <w:rFonts w:ascii="Times New Roman" w:eastAsia="'Times New Roman', serif" w:hAnsi="Times New Roman" w:cs="Times New Roman"/>
          <w:color w:val="auto"/>
          <w:kern w:val="2"/>
          <w:lang w:eastAsia="es-ES"/>
        </w:rPr>
        <w:t>c) Gastos de procedementos xudiciais.</w:t>
      </w:r>
    </w:p>
    <w:p w14:paraId="31D3646A" w14:textId="77777777" w:rsidR="007A657F" w:rsidRPr="00B9551D" w:rsidRDefault="007A657F" w:rsidP="00B9551D">
      <w:pPr>
        <w:widowControl w:val="0"/>
        <w:suppressAutoHyphens/>
        <w:spacing w:after="0" w:line="240" w:lineRule="auto"/>
        <w:jc w:val="both"/>
        <w:rPr>
          <w:rFonts w:ascii="Times New Roman" w:eastAsia="'Times New Roman', serif" w:hAnsi="Times New Roman" w:cs="Times New Roman"/>
          <w:color w:val="auto"/>
          <w:kern w:val="2"/>
          <w:lang w:eastAsia="es-ES"/>
        </w:rPr>
      </w:pPr>
      <w:r w:rsidRPr="00B9551D">
        <w:rPr>
          <w:rFonts w:ascii="Times New Roman" w:eastAsia="'Times New Roman', serif" w:hAnsi="Times New Roman" w:cs="Times New Roman"/>
          <w:color w:val="auto"/>
          <w:kern w:val="2"/>
          <w:lang w:eastAsia="es-ES"/>
        </w:rPr>
        <w:t>d) Gastos derivados de celebracións gastronómicas particulares das entidades ou asociacións (xantares, comidas, ceas, pinchos, etcétera).</w:t>
      </w:r>
    </w:p>
    <w:p w14:paraId="15C00A0E" w14:textId="77777777" w:rsidR="007A657F" w:rsidRPr="00B9551D" w:rsidRDefault="007A657F" w:rsidP="00B9551D">
      <w:pPr>
        <w:widowControl w:val="0"/>
        <w:suppressAutoHyphens/>
        <w:spacing w:after="0" w:line="240" w:lineRule="auto"/>
        <w:jc w:val="both"/>
        <w:rPr>
          <w:rFonts w:ascii="Times New Roman" w:eastAsia="'Times New Roman', serif" w:hAnsi="Times New Roman" w:cs="Times New Roman"/>
          <w:color w:val="auto"/>
          <w:kern w:val="2"/>
          <w:lang w:eastAsia="es-ES"/>
        </w:rPr>
      </w:pPr>
      <w:r w:rsidRPr="00B9551D">
        <w:rPr>
          <w:rFonts w:ascii="Times New Roman" w:eastAsia="'Times New Roman', serif" w:hAnsi="Times New Roman" w:cs="Times New Roman"/>
          <w:color w:val="auto"/>
          <w:kern w:val="2"/>
          <w:lang w:eastAsia="es-ES"/>
        </w:rPr>
        <w:t xml:space="preserve">e) Gastos pola adquisición de bebidas alcohólicas de calquera tipo, así como tabaco ou outros produtos considerados lesivos para a saúde. </w:t>
      </w:r>
    </w:p>
    <w:p w14:paraId="034E82DF" w14:textId="77777777" w:rsidR="007A657F" w:rsidRPr="00B9551D" w:rsidRDefault="007A657F" w:rsidP="00B9551D">
      <w:pPr>
        <w:widowControl w:val="0"/>
        <w:suppressAutoHyphens/>
        <w:spacing w:after="0" w:line="240" w:lineRule="auto"/>
        <w:jc w:val="both"/>
        <w:rPr>
          <w:rFonts w:ascii="Times New Roman" w:eastAsia="'Times New Roman', serif" w:hAnsi="Times New Roman" w:cs="Times New Roman"/>
          <w:color w:val="auto"/>
          <w:kern w:val="2"/>
          <w:lang w:eastAsia="es-ES"/>
        </w:rPr>
      </w:pPr>
      <w:r w:rsidRPr="00B9551D">
        <w:rPr>
          <w:rFonts w:ascii="Times New Roman" w:eastAsia="'Times New Roman', serif" w:hAnsi="Times New Roman" w:cs="Times New Roman"/>
          <w:color w:val="auto"/>
          <w:kern w:val="2"/>
          <w:lang w:eastAsia="es-ES"/>
        </w:rPr>
        <w:t>f) Gastos que contraveñan o disposto no  artigo 68 do RD 887/2006 e no artigo 29.7-d da Lei xeral de subvencións.</w:t>
      </w:r>
    </w:p>
    <w:p w14:paraId="1BBBB3AC" w14:textId="77777777" w:rsidR="007A657F" w:rsidRPr="00B9551D" w:rsidRDefault="007A657F" w:rsidP="00B9551D">
      <w:pPr>
        <w:spacing w:after="102" w:line="240" w:lineRule="auto"/>
        <w:ind w:left="340"/>
        <w:jc w:val="both"/>
        <w:rPr>
          <w:rFonts w:ascii="Times New Roman" w:eastAsia="Franklin Gothic" w:hAnsi="Times New Roman" w:cs="Times New Roman"/>
          <w:b/>
          <w:color w:val="auto"/>
        </w:rPr>
      </w:pPr>
    </w:p>
    <w:p w14:paraId="23E47566" w14:textId="1A286BC9" w:rsidR="007A657F" w:rsidRPr="00B9551D" w:rsidRDefault="007A657F" w:rsidP="00B9551D">
      <w:pPr>
        <w:spacing w:after="102" w:line="240" w:lineRule="auto"/>
        <w:jc w:val="both"/>
        <w:rPr>
          <w:rFonts w:ascii="Times New Roman" w:hAnsi="Times New Roman" w:cs="Times New Roman"/>
          <w:color w:val="auto"/>
        </w:rPr>
      </w:pPr>
      <w:r w:rsidRPr="00B9551D">
        <w:rPr>
          <w:rFonts w:ascii="Times New Roman" w:eastAsia="Franklin Gothic" w:hAnsi="Times New Roman" w:cs="Times New Roman"/>
          <w:b/>
          <w:color w:val="auto"/>
        </w:rPr>
        <w:t>4.–MODALIDADE DE CONCESIÓN.</w:t>
      </w:r>
    </w:p>
    <w:p w14:paraId="0E7898F5" w14:textId="7C67BBAE" w:rsidR="007A657F" w:rsidRDefault="007A657F" w:rsidP="00B9551D">
      <w:pPr>
        <w:spacing w:after="102" w:line="240" w:lineRule="auto"/>
        <w:jc w:val="both"/>
        <w:rPr>
          <w:rFonts w:ascii="Times New Roman" w:eastAsia="Franklin Gothic" w:hAnsi="Times New Roman" w:cs="Times New Roman"/>
          <w:color w:val="auto"/>
        </w:rPr>
      </w:pPr>
      <w:r w:rsidRPr="00B9551D">
        <w:rPr>
          <w:rFonts w:ascii="Times New Roman" w:eastAsia="Franklin Gothic" w:hAnsi="Times New Roman" w:cs="Times New Roman"/>
          <w:color w:val="auto"/>
        </w:rPr>
        <w:t>Réxime de concorrencia competitiva</w:t>
      </w:r>
      <w:r w:rsidR="00B9551D">
        <w:rPr>
          <w:rFonts w:ascii="Times New Roman" w:eastAsia="Franklin Gothic" w:hAnsi="Times New Roman" w:cs="Times New Roman"/>
          <w:color w:val="auto"/>
        </w:rPr>
        <w:t>.</w:t>
      </w:r>
    </w:p>
    <w:p w14:paraId="32980569" w14:textId="77777777" w:rsidR="00B9551D" w:rsidRPr="00B9551D" w:rsidRDefault="00B9551D" w:rsidP="00B9551D">
      <w:pPr>
        <w:spacing w:after="102" w:line="240" w:lineRule="auto"/>
        <w:jc w:val="both"/>
        <w:rPr>
          <w:rFonts w:ascii="Times New Roman" w:hAnsi="Times New Roman" w:cs="Times New Roman"/>
          <w:color w:val="auto"/>
        </w:rPr>
      </w:pPr>
    </w:p>
    <w:p w14:paraId="4390ACBF" w14:textId="77777777" w:rsidR="007A657F" w:rsidRPr="00B9551D" w:rsidRDefault="007A657F" w:rsidP="00B9551D">
      <w:pPr>
        <w:spacing w:after="102" w:line="240" w:lineRule="auto"/>
        <w:jc w:val="both"/>
        <w:rPr>
          <w:rFonts w:ascii="Times New Roman" w:hAnsi="Times New Roman" w:cs="Times New Roman"/>
          <w:color w:val="auto"/>
        </w:rPr>
      </w:pPr>
      <w:r w:rsidRPr="00B9551D">
        <w:rPr>
          <w:rFonts w:ascii="Times New Roman" w:eastAsia="Franklin Gothic" w:hAnsi="Times New Roman" w:cs="Times New Roman"/>
          <w:b/>
          <w:color w:val="auto"/>
        </w:rPr>
        <w:t>5.–REQUISITOS PARA SOLICITAR AS SUBVENCIÓNS.</w:t>
      </w:r>
    </w:p>
    <w:p w14:paraId="75178F61" w14:textId="37957EB0" w:rsidR="007A657F" w:rsidRPr="00B9551D" w:rsidRDefault="007A657F" w:rsidP="00B9551D">
      <w:pPr>
        <w:spacing w:after="437"/>
        <w:jc w:val="both"/>
        <w:rPr>
          <w:rFonts w:ascii="Times New Roman" w:eastAsia="Franklin Gothic" w:hAnsi="Times New Roman" w:cs="Times New Roman"/>
          <w:color w:val="auto"/>
        </w:rPr>
      </w:pPr>
      <w:r w:rsidRPr="00B9551D">
        <w:rPr>
          <w:rFonts w:ascii="Times New Roman" w:eastAsia="Franklin Gothic" w:hAnsi="Times New Roman" w:cs="Times New Roman"/>
          <w:color w:val="auto"/>
        </w:rPr>
        <w:t>Poderán participar nesta convocatoria as entidades e asociacións con personalidade xurídica propia, sen ánimo de lucro, que desenvolvan programas e actividades vinculadas á area sociocultural e que reúnan, no momento de presentar a solicitude os requisitos sinalados na base 3 das bases reguladoras.</w:t>
      </w:r>
    </w:p>
    <w:p w14:paraId="2D81E2E8" w14:textId="77777777" w:rsidR="007A657F" w:rsidRPr="00B9551D" w:rsidRDefault="007A657F" w:rsidP="00B9551D">
      <w:pPr>
        <w:spacing w:after="102" w:line="240" w:lineRule="auto"/>
        <w:jc w:val="both"/>
        <w:rPr>
          <w:rFonts w:ascii="Times New Roman" w:hAnsi="Times New Roman" w:cs="Times New Roman"/>
          <w:color w:val="auto"/>
        </w:rPr>
      </w:pPr>
      <w:r w:rsidRPr="00B9551D">
        <w:rPr>
          <w:rFonts w:ascii="Times New Roman" w:eastAsia="Franklin Gothic" w:hAnsi="Times New Roman" w:cs="Times New Roman"/>
          <w:b/>
          <w:color w:val="auto"/>
        </w:rPr>
        <w:t>6.–ÓRGANOS COMPETENTES PARA A INSTRUCIÓN E RESOLUCIÓN DO PROCEDEMENTO.</w:t>
      </w:r>
    </w:p>
    <w:p w14:paraId="124E7317" w14:textId="77777777" w:rsidR="000F6DD1" w:rsidRPr="00B9551D" w:rsidRDefault="000F6DD1" w:rsidP="00B9551D">
      <w:pPr>
        <w:widowControl w:val="0"/>
        <w:suppressAutoHyphens/>
        <w:spacing w:after="200" w:line="240" w:lineRule="auto"/>
        <w:contextualSpacing/>
        <w:jc w:val="both"/>
        <w:rPr>
          <w:rFonts w:ascii="Times New Roman" w:eastAsia="Lucida Sans Unicode" w:hAnsi="Times New Roman" w:cs="Times New Roman"/>
          <w:bCs/>
          <w:iCs/>
          <w:color w:val="auto"/>
          <w:kern w:val="2"/>
          <w:lang w:eastAsia="es-ES"/>
        </w:rPr>
      </w:pPr>
      <w:r w:rsidRPr="00B9551D">
        <w:rPr>
          <w:rFonts w:ascii="Times New Roman" w:eastAsia="Lucida Sans Unicode" w:hAnsi="Times New Roman" w:cs="Times New Roman"/>
          <w:bCs/>
          <w:iCs/>
          <w:color w:val="auto"/>
          <w:kern w:val="2"/>
          <w:lang w:eastAsia="es-ES"/>
        </w:rPr>
        <w:t xml:space="preserve">Nomearase unha Comisión de Valoración que impulsará de oficio a realización de cantas actuacións sexan necesarias para a determinación, coñecemento e comprobación dos datos en virtude das que se formulará a proposta de resolución. </w:t>
      </w:r>
    </w:p>
    <w:p w14:paraId="66A1F24D" w14:textId="77777777" w:rsidR="000F6DD1" w:rsidRPr="00B9551D" w:rsidRDefault="000F6DD1" w:rsidP="00B9551D">
      <w:pPr>
        <w:widowControl w:val="0"/>
        <w:tabs>
          <w:tab w:val="left" w:pos="7020"/>
        </w:tabs>
        <w:suppressAutoHyphens/>
        <w:spacing w:after="200" w:line="240" w:lineRule="auto"/>
        <w:contextualSpacing/>
        <w:jc w:val="both"/>
        <w:rPr>
          <w:rFonts w:ascii="Times New Roman" w:eastAsia="Lucida Sans Unicode" w:hAnsi="Times New Roman" w:cs="Times New Roman"/>
          <w:bCs/>
          <w:iCs/>
          <w:color w:val="auto"/>
          <w:kern w:val="2"/>
          <w:lang w:eastAsia="es-ES"/>
        </w:rPr>
      </w:pPr>
    </w:p>
    <w:p w14:paraId="6DD94F9C" w14:textId="77777777" w:rsidR="000F6DD1" w:rsidRPr="00B9551D" w:rsidRDefault="000F6DD1" w:rsidP="00B9551D">
      <w:pPr>
        <w:widowControl w:val="0"/>
        <w:suppressAutoHyphens/>
        <w:spacing w:after="200" w:line="240" w:lineRule="auto"/>
        <w:contextualSpacing/>
        <w:jc w:val="both"/>
        <w:rPr>
          <w:rFonts w:ascii="Times New Roman" w:eastAsia="Lucida Sans Unicode" w:hAnsi="Times New Roman" w:cs="Times New Roman"/>
          <w:bCs/>
          <w:iCs/>
          <w:color w:val="auto"/>
          <w:kern w:val="2"/>
          <w:lang w:eastAsia="es-ES"/>
        </w:rPr>
      </w:pPr>
      <w:r w:rsidRPr="00B9551D">
        <w:rPr>
          <w:rFonts w:ascii="Times New Roman" w:eastAsia="Lucida Sans Unicode" w:hAnsi="Times New Roman" w:cs="Times New Roman"/>
          <w:bCs/>
          <w:iCs/>
          <w:color w:val="auto"/>
          <w:kern w:val="2"/>
          <w:lang w:eastAsia="es-ES"/>
        </w:rPr>
        <w:t>A Comisión de valoración estará composta por:</w:t>
      </w:r>
    </w:p>
    <w:p w14:paraId="44CFF321" w14:textId="77777777" w:rsidR="000F6DD1" w:rsidRPr="00B9551D" w:rsidRDefault="000F6DD1" w:rsidP="00B9551D">
      <w:pPr>
        <w:widowControl w:val="0"/>
        <w:numPr>
          <w:ilvl w:val="0"/>
          <w:numId w:val="3"/>
        </w:numPr>
        <w:suppressAutoHyphens/>
        <w:spacing w:after="200" w:line="276" w:lineRule="auto"/>
        <w:contextualSpacing/>
        <w:jc w:val="both"/>
        <w:rPr>
          <w:rFonts w:ascii="Times New Roman" w:eastAsia="Lucida Sans Unicode" w:hAnsi="Times New Roman" w:cs="Times New Roman"/>
          <w:bCs/>
          <w:iCs/>
          <w:color w:val="auto"/>
          <w:kern w:val="2"/>
          <w:lang w:eastAsia="es-ES"/>
        </w:rPr>
      </w:pPr>
      <w:r w:rsidRPr="00B9551D">
        <w:rPr>
          <w:rFonts w:ascii="Times New Roman" w:eastAsia="Lucida Sans Unicode" w:hAnsi="Times New Roman" w:cs="Times New Roman"/>
          <w:bCs/>
          <w:iCs/>
          <w:color w:val="auto"/>
          <w:kern w:val="2"/>
          <w:lang w:eastAsia="es-ES"/>
        </w:rPr>
        <w:t>Presidencia: a titular da Concellería de Cultura ou persoa en quen delegue</w:t>
      </w:r>
    </w:p>
    <w:p w14:paraId="78AF22B5" w14:textId="77777777" w:rsidR="000F6DD1" w:rsidRPr="00B9551D" w:rsidRDefault="000F6DD1" w:rsidP="00B9551D">
      <w:pPr>
        <w:widowControl w:val="0"/>
        <w:numPr>
          <w:ilvl w:val="0"/>
          <w:numId w:val="3"/>
        </w:numPr>
        <w:suppressAutoHyphens/>
        <w:spacing w:after="200" w:line="276" w:lineRule="auto"/>
        <w:contextualSpacing/>
        <w:jc w:val="both"/>
        <w:rPr>
          <w:rFonts w:ascii="Times New Roman" w:eastAsia="Lucida Sans Unicode" w:hAnsi="Times New Roman" w:cs="Times New Roman"/>
          <w:bCs/>
          <w:iCs/>
          <w:color w:val="auto"/>
          <w:kern w:val="2"/>
          <w:lang w:eastAsia="es-ES"/>
        </w:rPr>
      </w:pPr>
      <w:r w:rsidRPr="00B9551D">
        <w:rPr>
          <w:rFonts w:ascii="Times New Roman" w:eastAsia="Lucida Sans Unicode" w:hAnsi="Times New Roman" w:cs="Times New Roman"/>
          <w:bCs/>
          <w:iCs/>
          <w:color w:val="auto"/>
          <w:kern w:val="2"/>
          <w:lang w:eastAsia="es-ES"/>
        </w:rPr>
        <w:t>Vocais:</w:t>
      </w:r>
    </w:p>
    <w:p w14:paraId="71D38545" w14:textId="77777777" w:rsidR="000F6DD1" w:rsidRPr="00B9551D" w:rsidRDefault="000F6DD1" w:rsidP="00B9551D">
      <w:pPr>
        <w:widowControl w:val="0"/>
        <w:numPr>
          <w:ilvl w:val="2"/>
          <w:numId w:val="2"/>
        </w:numPr>
        <w:suppressAutoHyphens/>
        <w:spacing w:after="200" w:line="276" w:lineRule="auto"/>
        <w:contextualSpacing/>
        <w:jc w:val="both"/>
        <w:rPr>
          <w:rFonts w:ascii="Times New Roman" w:eastAsia="Lucida Sans Unicode" w:hAnsi="Times New Roman" w:cs="Times New Roman"/>
          <w:bCs/>
          <w:iCs/>
          <w:color w:val="auto"/>
          <w:kern w:val="2"/>
          <w:lang w:eastAsia="es-ES"/>
        </w:rPr>
      </w:pPr>
      <w:r w:rsidRPr="00B9551D">
        <w:rPr>
          <w:rFonts w:ascii="Times New Roman" w:eastAsia="Lucida Sans Unicode" w:hAnsi="Times New Roman" w:cs="Times New Roman"/>
          <w:bCs/>
          <w:iCs/>
          <w:color w:val="auto"/>
          <w:kern w:val="2"/>
          <w:lang w:eastAsia="es-ES"/>
        </w:rPr>
        <w:t xml:space="preserve">o titular da Concellería de Facenda ou persoa en quen delegue </w:t>
      </w:r>
    </w:p>
    <w:p w14:paraId="5AAC8A4C" w14:textId="77777777" w:rsidR="000F6DD1" w:rsidRPr="00B9551D" w:rsidRDefault="000F6DD1" w:rsidP="00B9551D">
      <w:pPr>
        <w:widowControl w:val="0"/>
        <w:numPr>
          <w:ilvl w:val="2"/>
          <w:numId w:val="2"/>
        </w:numPr>
        <w:suppressAutoHyphens/>
        <w:spacing w:after="200" w:line="276" w:lineRule="auto"/>
        <w:contextualSpacing/>
        <w:jc w:val="both"/>
        <w:rPr>
          <w:rFonts w:ascii="Times New Roman" w:eastAsia="Lucida Sans Unicode" w:hAnsi="Times New Roman" w:cs="Times New Roman"/>
          <w:bCs/>
          <w:iCs/>
          <w:color w:val="auto"/>
          <w:kern w:val="2"/>
          <w:lang w:eastAsia="es-ES"/>
        </w:rPr>
      </w:pPr>
      <w:r w:rsidRPr="00B9551D">
        <w:rPr>
          <w:rFonts w:ascii="Times New Roman" w:eastAsia="Lucida Sans Unicode" w:hAnsi="Times New Roman" w:cs="Times New Roman"/>
          <w:bCs/>
          <w:iCs/>
          <w:color w:val="auto"/>
          <w:kern w:val="2"/>
          <w:lang w:eastAsia="es-ES"/>
        </w:rPr>
        <w:t>a titular da Concellería de Turismo ou persoa en quen delegue</w:t>
      </w:r>
    </w:p>
    <w:p w14:paraId="2842648C" w14:textId="774746D7" w:rsidR="000F6DD1" w:rsidRPr="00B9551D" w:rsidRDefault="000F6DD1" w:rsidP="00B9551D">
      <w:pPr>
        <w:widowControl w:val="0"/>
        <w:numPr>
          <w:ilvl w:val="2"/>
          <w:numId w:val="2"/>
        </w:numPr>
        <w:suppressAutoHyphens/>
        <w:spacing w:after="200" w:line="276" w:lineRule="auto"/>
        <w:contextualSpacing/>
        <w:jc w:val="both"/>
        <w:rPr>
          <w:rFonts w:ascii="Times New Roman" w:eastAsia="Lucida Sans Unicode" w:hAnsi="Times New Roman" w:cs="Times New Roman"/>
          <w:bCs/>
          <w:iCs/>
          <w:color w:val="auto"/>
          <w:kern w:val="2"/>
          <w:lang w:eastAsia="es-ES"/>
        </w:rPr>
      </w:pPr>
      <w:r w:rsidRPr="00B9551D">
        <w:rPr>
          <w:rFonts w:ascii="Times New Roman" w:eastAsia="Lucida Sans Unicode" w:hAnsi="Times New Roman" w:cs="Times New Roman"/>
          <w:bCs/>
          <w:iCs/>
          <w:color w:val="auto"/>
          <w:kern w:val="2"/>
          <w:lang w:eastAsia="es-ES"/>
        </w:rPr>
        <w:t>a persoa titular da Intervención Municipal participará na Comisión de valoración con voz e sen voto.</w:t>
      </w:r>
    </w:p>
    <w:p w14:paraId="7873A3DB" w14:textId="77777777" w:rsidR="000F6DD1" w:rsidRPr="00B9551D" w:rsidRDefault="000F6DD1" w:rsidP="00B9551D">
      <w:pPr>
        <w:numPr>
          <w:ilvl w:val="0"/>
          <w:numId w:val="1"/>
        </w:numPr>
        <w:spacing w:after="200" w:line="276" w:lineRule="auto"/>
        <w:contextualSpacing/>
        <w:jc w:val="both"/>
        <w:rPr>
          <w:rFonts w:ascii="Times New Roman" w:hAnsi="Times New Roman" w:cs="Times New Roman"/>
          <w:bCs/>
          <w:iCs/>
          <w:color w:val="auto"/>
        </w:rPr>
      </w:pPr>
      <w:r w:rsidRPr="00B9551D">
        <w:rPr>
          <w:rFonts w:ascii="Times New Roman" w:hAnsi="Times New Roman" w:cs="Times New Roman"/>
          <w:bCs/>
          <w:iCs/>
          <w:color w:val="auto"/>
        </w:rPr>
        <w:t xml:space="preserve">Secretaría: unha administrativa dos Servizos económicos do Concello, en primeiro lugar, a de maior antigüidade, e en caso de imposibilidade ou incompatibilidade, a seguinte pola mesma orde.  </w:t>
      </w:r>
    </w:p>
    <w:p w14:paraId="161807A8" w14:textId="77777777" w:rsidR="000F6DD1" w:rsidRPr="00B9551D" w:rsidRDefault="000F6DD1" w:rsidP="00B9551D">
      <w:pPr>
        <w:widowControl w:val="0"/>
        <w:suppressAutoHyphens/>
        <w:spacing w:after="200" w:line="240" w:lineRule="auto"/>
        <w:contextualSpacing/>
        <w:jc w:val="both"/>
        <w:rPr>
          <w:rFonts w:ascii="Times New Roman" w:eastAsia="Lucida Sans Unicode" w:hAnsi="Times New Roman" w:cs="Times New Roman"/>
          <w:bCs/>
          <w:iCs/>
          <w:color w:val="auto"/>
          <w:kern w:val="2"/>
          <w:lang w:eastAsia="es-ES"/>
        </w:rPr>
      </w:pPr>
    </w:p>
    <w:p w14:paraId="7E624F7C" w14:textId="77777777" w:rsidR="007A657F" w:rsidRPr="00B9551D" w:rsidRDefault="007A657F" w:rsidP="00B9551D">
      <w:pPr>
        <w:spacing w:after="102" w:line="240" w:lineRule="auto"/>
        <w:jc w:val="both"/>
        <w:rPr>
          <w:rFonts w:ascii="Times New Roman" w:hAnsi="Times New Roman" w:cs="Times New Roman"/>
          <w:color w:val="auto"/>
        </w:rPr>
      </w:pPr>
      <w:r w:rsidRPr="00B9551D">
        <w:rPr>
          <w:rFonts w:ascii="Times New Roman" w:eastAsia="Franklin Gothic" w:hAnsi="Times New Roman" w:cs="Times New Roman"/>
          <w:b/>
          <w:color w:val="auto"/>
        </w:rPr>
        <w:t>7.–PRAZO DE PRESENTACIÓN DE SOLICITUDES.</w:t>
      </w:r>
    </w:p>
    <w:p w14:paraId="722AD172" w14:textId="20248EAF" w:rsidR="00BB689A" w:rsidRDefault="00BB689A" w:rsidP="00B9551D">
      <w:pPr>
        <w:spacing w:after="102" w:line="240" w:lineRule="auto"/>
        <w:jc w:val="both"/>
        <w:rPr>
          <w:rFonts w:ascii="Times New Roman" w:eastAsia="Franklin Gothic" w:hAnsi="Times New Roman" w:cs="Times New Roman"/>
          <w:bCs/>
          <w:iCs/>
          <w:color w:val="auto"/>
        </w:rPr>
      </w:pPr>
      <w:r w:rsidRPr="00B9551D">
        <w:rPr>
          <w:rFonts w:ascii="Times New Roman" w:eastAsia="Franklin Gothic" w:hAnsi="Times New Roman" w:cs="Times New Roman"/>
          <w:bCs/>
          <w:iCs/>
          <w:color w:val="auto"/>
        </w:rPr>
        <w:t xml:space="preserve">O prazo de presentación de solicitudes será de </w:t>
      </w:r>
      <w:r w:rsidRPr="00B9551D">
        <w:rPr>
          <w:rFonts w:ascii="Times New Roman" w:eastAsia="Franklin Gothic" w:hAnsi="Times New Roman" w:cs="Times New Roman"/>
          <w:b/>
          <w:iCs/>
          <w:color w:val="auto"/>
        </w:rPr>
        <w:t xml:space="preserve">15 días hábiles a contar dende o día seguinte da publicación do extracto da convocatoria no Boletín Oficial da Provincia, </w:t>
      </w:r>
      <w:r w:rsidRPr="00B9551D">
        <w:rPr>
          <w:rFonts w:ascii="Times New Roman" w:eastAsia="Franklin Gothic" w:hAnsi="Times New Roman" w:cs="Times New Roman"/>
          <w:bCs/>
          <w:iCs/>
          <w:color w:val="auto"/>
        </w:rPr>
        <w:t xml:space="preserve"> unha vez publicada a convocatoria na Base de Datos Nacional de Subvencións</w:t>
      </w:r>
      <w:r w:rsidR="00B9551D">
        <w:rPr>
          <w:rFonts w:ascii="Times New Roman" w:eastAsia="Franklin Gothic" w:hAnsi="Times New Roman" w:cs="Times New Roman"/>
          <w:bCs/>
          <w:iCs/>
          <w:color w:val="auto"/>
        </w:rPr>
        <w:t>.</w:t>
      </w:r>
    </w:p>
    <w:p w14:paraId="3582A1C6" w14:textId="77777777" w:rsidR="00B9551D" w:rsidRPr="00B9551D" w:rsidRDefault="00B9551D" w:rsidP="00B9551D">
      <w:pPr>
        <w:spacing w:after="102" w:line="240" w:lineRule="auto"/>
        <w:jc w:val="both"/>
        <w:rPr>
          <w:rFonts w:ascii="Times New Roman" w:eastAsia="Franklin Gothic" w:hAnsi="Times New Roman" w:cs="Times New Roman"/>
          <w:bCs/>
          <w:iCs/>
          <w:color w:val="auto"/>
        </w:rPr>
      </w:pPr>
    </w:p>
    <w:p w14:paraId="70E7B706" w14:textId="17B566B7" w:rsidR="007A657F" w:rsidRPr="00B9551D" w:rsidRDefault="00BB689A" w:rsidP="00B9551D">
      <w:pPr>
        <w:spacing w:after="102" w:line="240" w:lineRule="auto"/>
        <w:jc w:val="both"/>
        <w:rPr>
          <w:rFonts w:ascii="Times New Roman" w:hAnsi="Times New Roman" w:cs="Times New Roman"/>
          <w:color w:val="auto"/>
        </w:rPr>
      </w:pPr>
      <w:r w:rsidRPr="00B9551D">
        <w:rPr>
          <w:rFonts w:ascii="Times New Roman" w:eastAsia="Franklin Gothic" w:hAnsi="Times New Roman" w:cs="Times New Roman"/>
          <w:b/>
          <w:color w:val="auto"/>
        </w:rPr>
        <w:t>8</w:t>
      </w:r>
      <w:r w:rsidR="007A657F" w:rsidRPr="00B9551D">
        <w:rPr>
          <w:rFonts w:ascii="Times New Roman" w:eastAsia="Franklin Gothic" w:hAnsi="Times New Roman" w:cs="Times New Roman"/>
          <w:b/>
          <w:color w:val="auto"/>
        </w:rPr>
        <w:t>.–DOCUMENTACIÓN A PRESENTAR COAS SOLICITUDES.</w:t>
      </w:r>
    </w:p>
    <w:p w14:paraId="0465668E" w14:textId="6F84E65E" w:rsidR="007A657F" w:rsidRDefault="007A657F" w:rsidP="00B9551D">
      <w:pPr>
        <w:spacing w:after="102" w:line="240" w:lineRule="auto"/>
        <w:jc w:val="both"/>
        <w:rPr>
          <w:rFonts w:ascii="Times New Roman" w:eastAsia="Franklin Gothic" w:hAnsi="Times New Roman" w:cs="Times New Roman"/>
          <w:color w:val="auto"/>
        </w:rPr>
      </w:pPr>
      <w:r w:rsidRPr="00B9551D">
        <w:rPr>
          <w:rFonts w:ascii="Times New Roman" w:eastAsia="Franklin Gothic" w:hAnsi="Times New Roman" w:cs="Times New Roman"/>
          <w:color w:val="auto"/>
        </w:rPr>
        <w:t xml:space="preserve">A que figura na base </w:t>
      </w:r>
      <w:r w:rsidR="00BB689A" w:rsidRPr="00B9551D">
        <w:rPr>
          <w:rFonts w:ascii="Times New Roman" w:eastAsia="Franklin Gothic" w:hAnsi="Times New Roman" w:cs="Times New Roman"/>
          <w:color w:val="auto"/>
        </w:rPr>
        <w:t>5</w:t>
      </w:r>
      <w:r w:rsidRPr="00B9551D">
        <w:rPr>
          <w:rFonts w:ascii="Times New Roman" w:eastAsia="Franklin Gothic" w:hAnsi="Times New Roman" w:cs="Times New Roman"/>
          <w:color w:val="auto"/>
        </w:rPr>
        <w:t xml:space="preserve"> das bases reguladoras específicas que acompañan a esta convocatoria.</w:t>
      </w:r>
    </w:p>
    <w:p w14:paraId="5886A240" w14:textId="77777777" w:rsidR="00B9551D" w:rsidRPr="00B9551D" w:rsidRDefault="00B9551D" w:rsidP="00B9551D">
      <w:pPr>
        <w:spacing w:after="102" w:line="240" w:lineRule="auto"/>
        <w:jc w:val="both"/>
        <w:rPr>
          <w:rFonts w:ascii="Times New Roman" w:hAnsi="Times New Roman" w:cs="Times New Roman"/>
          <w:color w:val="auto"/>
        </w:rPr>
      </w:pPr>
    </w:p>
    <w:p w14:paraId="411C155A" w14:textId="1070494F" w:rsidR="007A657F" w:rsidRPr="00B9551D" w:rsidRDefault="00BB689A" w:rsidP="00B9551D">
      <w:pPr>
        <w:spacing w:after="102" w:line="240" w:lineRule="auto"/>
        <w:jc w:val="both"/>
        <w:rPr>
          <w:rFonts w:ascii="Times New Roman" w:hAnsi="Times New Roman" w:cs="Times New Roman"/>
          <w:color w:val="auto"/>
        </w:rPr>
      </w:pPr>
      <w:r w:rsidRPr="00B9551D">
        <w:rPr>
          <w:rFonts w:ascii="Times New Roman" w:eastAsia="Franklin Gothic" w:hAnsi="Times New Roman" w:cs="Times New Roman"/>
          <w:b/>
          <w:color w:val="auto"/>
        </w:rPr>
        <w:t>9</w:t>
      </w:r>
      <w:r w:rsidR="007A657F" w:rsidRPr="00B9551D">
        <w:rPr>
          <w:rFonts w:ascii="Times New Roman" w:eastAsia="Franklin Gothic" w:hAnsi="Times New Roman" w:cs="Times New Roman"/>
          <w:b/>
          <w:color w:val="auto"/>
        </w:rPr>
        <w:t>.–CRITERIOS DE VALORACIÓN.</w:t>
      </w:r>
    </w:p>
    <w:p w14:paraId="6D6BE746" w14:textId="2389F4F3" w:rsidR="007A657F" w:rsidRPr="00B9551D" w:rsidRDefault="007A657F" w:rsidP="00B9551D">
      <w:pPr>
        <w:spacing w:after="102" w:line="240" w:lineRule="auto"/>
        <w:jc w:val="both"/>
        <w:rPr>
          <w:rFonts w:ascii="Times New Roman" w:hAnsi="Times New Roman" w:cs="Times New Roman"/>
          <w:color w:val="auto"/>
        </w:rPr>
      </w:pPr>
      <w:r w:rsidRPr="00B9551D">
        <w:rPr>
          <w:rFonts w:ascii="Times New Roman" w:eastAsia="Franklin Gothic" w:hAnsi="Times New Roman" w:cs="Times New Roman"/>
          <w:color w:val="auto"/>
        </w:rPr>
        <w:lastRenderedPageBreak/>
        <w:t xml:space="preserve">Os que figuran na base </w:t>
      </w:r>
      <w:r w:rsidR="00BB689A" w:rsidRPr="00B9551D">
        <w:rPr>
          <w:rFonts w:ascii="Times New Roman" w:eastAsia="Franklin Gothic" w:hAnsi="Times New Roman" w:cs="Times New Roman"/>
          <w:color w:val="auto"/>
        </w:rPr>
        <w:t xml:space="preserve">6 </w:t>
      </w:r>
      <w:r w:rsidRPr="00B9551D">
        <w:rPr>
          <w:rFonts w:ascii="Times New Roman" w:eastAsia="Franklin Gothic" w:hAnsi="Times New Roman" w:cs="Times New Roman"/>
          <w:color w:val="auto"/>
        </w:rPr>
        <w:t>das bases reguladoras específicas que acompañan a esta convocatoria.</w:t>
      </w:r>
    </w:p>
    <w:p w14:paraId="28C62BAD" w14:textId="77777777" w:rsidR="00B9551D" w:rsidRDefault="00B9551D" w:rsidP="00B9551D">
      <w:pPr>
        <w:spacing w:after="102"/>
        <w:jc w:val="both"/>
        <w:rPr>
          <w:rFonts w:ascii="Times New Roman" w:eastAsia="Franklin Gothic" w:hAnsi="Times New Roman" w:cs="Times New Roman"/>
          <w:b/>
          <w:color w:val="auto"/>
        </w:rPr>
      </w:pPr>
    </w:p>
    <w:p w14:paraId="15FCCF01" w14:textId="4FE53F9C" w:rsidR="00BB689A" w:rsidRPr="00B9551D" w:rsidRDefault="00BB689A" w:rsidP="00B9551D">
      <w:pPr>
        <w:spacing w:after="102"/>
        <w:jc w:val="both"/>
        <w:rPr>
          <w:rFonts w:ascii="Times New Roman" w:hAnsi="Times New Roman" w:cs="Times New Roman"/>
          <w:color w:val="auto"/>
        </w:rPr>
      </w:pPr>
      <w:r w:rsidRPr="00B9551D">
        <w:rPr>
          <w:rFonts w:ascii="Times New Roman" w:eastAsia="Franklin Gothic" w:hAnsi="Times New Roman" w:cs="Times New Roman"/>
          <w:b/>
          <w:color w:val="auto"/>
        </w:rPr>
        <w:t>1</w:t>
      </w:r>
      <w:r w:rsidRPr="00B9551D">
        <w:rPr>
          <w:rFonts w:ascii="Times New Roman" w:eastAsia="Franklin Gothic" w:hAnsi="Times New Roman" w:cs="Times New Roman"/>
          <w:b/>
          <w:color w:val="auto"/>
        </w:rPr>
        <w:t>0</w:t>
      </w:r>
      <w:r w:rsidRPr="00B9551D">
        <w:rPr>
          <w:rFonts w:ascii="Times New Roman" w:eastAsia="Franklin Gothic" w:hAnsi="Times New Roman" w:cs="Times New Roman"/>
          <w:b/>
          <w:color w:val="auto"/>
        </w:rPr>
        <w:t>.–BASES REGULADORAS ESPECÍFICAS.</w:t>
      </w:r>
    </w:p>
    <w:p w14:paraId="1E9E1A8E" w14:textId="77777777" w:rsidR="00BB689A" w:rsidRPr="00B9551D" w:rsidRDefault="00BB689A" w:rsidP="00B9551D">
      <w:pPr>
        <w:spacing w:after="85" w:line="278" w:lineRule="auto"/>
        <w:ind w:right="9"/>
        <w:jc w:val="both"/>
        <w:rPr>
          <w:rFonts w:ascii="Times New Roman" w:eastAsia="Franklin Gothic" w:hAnsi="Times New Roman" w:cs="Times New Roman"/>
          <w:color w:val="auto"/>
        </w:rPr>
      </w:pPr>
      <w:r w:rsidRPr="00B9551D">
        <w:rPr>
          <w:rFonts w:ascii="Times New Roman" w:eastAsia="Franklin Gothic" w:hAnsi="Times New Roman" w:cs="Times New Roman"/>
          <w:color w:val="auto"/>
        </w:rPr>
        <w:t xml:space="preserve">A convocatoria rexerase polas Bases reguladoras da convocatoria pública de subvencións destinadas a entidades e asociacións socioculturais de ámbito municipal de Cedeira para o ano 2021, aprobadas pola Xunta de Goberno Local na sesión de data 20 de abril de 2021, no Boletín Oficial da Provincia da Coruña (BOP n.º 78, do 28 de abril de 2021): </w:t>
      </w:r>
      <w:hyperlink r:id="rId5" w:history="1">
        <w:r w:rsidRPr="00B9551D">
          <w:rPr>
            <w:rStyle w:val="Hipervnculo"/>
            <w:rFonts w:ascii="Times New Roman" w:eastAsia="Franklin Gothic" w:hAnsi="Times New Roman" w:cs="Times New Roman"/>
            <w:color w:val="auto"/>
          </w:rPr>
          <w:t>https://bop.dicoruna.es/bopportal/publicado/2021/04/28/2021_0000003361.pdf</w:t>
        </w:r>
      </w:hyperlink>
    </w:p>
    <w:p w14:paraId="28EF709E" w14:textId="77777777" w:rsidR="00BB689A" w:rsidRPr="00B9551D" w:rsidRDefault="00BB689A" w:rsidP="00B9551D">
      <w:pPr>
        <w:spacing w:after="437"/>
        <w:ind w:left="340"/>
        <w:jc w:val="both"/>
        <w:rPr>
          <w:rFonts w:ascii="Times New Roman" w:hAnsi="Times New Roman" w:cs="Times New Roman"/>
          <w:color w:val="auto"/>
        </w:rPr>
      </w:pPr>
    </w:p>
    <w:p w14:paraId="61C2D660" w14:textId="77777777" w:rsidR="007A657F" w:rsidRPr="00B9551D" w:rsidRDefault="007A657F" w:rsidP="00B9551D">
      <w:pPr>
        <w:spacing w:after="0"/>
        <w:ind w:left="-1440" w:right="10466"/>
        <w:jc w:val="both"/>
        <w:rPr>
          <w:rFonts w:ascii="Times New Roman" w:hAnsi="Times New Roman" w:cs="Times New Roman"/>
          <w:color w:val="auto"/>
        </w:rPr>
      </w:pPr>
    </w:p>
    <w:p w14:paraId="389A8F17" w14:textId="77777777" w:rsidR="00D83DA4" w:rsidRPr="00B9551D" w:rsidRDefault="00D83DA4" w:rsidP="00B9551D">
      <w:pPr>
        <w:jc w:val="both"/>
        <w:rPr>
          <w:rFonts w:ascii="Times New Roman" w:hAnsi="Times New Roman" w:cs="Times New Roman"/>
          <w:color w:val="auto"/>
        </w:rPr>
      </w:pPr>
    </w:p>
    <w:sectPr w:rsidR="00D83DA4" w:rsidRPr="00B9551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DejaVu Sans">
    <w:altName w:val="Sylfaen"/>
    <w:panose1 w:val="020B0603030804020204"/>
    <w:charset w:val="00"/>
    <w:family w:val="swiss"/>
    <w:pitch w:val="variable"/>
    <w:sig w:usb0="E7002EFF" w:usb1="D200FDFF" w:usb2="0A246029" w:usb3="00000000" w:csb0="000001FF" w:csb1="00000000"/>
  </w:font>
  <w:font w:name="Calibri">
    <w:panose1 w:val="020F0502020204030204"/>
    <w:charset w:val="00"/>
    <w:family w:val="swiss"/>
    <w:pitch w:val="variable"/>
    <w:sig w:usb0="E4002EFF" w:usb1="C000247B" w:usb2="00000009" w:usb3="00000000" w:csb0="000001FF" w:csb1="00000000"/>
  </w:font>
  <w:font w:name="Franklin Gothic">
    <w:altName w:val="Cambria"/>
    <w:panose1 w:val="00000000000000000000"/>
    <w:charset w:val="00"/>
    <w:family w:val="roman"/>
    <w:notTrueType/>
    <w:pitch w:val="default"/>
  </w:font>
  <w:font w:name="'Times New Roman', serif">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7F93"/>
    <w:multiLevelType w:val="hybridMultilevel"/>
    <w:tmpl w:val="BE7E9D16"/>
    <w:lvl w:ilvl="0" w:tplc="0C0A0017">
      <w:start w:val="1"/>
      <w:numFmt w:val="lowerLetter"/>
      <w:lvlText w:val="%1)"/>
      <w:lvlJc w:val="left"/>
      <w:pPr>
        <w:ind w:left="720" w:hanging="360"/>
      </w:pPr>
      <w:rPr>
        <w:rFonts w:hint="default"/>
      </w:rPr>
    </w:lvl>
    <w:lvl w:ilvl="1" w:tplc="04560003">
      <w:start w:val="1"/>
      <w:numFmt w:val="bullet"/>
      <w:lvlText w:val="o"/>
      <w:lvlJc w:val="left"/>
      <w:pPr>
        <w:ind w:left="1440" w:hanging="360"/>
      </w:pPr>
      <w:rPr>
        <w:rFonts w:ascii="Courier New" w:hAnsi="Courier New" w:cs="Courier New" w:hint="default"/>
      </w:rPr>
    </w:lvl>
    <w:lvl w:ilvl="2" w:tplc="F44CB990">
      <w:numFmt w:val="bullet"/>
      <w:lvlText w:val=""/>
      <w:lvlJc w:val="left"/>
      <w:pPr>
        <w:ind w:left="2160" w:hanging="360"/>
      </w:pPr>
      <w:rPr>
        <w:rFonts w:ascii="Symbol" w:eastAsia="Lucida Sans Unicode" w:hAnsi="Symbol" w:cs="Times New Roman"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1" w15:restartNumberingAfterBreak="0">
    <w:nsid w:val="1C8C6821"/>
    <w:multiLevelType w:val="hybridMultilevel"/>
    <w:tmpl w:val="E91423F4"/>
    <w:lvl w:ilvl="0" w:tplc="CCD0016A">
      <w:start w:val="1"/>
      <w:numFmt w:val="bullet"/>
      <w:lvlText w:val="-"/>
      <w:lvlJc w:val="left"/>
      <w:pPr>
        <w:ind w:left="1440" w:hanging="360"/>
      </w:pPr>
      <w:rPr>
        <w:rFonts w:ascii="DejaVu Sans" w:eastAsia="DejaVu Sans" w:hAnsi="DejaVu Sans" w:cs="DejaVu Sans"/>
        <w:b w:val="0"/>
        <w:i w:val="0"/>
        <w:strike w:val="0"/>
        <w:dstrike w:val="0"/>
        <w:color w:val="000000"/>
        <w:sz w:val="22"/>
        <w:szCs w:val="22"/>
        <w:u w:val="none" w:color="000000"/>
        <w:bdr w:val="none" w:sz="0" w:space="0" w:color="auto"/>
        <w:shd w:val="clear" w:color="auto" w:fill="auto"/>
        <w:vertAlign w:val="baseline"/>
      </w:rPr>
    </w:lvl>
    <w:lvl w:ilvl="1" w:tplc="04560003" w:tentative="1">
      <w:start w:val="1"/>
      <w:numFmt w:val="bullet"/>
      <w:lvlText w:val="o"/>
      <w:lvlJc w:val="left"/>
      <w:pPr>
        <w:ind w:left="2160" w:hanging="360"/>
      </w:pPr>
      <w:rPr>
        <w:rFonts w:ascii="Courier New" w:hAnsi="Courier New" w:cs="Courier New" w:hint="default"/>
      </w:rPr>
    </w:lvl>
    <w:lvl w:ilvl="2" w:tplc="04560005" w:tentative="1">
      <w:start w:val="1"/>
      <w:numFmt w:val="bullet"/>
      <w:lvlText w:val=""/>
      <w:lvlJc w:val="left"/>
      <w:pPr>
        <w:ind w:left="2880" w:hanging="360"/>
      </w:pPr>
      <w:rPr>
        <w:rFonts w:ascii="Wingdings" w:hAnsi="Wingdings" w:hint="default"/>
      </w:rPr>
    </w:lvl>
    <w:lvl w:ilvl="3" w:tplc="04560001" w:tentative="1">
      <w:start w:val="1"/>
      <w:numFmt w:val="bullet"/>
      <w:lvlText w:val=""/>
      <w:lvlJc w:val="left"/>
      <w:pPr>
        <w:ind w:left="3600" w:hanging="360"/>
      </w:pPr>
      <w:rPr>
        <w:rFonts w:ascii="Symbol" w:hAnsi="Symbol" w:hint="default"/>
      </w:rPr>
    </w:lvl>
    <w:lvl w:ilvl="4" w:tplc="04560003" w:tentative="1">
      <w:start w:val="1"/>
      <w:numFmt w:val="bullet"/>
      <w:lvlText w:val="o"/>
      <w:lvlJc w:val="left"/>
      <w:pPr>
        <w:ind w:left="4320" w:hanging="360"/>
      </w:pPr>
      <w:rPr>
        <w:rFonts w:ascii="Courier New" w:hAnsi="Courier New" w:cs="Courier New" w:hint="default"/>
      </w:rPr>
    </w:lvl>
    <w:lvl w:ilvl="5" w:tplc="04560005" w:tentative="1">
      <w:start w:val="1"/>
      <w:numFmt w:val="bullet"/>
      <w:lvlText w:val=""/>
      <w:lvlJc w:val="left"/>
      <w:pPr>
        <w:ind w:left="5040" w:hanging="360"/>
      </w:pPr>
      <w:rPr>
        <w:rFonts w:ascii="Wingdings" w:hAnsi="Wingdings" w:hint="default"/>
      </w:rPr>
    </w:lvl>
    <w:lvl w:ilvl="6" w:tplc="04560001" w:tentative="1">
      <w:start w:val="1"/>
      <w:numFmt w:val="bullet"/>
      <w:lvlText w:val=""/>
      <w:lvlJc w:val="left"/>
      <w:pPr>
        <w:ind w:left="5760" w:hanging="360"/>
      </w:pPr>
      <w:rPr>
        <w:rFonts w:ascii="Symbol" w:hAnsi="Symbol" w:hint="default"/>
      </w:rPr>
    </w:lvl>
    <w:lvl w:ilvl="7" w:tplc="04560003" w:tentative="1">
      <w:start w:val="1"/>
      <w:numFmt w:val="bullet"/>
      <w:lvlText w:val="o"/>
      <w:lvlJc w:val="left"/>
      <w:pPr>
        <w:ind w:left="6480" w:hanging="360"/>
      </w:pPr>
      <w:rPr>
        <w:rFonts w:ascii="Courier New" w:hAnsi="Courier New" w:cs="Courier New" w:hint="default"/>
      </w:rPr>
    </w:lvl>
    <w:lvl w:ilvl="8" w:tplc="04560005" w:tentative="1">
      <w:start w:val="1"/>
      <w:numFmt w:val="bullet"/>
      <w:lvlText w:val=""/>
      <w:lvlJc w:val="left"/>
      <w:pPr>
        <w:ind w:left="7200" w:hanging="360"/>
      </w:pPr>
      <w:rPr>
        <w:rFonts w:ascii="Wingdings" w:hAnsi="Wingdings" w:hint="default"/>
      </w:rPr>
    </w:lvl>
  </w:abstractNum>
  <w:abstractNum w:abstractNumId="2" w15:restartNumberingAfterBreak="0">
    <w:nsid w:val="2D927327"/>
    <w:multiLevelType w:val="hybridMultilevel"/>
    <w:tmpl w:val="D9680750"/>
    <w:lvl w:ilvl="0" w:tplc="CCD0016A">
      <w:start w:val="1"/>
      <w:numFmt w:val="bullet"/>
      <w:lvlText w:val="-"/>
      <w:lvlJc w:val="left"/>
      <w:pPr>
        <w:ind w:left="1440" w:hanging="360"/>
      </w:pPr>
      <w:rPr>
        <w:rFonts w:ascii="DejaVu Sans" w:eastAsia="DejaVu Sans" w:hAnsi="DejaVu Sans" w:cs="DejaVu Sans"/>
        <w:b w:val="0"/>
        <w:i w:val="0"/>
        <w:strike w:val="0"/>
        <w:dstrike w:val="0"/>
        <w:color w:val="000000"/>
        <w:sz w:val="22"/>
        <w:szCs w:val="22"/>
        <w:u w:val="none" w:color="000000"/>
        <w:bdr w:val="none" w:sz="0" w:space="0" w:color="auto"/>
        <w:shd w:val="clear" w:color="auto" w:fill="auto"/>
        <w:vertAlign w:val="baseline"/>
      </w:rPr>
    </w:lvl>
    <w:lvl w:ilvl="1" w:tplc="04560003" w:tentative="1">
      <w:start w:val="1"/>
      <w:numFmt w:val="bullet"/>
      <w:lvlText w:val="o"/>
      <w:lvlJc w:val="left"/>
      <w:pPr>
        <w:ind w:left="2160" w:hanging="360"/>
      </w:pPr>
      <w:rPr>
        <w:rFonts w:ascii="Courier New" w:hAnsi="Courier New" w:cs="Courier New" w:hint="default"/>
      </w:rPr>
    </w:lvl>
    <w:lvl w:ilvl="2" w:tplc="04560005" w:tentative="1">
      <w:start w:val="1"/>
      <w:numFmt w:val="bullet"/>
      <w:lvlText w:val=""/>
      <w:lvlJc w:val="left"/>
      <w:pPr>
        <w:ind w:left="2880" w:hanging="360"/>
      </w:pPr>
      <w:rPr>
        <w:rFonts w:ascii="Wingdings" w:hAnsi="Wingdings" w:hint="default"/>
      </w:rPr>
    </w:lvl>
    <w:lvl w:ilvl="3" w:tplc="04560001" w:tentative="1">
      <w:start w:val="1"/>
      <w:numFmt w:val="bullet"/>
      <w:lvlText w:val=""/>
      <w:lvlJc w:val="left"/>
      <w:pPr>
        <w:ind w:left="3600" w:hanging="360"/>
      </w:pPr>
      <w:rPr>
        <w:rFonts w:ascii="Symbol" w:hAnsi="Symbol" w:hint="default"/>
      </w:rPr>
    </w:lvl>
    <w:lvl w:ilvl="4" w:tplc="04560003" w:tentative="1">
      <w:start w:val="1"/>
      <w:numFmt w:val="bullet"/>
      <w:lvlText w:val="o"/>
      <w:lvlJc w:val="left"/>
      <w:pPr>
        <w:ind w:left="4320" w:hanging="360"/>
      </w:pPr>
      <w:rPr>
        <w:rFonts w:ascii="Courier New" w:hAnsi="Courier New" w:cs="Courier New" w:hint="default"/>
      </w:rPr>
    </w:lvl>
    <w:lvl w:ilvl="5" w:tplc="04560005" w:tentative="1">
      <w:start w:val="1"/>
      <w:numFmt w:val="bullet"/>
      <w:lvlText w:val=""/>
      <w:lvlJc w:val="left"/>
      <w:pPr>
        <w:ind w:left="5040" w:hanging="360"/>
      </w:pPr>
      <w:rPr>
        <w:rFonts w:ascii="Wingdings" w:hAnsi="Wingdings" w:hint="default"/>
      </w:rPr>
    </w:lvl>
    <w:lvl w:ilvl="6" w:tplc="04560001" w:tentative="1">
      <w:start w:val="1"/>
      <w:numFmt w:val="bullet"/>
      <w:lvlText w:val=""/>
      <w:lvlJc w:val="left"/>
      <w:pPr>
        <w:ind w:left="5760" w:hanging="360"/>
      </w:pPr>
      <w:rPr>
        <w:rFonts w:ascii="Symbol" w:hAnsi="Symbol" w:hint="default"/>
      </w:rPr>
    </w:lvl>
    <w:lvl w:ilvl="7" w:tplc="04560003" w:tentative="1">
      <w:start w:val="1"/>
      <w:numFmt w:val="bullet"/>
      <w:lvlText w:val="o"/>
      <w:lvlJc w:val="left"/>
      <w:pPr>
        <w:ind w:left="6480" w:hanging="360"/>
      </w:pPr>
      <w:rPr>
        <w:rFonts w:ascii="Courier New" w:hAnsi="Courier New" w:cs="Courier New" w:hint="default"/>
      </w:rPr>
    </w:lvl>
    <w:lvl w:ilvl="8" w:tplc="04560005" w:tentative="1">
      <w:start w:val="1"/>
      <w:numFmt w:val="bullet"/>
      <w:lvlText w:val=""/>
      <w:lvlJc w:val="left"/>
      <w:pPr>
        <w:ind w:left="7200" w:hanging="360"/>
      </w:pPr>
      <w:rPr>
        <w:rFonts w:ascii="Wingdings" w:hAnsi="Wingdings" w:hint="default"/>
      </w:rPr>
    </w:lvl>
  </w:abstractNum>
  <w:abstractNum w:abstractNumId="3" w15:restartNumberingAfterBreak="0">
    <w:nsid w:val="57D83202"/>
    <w:multiLevelType w:val="hybridMultilevel"/>
    <w:tmpl w:val="8778AC0C"/>
    <w:lvl w:ilvl="0" w:tplc="CCD0016A">
      <w:start w:val="1"/>
      <w:numFmt w:val="bullet"/>
      <w:lvlText w:val="-"/>
      <w:lvlJc w:val="left"/>
      <w:pPr>
        <w:ind w:left="2136" w:hanging="360"/>
      </w:pPr>
      <w:rPr>
        <w:rFonts w:ascii="DejaVu Sans" w:eastAsia="DejaVu Sans" w:hAnsi="DejaVu Sans" w:cs="DejaVu Sans"/>
        <w:b w:val="0"/>
        <w:i w:val="0"/>
        <w:strike w:val="0"/>
        <w:dstrike w:val="0"/>
        <w:color w:val="000000"/>
        <w:sz w:val="22"/>
        <w:szCs w:val="22"/>
        <w:u w:val="none" w:color="000000"/>
        <w:bdr w:val="none" w:sz="0" w:space="0" w:color="auto"/>
        <w:shd w:val="clear" w:color="auto" w:fill="auto"/>
        <w:vertAlign w:val="baseline"/>
      </w:rPr>
    </w:lvl>
    <w:lvl w:ilvl="1" w:tplc="04560003" w:tentative="1">
      <w:start w:val="1"/>
      <w:numFmt w:val="bullet"/>
      <w:lvlText w:val="o"/>
      <w:lvlJc w:val="left"/>
      <w:pPr>
        <w:ind w:left="2856" w:hanging="360"/>
      </w:pPr>
      <w:rPr>
        <w:rFonts w:ascii="Courier New" w:hAnsi="Courier New" w:cs="Courier New" w:hint="default"/>
      </w:rPr>
    </w:lvl>
    <w:lvl w:ilvl="2" w:tplc="04560005" w:tentative="1">
      <w:start w:val="1"/>
      <w:numFmt w:val="bullet"/>
      <w:lvlText w:val=""/>
      <w:lvlJc w:val="left"/>
      <w:pPr>
        <w:ind w:left="3576" w:hanging="360"/>
      </w:pPr>
      <w:rPr>
        <w:rFonts w:ascii="Wingdings" w:hAnsi="Wingdings" w:hint="default"/>
      </w:rPr>
    </w:lvl>
    <w:lvl w:ilvl="3" w:tplc="04560001" w:tentative="1">
      <w:start w:val="1"/>
      <w:numFmt w:val="bullet"/>
      <w:lvlText w:val=""/>
      <w:lvlJc w:val="left"/>
      <w:pPr>
        <w:ind w:left="4296" w:hanging="360"/>
      </w:pPr>
      <w:rPr>
        <w:rFonts w:ascii="Symbol" w:hAnsi="Symbol" w:hint="default"/>
      </w:rPr>
    </w:lvl>
    <w:lvl w:ilvl="4" w:tplc="04560003" w:tentative="1">
      <w:start w:val="1"/>
      <w:numFmt w:val="bullet"/>
      <w:lvlText w:val="o"/>
      <w:lvlJc w:val="left"/>
      <w:pPr>
        <w:ind w:left="5016" w:hanging="360"/>
      </w:pPr>
      <w:rPr>
        <w:rFonts w:ascii="Courier New" w:hAnsi="Courier New" w:cs="Courier New" w:hint="default"/>
      </w:rPr>
    </w:lvl>
    <w:lvl w:ilvl="5" w:tplc="04560005" w:tentative="1">
      <w:start w:val="1"/>
      <w:numFmt w:val="bullet"/>
      <w:lvlText w:val=""/>
      <w:lvlJc w:val="left"/>
      <w:pPr>
        <w:ind w:left="5736" w:hanging="360"/>
      </w:pPr>
      <w:rPr>
        <w:rFonts w:ascii="Wingdings" w:hAnsi="Wingdings" w:hint="default"/>
      </w:rPr>
    </w:lvl>
    <w:lvl w:ilvl="6" w:tplc="04560001" w:tentative="1">
      <w:start w:val="1"/>
      <w:numFmt w:val="bullet"/>
      <w:lvlText w:val=""/>
      <w:lvlJc w:val="left"/>
      <w:pPr>
        <w:ind w:left="6456" w:hanging="360"/>
      </w:pPr>
      <w:rPr>
        <w:rFonts w:ascii="Symbol" w:hAnsi="Symbol" w:hint="default"/>
      </w:rPr>
    </w:lvl>
    <w:lvl w:ilvl="7" w:tplc="04560003" w:tentative="1">
      <w:start w:val="1"/>
      <w:numFmt w:val="bullet"/>
      <w:lvlText w:val="o"/>
      <w:lvlJc w:val="left"/>
      <w:pPr>
        <w:ind w:left="7176" w:hanging="360"/>
      </w:pPr>
      <w:rPr>
        <w:rFonts w:ascii="Courier New" w:hAnsi="Courier New" w:cs="Courier New" w:hint="default"/>
      </w:rPr>
    </w:lvl>
    <w:lvl w:ilvl="8" w:tplc="04560005" w:tentative="1">
      <w:start w:val="1"/>
      <w:numFmt w:val="bullet"/>
      <w:lvlText w:val=""/>
      <w:lvlJc w:val="left"/>
      <w:pPr>
        <w:ind w:left="7896"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57F"/>
    <w:rsid w:val="000F6DD1"/>
    <w:rsid w:val="007A657F"/>
    <w:rsid w:val="00B9551D"/>
    <w:rsid w:val="00BB689A"/>
    <w:rsid w:val="00D83D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F223A"/>
  <w15:chartTrackingRefBased/>
  <w15:docId w15:val="{8B9FE610-EBE5-4221-AFA3-41AD8637C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57F"/>
    <w:pPr>
      <w:spacing w:line="256" w:lineRule="auto"/>
    </w:pPr>
    <w:rPr>
      <w:rFonts w:ascii="Calibri" w:eastAsia="Calibri" w:hAnsi="Calibri" w:cs="Calibri"/>
      <w:color w:val="000000"/>
      <w:lang w:val="gl-ES" w:eastAsia="gl-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rsid w:val="007A657F"/>
    <w:pPr>
      <w:spacing w:after="0" w:line="240" w:lineRule="auto"/>
    </w:pPr>
    <w:rPr>
      <w:rFonts w:ascii="Calibri" w:eastAsia="Times New Roman" w:hAnsi="Calibri" w:cs="Times New Roman"/>
      <w:lang w:val="gl-ES" w:eastAsia="gl-ES"/>
    </w:rPr>
    <w:tblPr>
      <w:tblCellMar>
        <w:top w:w="0" w:type="dxa"/>
        <w:left w:w="0" w:type="dxa"/>
        <w:bottom w:w="0" w:type="dxa"/>
        <w:right w:w="0" w:type="dxa"/>
      </w:tblCellMar>
    </w:tblPr>
  </w:style>
  <w:style w:type="character" w:styleId="Hipervnculo">
    <w:name w:val="Hyperlink"/>
    <w:basedOn w:val="Fuentedeprrafopredeter"/>
    <w:uiPriority w:val="99"/>
    <w:unhideWhenUsed/>
    <w:rsid w:val="007A657F"/>
    <w:rPr>
      <w:color w:val="0563C1" w:themeColor="hyperlink"/>
      <w:u w:val="single"/>
    </w:rPr>
  </w:style>
  <w:style w:type="character" w:styleId="Mencinsinresolver">
    <w:name w:val="Unresolved Mention"/>
    <w:basedOn w:val="Fuentedeprrafopredeter"/>
    <w:uiPriority w:val="99"/>
    <w:semiHidden/>
    <w:unhideWhenUsed/>
    <w:rsid w:val="007A657F"/>
    <w:rPr>
      <w:color w:val="605E5C"/>
      <w:shd w:val="clear" w:color="auto" w:fill="E1DFDD"/>
    </w:rPr>
  </w:style>
  <w:style w:type="paragraph" w:styleId="Prrafodelista">
    <w:name w:val="List Paragraph"/>
    <w:basedOn w:val="Normal"/>
    <w:uiPriority w:val="34"/>
    <w:qFormat/>
    <w:rsid w:val="000F6D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497693">
      <w:bodyDiv w:val="1"/>
      <w:marLeft w:val="0"/>
      <w:marRight w:val="0"/>
      <w:marTop w:val="0"/>
      <w:marBottom w:val="0"/>
      <w:divBdr>
        <w:top w:val="none" w:sz="0" w:space="0" w:color="auto"/>
        <w:left w:val="none" w:sz="0" w:space="0" w:color="auto"/>
        <w:bottom w:val="none" w:sz="0" w:space="0" w:color="auto"/>
        <w:right w:val="none" w:sz="0" w:space="0" w:color="auto"/>
      </w:divBdr>
    </w:div>
    <w:div w:id="125678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op.dicoruna.es/bopportal/publicado/2021/04/28/2021_0000003361.pdf"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3</Pages>
  <Words>833</Words>
  <Characters>4752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Menéndez</dc:creator>
  <cp:keywords/>
  <dc:description/>
  <cp:lastModifiedBy>Carmen Menéndez</cp:lastModifiedBy>
  <cp:revision>2</cp:revision>
  <dcterms:created xsi:type="dcterms:W3CDTF">2021-04-28T15:38:00Z</dcterms:created>
  <dcterms:modified xsi:type="dcterms:W3CDTF">2021-04-30T15:58:00Z</dcterms:modified>
</cp:coreProperties>
</file>