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1F21" w:rsidRDefault="00FC1F21" w:rsidP="00695187">
      <w:pPr>
        <w:pStyle w:val="Default"/>
        <w:jc w:val="both"/>
        <w:rPr>
          <w:rFonts w:ascii="Times New Roman" w:hAnsi="Times New Roman" w:cs="Times New Roman"/>
          <w:b/>
        </w:rPr>
      </w:pPr>
    </w:p>
    <w:p w:rsidR="00D67BB0" w:rsidRPr="00114BAA" w:rsidRDefault="00D67BB0" w:rsidP="00190C7D">
      <w:pPr>
        <w:pStyle w:val="NormalWeb"/>
        <w:spacing w:after="0"/>
        <w:ind w:left="-629" w:firstLine="629"/>
        <w:jc w:val="center"/>
      </w:pPr>
      <w:r w:rsidRPr="00114BAA">
        <w:rPr>
          <w:b/>
          <w:bCs/>
          <w:color w:val="000000"/>
        </w:rPr>
        <w:t>ALCALA DEL RIO</w:t>
      </w:r>
    </w:p>
    <w:p w:rsidR="00D67BB0" w:rsidRDefault="00D67BB0" w:rsidP="00D67BB0">
      <w:pPr>
        <w:pStyle w:val="NormalWeb"/>
        <w:spacing w:after="240"/>
      </w:pPr>
    </w:p>
    <w:p w:rsidR="00D67BB0" w:rsidRPr="00114BAA" w:rsidRDefault="00172FB8" w:rsidP="00D67BB0">
      <w:pPr>
        <w:pStyle w:val="NormalWeb"/>
        <w:ind w:firstLine="708"/>
        <w:jc w:val="both"/>
        <w:rPr>
          <w:i/>
        </w:rPr>
      </w:pPr>
      <w:r w:rsidRPr="00114BAA">
        <w:rPr>
          <w:i/>
          <w:color w:val="000000"/>
        </w:rPr>
        <w:t xml:space="preserve">Extracto del </w:t>
      </w:r>
      <w:r w:rsidR="002157CB" w:rsidRPr="00114BAA">
        <w:rPr>
          <w:i/>
          <w:color w:val="000000"/>
        </w:rPr>
        <w:t xml:space="preserve">acuerdo </w:t>
      </w:r>
      <w:r w:rsidR="00D95919" w:rsidRPr="00114BAA">
        <w:rPr>
          <w:i/>
          <w:color w:val="000000"/>
        </w:rPr>
        <w:t>de</w:t>
      </w:r>
      <w:r w:rsidR="002157CB" w:rsidRPr="00114BAA">
        <w:rPr>
          <w:i/>
          <w:color w:val="000000"/>
        </w:rPr>
        <w:t>l</w:t>
      </w:r>
      <w:r w:rsidR="00D95919" w:rsidRPr="00114BAA">
        <w:rPr>
          <w:i/>
          <w:color w:val="000000"/>
        </w:rPr>
        <w:t xml:space="preserve"> Pleno de</w:t>
      </w:r>
      <w:r w:rsidR="002157CB" w:rsidRPr="00114BAA">
        <w:rPr>
          <w:i/>
          <w:color w:val="000000"/>
        </w:rPr>
        <w:t xml:space="preserve"> este</w:t>
      </w:r>
      <w:r w:rsidR="00D95919" w:rsidRPr="00114BAA">
        <w:rPr>
          <w:i/>
          <w:color w:val="000000"/>
        </w:rPr>
        <w:t xml:space="preserve"> Ayuntamiento</w:t>
      </w:r>
      <w:r w:rsidR="002157CB" w:rsidRPr="00114BAA">
        <w:rPr>
          <w:i/>
          <w:color w:val="000000"/>
        </w:rPr>
        <w:t xml:space="preserve"> </w:t>
      </w:r>
      <w:r w:rsidR="00114BAA">
        <w:rPr>
          <w:i/>
          <w:color w:val="000000"/>
        </w:rPr>
        <w:t xml:space="preserve">celebrado </w:t>
      </w:r>
      <w:r w:rsidR="00D95919" w:rsidRPr="00114BAA">
        <w:rPr>
          <w:i/>
          <w:color w:val="000000"/>
        </w:rPr>
        <w:t xml:space="preserve">con carácter ordinario el 26 de noviembre </w:t>
      </w:r>
      <w:r w:rsidR="003730EF" w:rsidRPr="00114BAA">
        <w:rPr>
          <w:i/>
          <w:color w:val="000000"/>
        </w:rPr>
        <w:t>de 2020</w:t>
      </w:r>
      <w:r w:rsidR="00D67BB0" w:rsidRPr="00114BAA">
        <w:rPr>
          <w:i/>
          <w:color w:val="000000"/>
        </w:rPr>
        <w:t xml:space="preserve">, </w:t>
      </w:r>
      <w:r w:rsidRPr="00114BAA">
        <w:rPr>
          <w:i/>
          <w:color w:val="000000"/>
        </w:rPr>
        <w:t>por el que s</w:t>
      </w:r>
      <w:r w:rsidR="00D67BB0" w:rsidRPr="00114BAA">
        <w:rPr>
          <w:i/>
          <w:color w:val="000000"/>
        </w:rPr>
        <w:t xml:space="preserve">e aprobaron las bases para regir </w:t>
      </w:r>
      <w:r w:rsidR="003730EF" w:rsidRPr="00114BAA">
        <w:rPr>
          <w:i/>
          <w:color w:val="000000"/>
        </w:rPr>
        <w:t>las ayudas de</w:t>
      </w:r>
      <w:r w:rsidR="0079529A" w:rsidRPr="00114BAA">
        <w:rPr>
          <w:i/>
          <w:color w:val="000000"/>
        </w:rPr>
        <w:t>l</w:t>
      </w:r>
      <w:r w:rsidR="003730EF" w:rsidRPr="00114BAA">
        <w:rPr>
          <w:i/>
          <w:color w:val="000000"/>
        </w:rPr>
        <w:t xml:space="preserve"> Ayuntamiento</w:t>
      </w:r>
      <w:r w:rsidR="0079529A" w:rsidRPr="00114BAA">
        <w:rPr>
          <w:i/>
          <w:color w:val="000000"/>
        </w:rPr>
        <w:t xml:space="preserve"> de Alcalá del Rio</w:t>
      </w:r>
      <w:r w:rsidR="003730EF" w:rsidRPr="00114BAA">
        <w:rPr>
          <w:i/>
          <w:color w:val="000000"/>
        </w:rPr>
        <w:t xml:space="preserve"> destinadas a paliar el impacto derivado de la crisis sanitaria ocasionada por el COVID-19 sobre empresarios y autónomos del municipio especialmente afectados por el cierre obligatorio de sus actividades como medida para facilitar su reapertura y mantenimiento tras el levantamiento del estado de alarma</w:t>
      </w:r>
      <w:r w:rsidR="003F0006" w:rsidRPr="00114BAA">
        <w:rPr>
          <w:i/>
          <w:color w:val="000000"/>
        </w:rPr>
        <w:t xml:space="preserve"> RD 463/2020 de 14 de marzo</w:t>
      </w:r>
      <w:r w:rsidRPr="00114BAA">
        <w:rPr>
          <w:i/>
          <w:color w:val="000000"/>
        </w:rPr>
        <w:t>.</w:t>
      </w:r>
    </w:p>
    <w:p w:rsidR="0034286A" w:rsidRPr="00145EF6" w:rsidRDefault="0034286A" w:rsidP="0034286A">
      <w:pPr>
        <w:pStyle w:val="Standard"/>
        <w:jc w:val="both"/>
        <w:rPr>
          <w:rFonts w:ascii="Arial" w:hAnsi="Arial" w:cs="Arial"/>
          <w:sz w:val="24"/>
        </w:rPr>
      </w:pPr>
    </w:p>
    <w:p w:rsidR="00660667" w:rsidRPr="00B57D00" w:rsidRDefault="00660667" w:rsidP="00F34B1B">
      <w:pPr>
        <w:pStyle w:val="Standard"/>
        <w:ind w:firstLine="708"/>
        <w:jc w:val="both"/>
        <w:rPr>
          <w:rFonts w:ascii="Times New Roman" w:hAnsi="Times New Roman"/>
          <w:b/>
          <w:i/>
          <w:sz w:val="24"/>
        </w:rPr>
      </w:pPr>
      <w:r w:rsidRPr="00B57D00">
        <w:rPr>
          <w:rFonts w:ascii="Times New Roman" w:hAnsi="Times New Roman"/>
          <w:b/>
          <w:i/>
          <w:sz w:val="24"/>
        </w:rPr>
        <w:t>Primero. Beneficiarios.</w:t>
      </w:r>
    </w:p>
    <w:p w:rsidR="00F34B1B" w:rsidRPr="00F34B1B" w:rsidRDefault="00F34B1B" w:rsidP="00F34B1B">
      <w:pPr>
        <w:pStyle w:val="Standard"/>
        <w:ind w:firstLine="708"/>
        <w:jc w:val="both"/>
        <w:rPr>
          <w:rFonts w:ascii="Times New Roman" w:hAnsi="Times New Roman"/>
          <w:i/>
          <w:sz w:val="24"/>
        </w:rPr>
      </w:pPr>
    </w:p>
    <w:p w:rsidR="000D064C" w:rsidRPr="000D064C" w:rsidRDefault="0034286A" w:rsidP="00F34B1B">
      <w:pPr>
        <w:pStyle w:val="Standard"/>
        <w:ind w:firstLine="708"/>
        <w:jc w:val="both"/>
        <w:rPr>
          <w:rFonts w:ascii="Times New Roman" w:hAnsi="Times New Roman"/>
          <w:sz w:val="24"/>
        </w:rPr>
      </w:pPr>
      <w:r w:rsidRPr="000D064C">
        <w:rPr>
          <w:rFonts w:ascii="Times New Roman" w:hAnsi="Times New Roman"/>
          <w:sz w:val="24"/>
        </w:rPr>
        <w:t>Podrán tener la condición de beneficiarios de estas ayudas:</w:t>
      </w:r>
    </w:p>
    <w:p w:rsidR="0034286A" w:rsidRPr="000D064C" w:rsidRDefault="0034286A" w:rsidP="00F34B1B">
      <w:pPr>
        <w:pStyle w:val="Standard"/>
        <w:ind w:firstLine="708"/>
        <w:jc w:val="both"/>
        <w:rPr>
          <w:rFonts w:ascii="Times New Roman" w:hAnsi="Times New Roman"/>
          <w:sz w:val="24"/>
        </w:rPr>
      </w:pPr>
      <w:r w:rsidRPr="000D064C">
        <w:rPr>
          <w:rFonts w:ascii="Times New Roman" w:hAnsi="Times New Roman"/>
          <w:sz w:val="24"/>
        </w:rPr>
        <w:t>a. Las personas individuales autónomas, dados de alta en el RETA el día 14 de marzo de 2020, con la antigüedad prevista en el apartado 2, y también en el momento de presentación de la solicitud, y que ejerzan una actividad económica en Alcalá del Río, dentro de los epígrafes relacionados anteriormente.</w:t>
      </w:r>
    </w:p>
    <w:p w:rsidR="0034286A" w:rsidRPr="000D064C" w:rsidRDefault="0034286A" w:rsidP="00F34B1B">
      <w:pPr>
        <w:pStyle w:val="Standard"/>
        <w:ind w:firstLine="708"/>
        <w:jc w:val="both"/>
        <w:rPr>
          <w:rFonts w:ascii="Times New Roman" w:hAnsi="Times New Roman"/>
          <w:sz w:val="24"/>
        </w:rPr>
      </w:pPr>
      <w:r w:rsidRPr="000D064C">
        <w:rPr>
          <w:rFonts w:ascii="Times New Roman" w:hAnsi="Times New Roman"/>
          <w:sz w:val="24"/>
        </w:rPr>
        <w:t>b. Las pequeñas empresas que tengan 9 o menos trabajadores, dados de alta el día 14 de marzo de 2020, con la antigüedad prevista en el apartado 2, y también en el momento de presentación de la solicitud, y que ejerzan una actividad económica en Alcalá del Río, dentro de los epígrafes relacionados anteriormente.</w:t>
      </w:r>
    </w:p>
    <w:p w:rsidR="0034286A" w:rsidRPr="00145EF6" w:rsidRDefault="0034286A" w:rsidP="0034286A">
      <w:pPr>
        <w:pStyle w:val="Standard"/>
        <w:jc w:val="both"/>
        <w:rPr>
          <w:rFonts w:ascii="Arial" w:hAnsi="Arial" w:cs="Arial"/>
          <w:sz w:val="24"/>
        </w:rPr>
      </w:pPr>
    </w:p>
    <w:p w:rsidR="0034286A" w:rsidRPr="000D064C" w:rsidRDefault="0034286A" w:rsidP="00F34B1B">
      <w:pPr>
        <w:pStyle w:val="Standard"/>
        <w:ind w:firstLine="708"/>
        <w:jc w:val="both"/>
        <w:rPr>
          <w:rFonts w:ascii="Times New Roman" w:hAnsi="Times New Roman"/>
          <w:sz w:val="24"/>
        </w:rPr>
      </w:pPr>
      <w:r w:rsidRPr="000D064C">
        <w:rPr>
          <w:rFonts w:ascii="Times New Roman" w:hAnsi="Times New Roman"/>
          <w:sz w:val="24"/>
        </w:rPr>
        <w:t xml:space="preserve">Los solicitantes deben tener su domicilio fiscal de actividad y el establecimiento donde desarrollan su actividad en Alcalá del Río, y estar dados de alta en el Impuesto de Actividades económicas y/o en el Régimen Especial de Trabajadores Autónomos, con una anterioridad </w:t>
      </w:r>
      <w:r w:rsidR="002940DE" w:rsidRPr="000D064C">
        <w:rPr>
          <w:rFonts w:ascii="Times New Roman" w:hAnsi="Times New Roman"/>
          <w:sz w:val="24"/>
        </w:rPr>
        <w:t>de, al</w:t>
      </w:r>
      <w:r w:rsidR="0041157F" w:rsidRPr="000D064C">
        <w:rPr>
          <w:rFonts w:ascii="Times New Roman" w:hAnsi="Times New Roman"/>
          <w:sz w:val="24"/>
        </w:rPr>
        <w:t xml:space="preserve"> menos, uno de enero de dos mil </w:t>
      </w:r>
      <w:r w:rsidR="002940DE" w:rsidRPr="000D064C">
        <w:rPr>
          <w:rFonts w:ascii="Times New Roman" w:hAnsi="Times New Roman"/>
          <w:sz w:val="24"/>
        </w:rPr>
        <w:t>veinte.</w:t>
      </w:r>
    </w:p>
    <w:p w:rsidR="0034286A" w:rsidRPr="00145EF6" w:rsidRDefault="0034286A" w:rsidP="0034286A">
      <w:pPr>
        <w:pStyle w:val="Standard"/>
        <w:jc w:val="both"/>
        <w:rPr>
          <w:rFonts w:ascii="Arial" w:hAnsi="Arial" w:cs="Arial"/>
          <w:sz w:val="24"/>
        </w:rPr>
      </w:pPr>
    </w:p>
    <w:p w:rsidR="0034286A" w:rsidRPr="000D064C" w:rsidRDefault="0034286A" w:rsidP="00F34B1B">
      <w:pPr>
        <w:pStyle w:val="Standard"/>
        <w:ind w:firstLine="708"/>
        <w:jc w:val="both"/>
        <w:rPr>
          <w:rFonts w:ascii="Times New Roman" w:hAnsi="Times New Roman"/>
          <w:sz w:val="24"/>
        </w:rPr>
      </w:pPr>
      <w:r w:rsidRPr="000D064C">
        <w:rPr>
          <w:rFonts w:ascii="Times New Roman" w:hAnsi="Times New Roman"/>
          <w:sz w:val="24"/>
        </w:rPr>
        <w:t>En particular, las personas y entidades beneficiarias de estas ayudas deberán cumplir las obligaciones previstas en estas bases reguladoras.</w:t>
      </w:r>
    </w:p>
    <w:p w:rsidR="0034286A" w:rsidRPr="00145EF6" w:rsidRDefault="0034286A" w:rsidP="0034286A">
      <w:pPr>
        <w:pStyle w:val="Standard"/>
        <w:jc w:val="both"/>
        <w:rPr>
          <w:rFonts w:ascii="Arial" w:hAnsi="Arial" w:cs="Arial"/>
          <w:sz w:val="24"/>
        </w:rPr>
      </w:pPr>
    </w:p>
    <w:p w:rsidR="0034286A" w:rsidRPr="00145EF6" w:rsidRDefault="0034286A" w:rsidP="00F34B1B">
      <w:pPr>
        <w:pStyle w:val="Standard"/>
        <w:ind w:firstLine="708"/>
        <w:jc w:val="both"/>
        <w:rPr>
          <w:rFonts w:ascii="Arial" w:hAnsi="Arial" w:cs="Arial"/>
          <w:sz w:val="24"/>
        </w:rPr>
      </w:pPr>
      <w:r w:rsidRPr="000D064C">
        <w:rPr>
          <w:rFonts w:ascii="Times New Roman" w:hAnsi="Times New Roman"/>
          <w:sz w:val="24"/>
        </w:rPr>
        <w:t>Quedan expresamente excluidas de las presentes ayudas las asociaciones, las comunidades de propietarios en régimen de propiedad horizontal, las congregaciones e instituciones religiosas, así como las comunidades de bienes, herencias yacentes y demás entidades carentes de personalidad jurídica</w:t>
      </w:r>
      <w:r w:rsidRPr="00145EF6">
        <w:rPr>
          <w:rFonts w:ascii="Arial" w:hAnsi="Arial" w:cs="Arial"/>
          <w:sz w:val="24"/>
        </w:rPr>
        <w:t>.</w:t>
      </w:r>
    </w:p>
    <w:p w:rsidR="0034286A" w:rsidRPr="00145EF6" w:rsidRDefault="0034286A" w:rsidP="0034286A">
      <w:pPr>
        <w:pStyle w:val="Standard"/>
        <w:jc w:val="both"/>
        <w:rPr>
          <w:rFonts w:ascii="Arial" w:hAnsi="Arial" w:cs="Arial"/>
          <w:sz w:val="24"/>
        </w:rPr>
      </w:pPr>
    </w:p>
    <w:p w:rsidR="0034286A" w:rsidRPr="000D064C" w:rsidRDefault="0034286A" w:rsidP="00F34B1B">
      <w:pPr>
        <w:pStyle w:val="Standard"/>
        <w:ind w:firstLine="708"/>
        <w:jc w:val="both"/>
        <w:rPr>
          <w:rFonts w:ascii="Times New Roman" w:hAnsi="Times New Roman"/>
          <w:sz w:val="24"/>
        </w:rPr>
      </w:pPr>
      <w:r w:rsidRPr="000D064C">
        <w:rPr>
          <w:rFonts w:ascii="Times New Roman" w:hAnsi="Times New Roman"/>
          <w:sz w:val="24"/>
        </w:rPr>
        <w:t>No podrán obtener la condición de beneficiario quienes se encuentren en alguna de las circunstancias que impiden adquirir tal condición, previstas en el artículo 13 de la Ley General de Subvenciones.</w:t>
      </w:r>
    </w:p>
    <w:p w:rsidR="0034286A" w:rsidRDefault="0034286A" w:rsidP="0034286A">
      <w:pPr>
        <w:pStyle w:val="Standard"/>
        <w:jc w:val="both"/>
        <w:rPr>
          <w:rFonts w:ascii="Arial" w:hAnsi="Arial" w:cs="Arial"/>
          <w:sz w:val="24"/>
        </w:rPr>
      </w:pPr>
    </w:p>
    <w:p w:rsidR="000D064C" w:rsidRPr="00B57D00" w:rsidRDefault="000D064C" w:rsidP="00F34B1B">
      <w:pPr>
        <w:pStyle w:val="Standard"/>
        <w:ind w:firstLine="708"/>
        <w:jc w:val="both"/>
        <w:rPr>
          <w:rFonts w:ascii="Times New Roman" w:hAnsi="Times New Roman"/>
          <w:b/>
          <w:i/>
          <w:sz w:val="24"/>
        </w:rPr>
      </w:pPr>
      <w:r w:rsidRPr="00B57D00">
        <w:rPr>
          <w:rFonts w:ascii="Times New Roman" w:hAnsi="Times New Roman"/>
          <w:b/>
          <w:i/>
          <w:sz w:val="24"/>
        </w:rPr>
        <w:t>Segundo. Objeto y finalidad.</w:t>
      </w:r>
    </w:p>
    <w:p w:rsidR="00686F5C" w:rsidRPr="00F34B1B" w:rsidRDefault="00686F5C" w:rsidP="00F34B1B">
      <w:pPr>
        <w:pStyle w:val="Standard"/>
        <w:ind w:firstLine="708"/>
        <w:jc w:val="both"/>
        <w:rPr>
          <w:rFonts w:ascii="Times New Roman" w:hAnsi="Times New Roman"/>
          <w:i/>
          <w:sz w:val="24"/>
        </w:rPr>
      </w:pPr>
    </w:p>
    <w:p w:rsidR="000D064C" w:rsidRDefault="00F34B1B" w:rsidP="00F34B1B">
      <w:pPr>
        <w:pStyle w:val="Standard"/>
        <w:ind w:firstLine="708"/>
        <w:jc w:val="both"/>
        <w:rPr>
          <w:rFonts w:ascii="Times New Roman" w:hAnsi="Times New Roman"/>
          <w:sz w:val="24"/>
        </w:rPr>
      </w:pPr>
      <w:r w:rsidRPr="00F34B1B">
        <w:rPr>
          <w:rFonts w:ascii="Times New Roman" w:hAnsi="Times New Roman"/>
          <w:sz w:val="24"/>
        </w:rPr>
        <w:t>Tienen p</w:t>
      </w:r>
      <w:r w:rsidR="000D064C" w:rsidRPr="00F34B1B">
        <w:rPr>
          <w:rFonts w:ascii="Times New Roman" w:hAnsi="Times New Roman"/>
          <w:sz w:val="24"/>
        </w:rPr>
        <w:t xml:space="preserve">or objeto establecer la regulación (solicitud, tramitación, concesión, pago y justificación) de las subvenciones a conceder por el Ayuntamiento de Alcalá del Río, destinadas a paliar el impacto derivado de la crisis sanitaria ocasionada por el COVID19 </w:t>
      </w:r>
      <w:r w:rsidR="000D064C" w:rsidRPr="00F34B1B">
        <w:rPr>
          <w:rFonts w:ascii="Times New Roman" w:hAnsi="Times New Roman"/>
          <w:sz w:val="24"/>
        </w:rPr>
        <w:lastRenderedPageBreak/>
        <w:t>sobre los pequeños empresarios y autónomos cuya actividad radica en Alcalá del Río, que tuvieron que cerrar sus establecimientos</w:t>
      </w:r>
      <w:r w:rsidR="000D064C" w:rsidRPr="00145EF6">
        <w:rPr>
          <w:rFonts w:ascii="Arial" w:hAnsi="Arial" w:cs="Arial"/>
          <w:sz w:val="24"/>
        </w:rPr>
        <w:t xml:space="preserve"> </w:t>
      </w:r>
      <w:r w:rsidR="000D064C" w:rsidRPr="00F34B1B">
        <w:rPr>
          <w:rFonts w:ascii="Times New Roman" w:hAnsi="Times New Roman"/>
          <w:sz w:val="24"/>
        </w:rPr>
        <w:t>tras la entrada en vigor del Real Decreto 463/2020, de 14 de marzo, por el que se declara el Estado de Alarma para la gestión de la crisis sanitaria ocasionada por el COVID19.</w:t>
      </w:r>
    </w:p>
    <w:p w:rsidR="00F34B1B" w:rsidRPr="00F34B1B" w:rsidRDefault="00F34B1B" w:rsidP="00F34B1B">
      <w:pPr>
        <w:pStyle w:val="Standard"/>
        <w:ind w:firstLine="708"/>
        <w:jc w:val="both"/>
        <w:rPr>
          <w:rFonts w:ascii="Times New Roman" w:hAnsi="Times New Roman"/>
          <w:sz w:val="24"/>
        </w:rPr>
      </w:pPr>
    </w:p>
    <w:p w:rsidR="000D064C" w:rsidRPr="00F34B1B" w:rsidRDefault="000D064C" w:rsidP="00F34B1B">
      <w:pPr>
        <w:pStyle w:val="Standard"/>
        <w:ind w:firstLine="708"/>
        <w:jc w:val="both"/>
        <w:rPr>
          <w:rFonts w:ascii="Times New Roman" w:hAnsi="Times New Roman"/>
          <w:sz w:val="24"/>
        </w:rPr>
      </w:pPr>
      <w:r w:rsidRPr="00F34B1B">
        <w:rPr>
          <w:rFonts w:ascii="Times New Roman" w:hAnsi="Times New Roman"/>
          <w:sz w:val="24"/>
        </w:rPr>
        <w:t>La finalidad es proteger y apoyar al tejido productivo y social de Alcalá del Río, constituidos por pequeñas empresas y autónomos, para lograr que, una vez finalizado el periodo de cierre obligatorio dictado por el Gobierno de España, se produzca lo antes posible la reapertura  y mantenimiento de sus actividades y que durante la duración de dicho periodo, la cuenta de resultados de estos autónomos y empresarios se deteriore lo menos posible, subvencionándose los gastos estructurales y de funcionamiento de la actividad que han soportado pese a la carencia de ingresos durante el cierre de sus establecimientos por imperativo de la entrada en vigor del citado Real Decreto 463/2020 de 14 de marzo.</w:t>
      </w:r>
    </w:p>
    <w:p w:rsidR="005C3FAF" w:rsidRDefault="005C3FAF" w:rsidP="0034286A">
      <w:pPr>
        <w:pStyle w:val="Standard"/>
        <w:jc w:val="both"/>
        <w:rPr>
          <w:rFonts w:ascii="Arial" w:hAnsi="Arial" w:cs="Arial"/>
          <w:sz w:val="24"/>
        </w:rPr>
      </w:pPr>
    </w:p>
    <w:p w:rsidR="00F34B1B" w:rsidRPr="00B57D00" w:rsidRDefault="00F34B1B" w:rsidP="0034286A">
      <w:pPr>
        <w:pStyle w:val="Standard"/>
        <w:jc w:val="both"/>
        <w:rPr>
          <w:rFonts w:ascii="Times New Roman" w:hAnsi="Times New Roman"/>
          <w:b/>
          <w:i/>
          <w:sz w:val="24"/>
        </w:rPr>
      </w:pPr>
      <w:r>
        <w:rPr>
          <w:rFonts w:ascii="Arial" w:hAnsi="Arial" w:cs="Arial"/>
          <w:sz w:val="24"/>
        </w:rPr>
        <w:tab/>
      </w:r>
      <w:r w:rsidRPr="00B57D00">
        <w:rPr>
          <w:rFonts w:ascii="Times New Roman" w:hAnsi="Times New Roman"/>
          <w:b/>
          <w:i/>
          <w:sz w:val="24"/>
        </w:rPr>
        <w:t>Tercero. Bases reguladoras</w:t>
      </w:r>
      <w:r w:rsidR="00B57D00">
        <w:rPr>
          <w:rFonts w:ascii="Times New Roman" w:hAnsi="Times New Roman"/>
          <w:b/>
          <w:i/>
          <w:sz w:val="24"/>
        </w:rPr>
        <w:t>.</w:t>
      </w:r>
    </w:p>
    <w:p w:rsidR="00041075" w:rsidRDefault="00041075" w:rsidP="00041075">
      <w:pPr>
        <w:pStyle w:val="NormalWeb"/>
        <w:ind w:firstLine="708"/>
        <w:jc w:val="both"/>
        <w:rPr>
          <w:color w:val="000000"/>
        </w:rPr>
      </w:pPr>
      <w:r>
        <w:t xml:space="preserve">La presente convocatoria se regirá por las bases reguladoras contenidas en el Acuerdo Plenario de fecha 26 de noviembre de 2020, por la que se aprueban las bases reguladoras de la convocatoria de ayudas destinadas </w:t>
      </w:r>
      <w:r w:rsidRPr="00BD3891">
        <w:rPr>
          <w:color w:val="000000"/>
        </w:rPr>
        <w:t>a paliar el impacto derivado de la crisis sanitaria ocasionada por el COVID-19 sobre empresarios y autónomos del municipio especialmente afectados por el cierre obligatorio de sus actividades como medida para facilitar su reapertura y mantenimiento tras el levantamiento del estado de alarma RD 463/2020 de 14 de marzo</w:t>
      </w:r>
      <w:r w:rsidR="00BD3891">
        <w:rPr>
          <w:color w:val="000000"/>
        </w:rPr>
        <w:t>, publicadas en el “Boletín Oficial” de la provincia de Sevilla nº 279 de fecha 1 de diciembre de 2020.</w:t>
      </w:r>
    </w:p>
    <w:p w:rsidR="00F03D83" w:rsidRPr="00BD3891" w:rsidRDefault="00F03D83" w:rsidP="00041075">
      <w:pPr>
        <w:pStyle w:val="NormalWeb"/>
        <w:ind w:firstLine="708"/>
        <w:jc w:val="both"/>
      </w:pPr>
    </w:p>
    <w:p w:rsidR="0034286A" w:rsidRPr="00F03D83" w:rsidRDefault="00686F5C" w:rsidP="00686F5C">
      <w:pPr>
        <w:pStyle w:val="Standard"/>
        <w:ind w:firstLine="708"/>
        <w:jc w:val="both"/>
        <w:rPr>
          <w:rFonts w:ascii="Times New Roman" w:hAnsi="Times New Roman"/>
          <w:b/>
          <w:i/>
          <w:sz w:val="24"/>
        </w:rPr>
      </w:pPr>
      <w:r w:rsidRPr="00F03D83">
        <w:rPr>
          <w:rFonts w:ascii="Times New Roman" w:hAnsi="Times New Roman"/>
          <w:b/>
          <w:i/>
          <w:sz w:val="24"/>
        </w:rPr>
        <w:t>Cuarto</w:t>
      </w:r>
      <w:r w:rsidR="00380F07" w:rsidRPr="00F03D83">
        <w:rPr>
          <w:rFonts w:ascii="Times New Roman" w:hAnsi="Times New Roman"/>
          <w:b/>
          <w:i/>
          <w:sz w:val="24"/>
        </w:rPr>
        <w:t>. —</w:t>
      </w:r>
      <w:r w:rsidR="0034286A" w:rsidRPr="00F03D83">
        <w:rPr>
          <w:rFonts w:ascii="Times New Roman" w:hAnsi="Times New Roman"/>
          <w:b/>
          <w:i/>
          <w:sz w:val="24"/>
        </w:rPr>
        <w:t xml:space="preserve"> </w:t>
      </w:r>
      <w:r w:rsidRPr="00F03D83">
        <w:rPr>
          <w:rFonts w:ascii="Times New Roman" w:hAnsi="Times New Roman"/>
          <w:b/>
          <w:i/>
          <w:sz w:val="24"/>
        </w:rPr>
        <w:t>Cuantía</w:t>
      </w:r>
      <w:r w:rsidR="0034286A" w:rsidRPr="00F03D83">
        <w:rPr>
          <w:rFonts w:ascii="Times New Roman" w:hAnsi="Times New Roman"/>
          <w:b/>
          <w:i/>
          <w:sz w:val="24"/>
        </w:rPr>
        <w:t>.</w:t>
      </w:r>
    </w:p>
    <w:p w:rsidR="00686F5C" w:rsidRPr="00686F5C" w:rsidRDefault="00686F5C" w:rsidP="00686F5C">
      <w:pPr>
        <w:pStyle w:val="Standard"/>
        <w:ind w:firstLine="708"/>
        <w:jc w:val="both"/>
        <w:rPr>
          <w:rFonts w:ascii="Times New Roman" w:hAnsi="Times New Roman"/>
          <w:sz w:val="24"/>
        </w:rPr>
      </w:pPr>
    </w:p>
    <w:p w:rsidR="0034286A" w:rsidRDefault="0034286A" w:rsidP="00686F5C">
      <w:pPr>
        <w:pStyle w:val="Standard"/>
        <w:ind w:firstLine="708"/>
        <w:jc w:val="both"/>
        <w:rPr>
          <w:rFonts w:ascii="Times New Roman" w:hAnsi="Times New Roman"/>
          <w:sz w:val="24"/>
        </w:rPr>
      </w:pPr>
      <w:r w:rsidRPr="00686F5C">
        <w:rPr>
          <w:rFonts w:ascii="Times New Roman" w:hAnsi="Times New Roman"/>
          <w:sz w:val="24"/>
        </w:rPr>
        <w:t>El importe máximo destinado a atender estas ayudas asciende a un total de cien mil euros (100.000,00 €), que se imputarán a la aplicación presupuestaria 925.479.20 “Ayudas a Autónomos y PYMES».</w:t>
      </w:r>
    </w:p>
    <w:p w:rsidR="00686F5C" w:rsidRPr="00686F5C" w:rsidRDefault="00686F5C" w:rsidP="00686F5C">
      <w:pPr>
        <w:pStyle w:val="Standard"/>
        <w:ind w:firstLine="708"/>
        <w:jc w:val="both"/>
        <w:rPr>
          <w:rFonts w:ascii="Times New Roman" w:hAnsi="Times New Roman"/>
          <w:sz w:val="24"/>
        </w:rPr>
      </w:pPr>
    </w:p>
    <w:p w:rsidR="0034286A" w:rsidRPr="00686F5C" w:rsidRDefault="0034286A" w:rsidP="00686F5C">
      <w:pPr>
        <w:pStyle w:val="Standard"/>
        <w:ind w:firstLine="708"/>
        <w:jc w:val="both"/>
        <w:rPr>
          <w:rFonts w:ascii="Times New Roman" w:hAnsi="Times New Roman"/>
          <w:sz w:val="24"/>
        </w:rPr>
      </w:pPr>
      <w:r w:rsidRPr="00686F5C">
        <w:rPr>
          <w:rFonts w:ascii="Times New Roman" w:hAnsi="Times New Roman"/>
          <w:sz w:val="24"/>
        </w:rPr>
        <w:t>Ello sin perjuicio de la posibilidad de incrementar una cantidad adicional en el supuesto de existencia de mayor crédito, previa autorización del gasto correspondiente.</w:t>
      </w:r>
    </w:p>
    <w:p w:rsidR="0034286A" w:rsidRPr="00145EF6" w:rsidRDefault="0034286A" w:rsidP="0034286A">
      <w:pPr>
        <w:pStyle w:val="Standard"/>
        <w:jc w:val="both"/>
        <w:rPr>
          <w:rFonts w:ascii="Arial" w:hAnsi="Arial" w:cs="Arial"/>
          <w:sz w:val="24"/>
        </w:rPr>
      </w:pPr>
    </w:p>
    <w:p w:rsidR="0034286A" w:rsidRPr="00145EF6" w:rsidRDefault="0034286A" w:rsidP="0034286A">
      <w:pPr>
        <w:pStyle w:val="Standard"/>
        <w:jc w:val="both"/>
        <w:rPr>
          <w:rFonts w:ascii="Arial" w:hAnsi="Arial" w:cs="Arial"/>
          <w:sz w:val="24"/>
        </w:rPr>
      </w:pPr>
    </w:p>
    <w:p w:rsidR="0034286A" w:rsidRDefault="00341F0A" w:rsidP="00341F0A">
      <w:pPr>
        <w:pStyle w:val="Standard"/>
        <w:ind w:firstLine="708"/>
        <w:jc w:val="both"/>
        <w:rPr>
          <w:rFonts w:ascii="Times New Roman" w:hAnsi="Times New Roman"/>
          <w:b/>
          <w:i/>
          <w:sz w:val="24"/>
        </w:rPr>
      </w:pPr>
      <w:r w:rsidRPr="00341F0A">
        <w:rPr>
          <w:rFonts w:ascii="Times New Roman" w:hAnsi="Times New Roman"/>
          <w:b/>
          <w:i/>
          <w:sz w:val="24"/>
        </w:rPr>
        <w:t xml:space="preserve">Quinto- </w:t>
      </w:r>
      <w:r w:rsidR="0034286A" w:rsidRPr="00341F0A">
        <w:rPr>
          <w:rFonts w:ascii="Times New Roman" w:hAnsi="Times New Roman"/>
          <w:b/>
          <w:i/>
          <w:sz w:val="24"/>
        </w:rPr>
        <w:t>plazo de presentación de las solicitudes.</w:t>
      </w:r>
    </w:p>
    <w:p w:rsidR="00341F0A" w:rsidRPr="00341F0A" w:rsidRDefault="00341F0A" w:rsidP="00341F0A">
      <w:pPr>
        <w:pStyle w:val="Standard"/>
        <w:ind w:firstLine="708"/>
        <w:jc w:val="both"/>
        <w:rPr>
          <w:rFonts w:ascii="Times New Roman" w:hAnsi="Times New Roman"/>
          <w:b/>
          <w:i/>
          <w:sz w:val="24"/>
        </w:rPr>
      </w:pPr>
    </w:p>
    <w:p w:rsidR="0034286A" w:rsidRPr="00341F0A" w:rsidRDefault="0034286A" w:rsidP="00DD6DC5">
      <w:pPr>
        <w:pStyle w:val="Standard"/>
        <w:ind w:firstLine="708"/>
        <w:jc w:val="both"/>
        <w:rPr>
          <w:rFonts w:ascii="Times New Roman" w:hAnsi="Times New Roman"/>
          <w:sz w:val="24"/>
        </w:rPr>
      </w:pPr>
      <w:r w:rsidRPr="00341F0A">
        <w:rPr>
          <w:rFonts w:ascii="Times New Roman" w:hAnsi="Times New Roman"/>
          <w:sz w:val="24"/>
        </w:rPr>
        <w:t>El plazo de presentación de las solicitudes y la documentación que haya de presentarse será de 10 días naturales desde el día siguiente a la publicación del extracto de la convocatoria en el «Boletín Oficial» de provincia de Sevilla.</w:t>
      </w:r>
    </w:p>
    <w:p w:rsidR="00DD6DC5" w:rsidRDefault="00DD6DC5" w:rsidP="0034286A">
      <w:pPr>
        <w:pStyle w:val="Standard"/>
        <w:jc w:val="both"/>
        <w:rPr>
          <w:rFonts w:ascii="Arial" w:hAnsi="Arial" w:cs="Arial"/>
          <w:sz w:val="24"/>
        </w:rPr>
      </w:pPr>
    </w:p>
    <w:p w:rsidR="0034286A" w:rsidRPr="00145EF6" w:rsidRDefault="0034286A" w:rsidP="0034286A">
      <w:pPr>
        <w:pStyle w:val="Standard"/>
        <w:jc w:val="both"/>
        <w:rPr>
          <w:rFonts w:ascii="Arial" w:hAnsi="Arial" w:cs="Arial"/>
          <w:sz w:val="24"/>
        </w:rPr>
      </w:pPr>
    </w:p>
    <w:p w:rsidR="00233009" w:rsidRPr="00DD6DC5" w:rsidRDefault="00233009" w:rsidP="00915B86">
      <w:pPr>
        <w:pStyle w:val="Standard"/>
        <w:ind w:firstLine="708"/>
        <w:jc w:val="both"/>
        <w:rPr>
          <w:rFonts w:ascii="Times New Roman" w:hAnsi="Times New Roman"/>
          <w:sz w:val="24"/>
        </w:rPr>
      </w:pPr>
      <w:r w:rsidRPr="00DD6DC5">
        <w:rPr>
          <w:rFonts w:ascii="Times New Roman" w:hAnsi="Times New Roman"/>
          <w:sz w:val="24"/>
        </w:rPr>
        <w:t xml:space="preserve">En Alcalá del Río a </w:t>
      </w:r>
      <w:r w:rsidR="00915B86">
        <w:rPr>
          <w:rFonts w:ascii="Times New Roman" w:hAnsi="Times New Roman"/>
          <w:sz w:val="24"/>
        </w:rPr>
        <w:t>3</w:t>
      </w:r>
      <w:bookmarkStart w:id="0" w:name="_GoBack"/>
      <w:bookmarkEnd w:id="0"/>
      <w:r w:rsidR="00DD6DC5" w:rsidRPr="00DD6DC5">
        <w:rPr>
          <w:rFonts w:ascii="Times New Roman" w:hAnsi="Times New Roman"/>
          <w:sz w:val="24"/>
        </w:rPr>
        <w:t xml:space="preserve"> de diciembre de 2020</w:t>
      </w:r>
      <w:r w:rsidRPr="00DD6DC5">
        <w:rPr>
          <w:rFonts w:ascii="Times New Roman" w:hAnsi="Times New Roman"/>
          <w:sz w:val="24"/>
        </w:rPr>
        <w:t>. —El Alcalde-Presidente, Antonio Campos Ruiz.</w:t>
      </w:r>
    </w:p>
    <w:sectPr w:rsidR="00233009" w:rsidRPr="00DD6DC5" w:rsidSect="00B210D3">
      <w:headerReference w:type="default" r:id="rId7"/>
      <w:pgSz w:w="11906" w:h="16838"/>
      <w:pgMar w:top="2268"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38F7" w:rsidRDefault="00DD38F7" w:rsidP="00FC1F21">
      <w:r>
        <w:separator/>
      </w:r>
    </w:p>
  </w:endnote>
  <w:endnote w:type="continuationSeparator" w:id="0">
    <w:p w:rsidR="00DD38F7" w:rsidRDefault="00DD38F7" w:rsidP="00FC1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w:altName w:val="Gill Sans MT"/>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38F7" w:rsidRDefault="00DD38F7" w:rsidP="00FC1F21">
      <w:r>
        <w:separator/>
      </w:r>
    </w:p>
  </w:footnote>
  <w:footnote w:type="continuationSeparator" w:id="0">
    <w:p w:rsidR="00DD38F7" w:rsidRDefault="00DD38F7" w:rsidP="00FC1F2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F21" w:rsidRDefault="00FC1F21" w:rsidP="000D4E28">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5048E"/>
    <w:multiLevelType w:val="hybridMultilevel"/>
    <w:tmpl w:val="B518F172"/>
    <w:lvl w:ilvl="0" w:tplc="FC283EA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E995030"/>
    <w:multiLevelType w:val="hybridMultilevel"/>
    <w:tmpl w:val="FF8E7448"/>
    <w:lvl w:ilvl="0" w:tplc="56600D7C">
      <w:start w:val="1"/>
      <w:numFmt w:val="decimal"/>
      <w:lvlText w:val="%1."/>
      <w:lvlJc w:val="left"/>
      <w:pPr>
        <w:ind w:left="287" w:hanging="193"/>
        <w:jc w:val="left"/>
      </w:pPr>
      <w:rPr>
        <w:rFonts w:ascii="Times New Roman" w:eastAsia="Times New Roman" w:hAnsi="Times New Roman" w:cs="Times New Roman" w:hint="default"/>
        <w:spacing w:val="0"/>
        <w:w w:val="100"/>
        <w:sz w:val="18"/>
        <w:szCs w:val="18"/>
        <w:lang w:val="es-ES" w:eastAsia="en-US" w:bidi="ar-SA"/>
      </w:rPr>
    </w:lvl>
    <w:lvl w:ilvl="1" w:tplc="B43868DC">
      <w:numFmt w:val="bullet"/>
      <w:lvlText w:val="-"/>
      <w:lvlJc w:val="left"/>
      <w:pPr>
        <w:ind w:left="335" w:hanging="104"/>
      </w:pPr>
      <w:rPr>
        <w:rFonts w:ascii="Times New Roman" w:eastAsia="Times New Roman" w:hAnsi="Times New Roman" w:cs="Times New Roman" w:hint="default"/>
        <w:w w:val="100"/>
        <w:sz w:val="18"/>
        <w:szCs w:val="18"/>
        <w:lang w:val="es-ES" w:eastAsia="en-US" w:bidi="ar-SA"/>
      </w:rPr>
    </w:lvl>
    <w:lvl w:ilvl="2" w:tplc="163A3072">
      <w:numFmt w:val="bullet"/>
      <w:lvlText w:val="•"/>
      <w:lvlJc w:val="left"/>
      <w:pPr>
        <w:ind w:left="1041" w:hanging="104"/>
      </w:pPr>
      <w:rPr>
        <w:rFonts w:hint="default"/>
        <w:lang w:val="es-ES" w:eastAsia="en-US" w:bidi="ar-SA"/>
      </w:rPr>
    </w:lvl>
    <w:lvl w:ilvl="3" w:tplc="D7A6AF38">
      <w:numFmt w:val="bullet"/>
      <w:lvlText w:val="•"/>
      <w:lvlJc w:val="left"/>
      <w:pPr>
        <w:ind w:left="1742" w:hanging="104"/>
      </w:pPr>
      <w:rPr>
        <w:rFonts w:hint="default"/>
        <w:lang w:val="es-ES" w:eastAsia="en-US" w:bidi="ar-SA"/>
      </w:rPr>
    </w:lvl>
    <w:lvl w:ilvl="4" w:tplc="8B4C87CA">
      <w:numFmt w:val="bullet"/>
      <w:lvlText w:val="•"/>
      <w:lvlJc w:val="left"/>
      <w:pPr>
        <w:ind w:left="2444" w:hanging="104"/>
      </w:pPr>
      <w:rPr>
        <w:rFonts w:hint="default"/>
        <w:lang w:val="es-ES" w:eastAsia="en-US" w:bidi="ar-SA"/>
      </w:rPr>
    </w:lvl>
    <w:lvl w:ilvl="5" w:tplc="E5046CB6">
      <w:numFmt w:val="bullet"/>
      <w:lvlText w:val="•"/>
      <w:lvlJc w:val="left"/>
      <w:pPr>
        <w:ind w:left="3145" w:hanging="104"/>
      </w:pPr>
      <w:rPr>
        <w:rFonts w:hint="default"/>
        <w:lang w:val="es-ES" w:eastAsia="en-US" w:bidi="ar-SA"/>
      </w:rPr>
    </w:lvl>
    <w:lvl w:ilvl="6" w:tplc="FC38888E">
      <w:numFmt w:val="bullet"/>
      <w:lvlText w:val="•"/>
      <w:lvlJc w:val="left"/>
      <w:pPr>
        <w:ind w:left="3846" w:hanging="104"/>
      </w:pPr>
      <w:rPr>
        <w:rFonts w:hint="default"/>
        <w:lang w:val="es-ES" w:eastAsia="en-US" w:bidi="ar-SA"/>
      </w:rPr>
    </w:lvl>
    <w:lvl w:ilvl="7" w:tplc="4CAE283C">
      <w:numFmt w:val="bullet"/>
      <w:lvlText w:val="•"/>
      <w:lvlJc w:val="left"/>
      <w:pPr>
        <w:ind w:left="4548" w:hanging="104"/>
      </w:pPr>
      <w:rPr>
        <w:rFonts w:hint="default"/>
        <w:lang w:val="es-ES" w:eastAsia="en-US" w:bidi="ar-SA"/>
      </w:rPr>
    </w:lvl>
    <w:lvl w:ilvl="8" w:tplc="FA1EF72C">
      <w:numFmt w:val="bullet"/>
      <w:lvlText w:val="•"/>
      <w:lvlJc w:val="left"/>
      <w:pPr>
        <w:ind w:left="5249" w:hanging="104"/>
      </w:pPr>
      <w:rPr>
        <w:rFonts w:hint="default"/>
        <w:lang w:val="es-ES" w:eastAsia="en-US" w:bidi="ar-SA"/>
      </w:rPr>
    </w:lvl>
  </w:abstractNum>
  <w:abstractNum w:abstractNumId="2" w15:restartNumberingAfterBreak="0">
    <w:nsid w:val="3AEB079E"/>
    <w:multiLevelType w:val="multilevel"/>
    <w:tmpl w:val="F740F88A"/>
    <w:lvl w:ilvl="0">
      <w:start w:val="8"/>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15:restartNumberingAfterBreak="0">
    <w:nsid w:val="43A83F7E"/>
    <w:multiLevelType w:val="hybridMultilevel"/>
    <w:tmpl w:val="6DFCD74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79B2A75"/>
    <w:multiLevelType w:val="hybridMultilevel"/>
    <w:tmpl w:val="C6A6449E"/>
    <w:lvl w:ilvl="0" w:tplc="FC283EA4">
      <w:start w:val="1"/>
      <w:numFmt w:val="bullet"/>
      <w:lvlText w:val=""/>
      <w:lvlJc w:val="left"/>
      <w:pPr>
        <w:ind w:left="977" w:hanging="360"/>
      </w:pPr>
      <w:rPr>
        <w:rFonts w:ascii="Symbol" w:hAnsi="Symbol" w:hint="default"/>
      </w:rPr>
    </w:lvl>
    <w:lvl w:ilvl="1" w:tplc="0C0A0003" w:tentative="1">
      <w:start w:val="1"/>
      <w:numFmt w:val="bullet"/>
      <w:lvlText w:val="o"/>
      <w:lvlJc w:val="left"/>
      <w:pPr>
        <w:ind w:left="1697" w:hanging="360"/>
      </w:pPr>
      <w:rPr>
        <w:rFonts w:ascii="Courier New" w:hAnsi="Courier New" w:cs="Courier New" w:hint="default"/>
      </w:rPr>
    </w:lvl>
    <w:lvl w:ilvl="2" w:tplc="0C0A0005" w:tentative="1">
      <w:start w:val="1"/>
      <w:numFmt w:val="bullet"/>
      <w:lvlText w:val=""/>
      <w:lvlJc w:val="left"/>
      <w:pPr>
        <w:ind w:left="2417" w:hanging="360"/>
      </w:pPr>
      <w:rPr>
        <w:rFonts w:ascii="Wingdings" w:hAnsi="Wingdings" w:hint="default"/>
      </w:rPr>
    </w:lvl>
    <w:lvl w:ilvl="3" w:tplc="0C0A0001" w:tentative="1">
      <w:start w:val="1"/>
      <w:numFmt w:val="bullet"/>
      <w:lvlText w:val=""/>
      <w:lvlJc w:val="left"/>
      <w:pPr>
        <w:ind w:left="3137" w:hanging="360"/>
      </w:pPr>
      <w:rPr>
        <w:rFonts w:ascii="Symbol" w:hAnsi="Symbol" w:hint="default"/>
      </w:rPr>
    </w:lvl>
    <w:lvl w:ilvl="4" w:tplc="0C0A0003" w:tentative="1">
      <w:start w:val="1"/>
      <w:numFmt w:val="bullet"/>
      <w:lvlText w:val="o"/>
      <w:lvlJc w:val="left"/>
      <w:pPr>
        <w:ind w:left="3857" w:hanging="360"/>
      </w:pPr>
      <w:rPr>
        <w:rFonts w:ascii="Courier New" w:hAnsi="Courier New" w:cs="Courier New" w:hint="default"/>
      </w:rPr>
    </w:lvl>
    <w:lvl w:ilvl="5" w:tplc="0C0A0005" w:tentative="1">
      <w:start w:val="1"/>
      <w:numFmt w:val="bullet"/>
      <w:lvlText w:val=""/>
      <w:lvlJc w:val="left"/>
      <w:pPr>
        <w:ind w:left="4577" w:hanging="360"/>
      </w:pPr>
      <w:rPr>
        <w:rFonts w:ascii="Wingdings" w:hAnsi="Wingdings" w:hint="default"/>
      </w:rPr>
    </w:lvl>
    <w:lvl w:ilvl="6" w:tplc="0C0A0001" w:tentative="1">
      <w:start w:val="1"/>
      <w:numFmt w:val="bullet"/>
      <w:lvlText w:val=""/>
      <w:lvlJc w:val="left"/>
      <w:pPr>
        <w:ind w:left="5297" w:hanging="360"/>
      </w:pPr>
      <w:rPr>
        <w:rFonts w:ascii="Symbol" w:hAnsi="Symbol" w:hint="default"/>
      </w:rPr>
    </w:lvl>
    <w:lvl w:ilvl="7" w:tplc="0C0A0003" w:tentative="1">
      <w:start w:val="1"/>
      <w:numFmt w:val="bullet"/>
      <w:lvlText w:val="o"/>
      <w:lvlJc w:val="left"/>
      <w:pPr>
        <w:ind w:left="6017" w:hanging="360"/>
      </w:pPr>
      <w:rPr>
        <w:rFonts w:ascii="Courier New" w:hAnsi="Courier New" w:cs="Courier New" w:hint="default"/>
      </w:rPr>
    </w:lvl>
    <w:lvl w:ilvl="8" w:tplc="0C0A0005" w:tentative="1">
      <w:start w:val="1"/>
      <w:numFmt w:val="bullet"/>
      <w:lvlText w:val=""/>
      <w:lvlJc w:val="left"/>
      <w:pPr>
        <w:ind w:left="6737" w:hanging="360"/>
      </w:pPr>
      <w:rPr>
        <w:rFonts w:ascii="Wingdings" w:hAnsi="Wingdings" w:hint="default"/>
      </w:rPr>
    </w:lvl>
  </w:abstractNum>
  <w:abstractNum w:abstractNumId="5" w15:restartNumberingAfterBreak="0">
    <w:nsid w:val="629B1405"/>
    <w:multiLevelType w:val="multilevel"/>
    <w:tmpl w:val="76AAD9E2"/>
    <w:lvl w:ilvl="0">
      <w:start w:val="2"/>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6E672A6E"/>
    <w:multiLevelType w:val="hybridMultilevel"/>
    <w:tmpl w:val="613CB7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784429EB"/>
    <w:multiLevelType w:val="multilevel"/>
    <w:tmpl w:val="90CC5CF6"/>
    <w:lvl w:ilvl="0">
      <w:start w:val="100"/>
      <w:numFmt w:val="lowerRoman"/>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1"/>
  </w:num>
  <w:num w:numId="2">
    <w:abstractNumId w:val="6"/>
  </w:num>
  <w:num w:numId="3">
    <w:abstractNumId w:val="2"/>
  </w:num>
  <w:num w:numId="4">
    <w:abstractNumId w:val="7"/>
  </w:num>
  <w:num w:numId="5">
    <w:abstractNumId w:val="5"/>
  </w:num>
  <w:num w:numId="6">
    <w:abstractNumId w:val="3"/>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681"/>
    <w:rsid w:val="00007985"/>
    <w:rsid w:val="00041075"/>
    <w:rsid w:val="00056973"/>
    <w:rsid w:val="000D064C"/>
    <w:rsid w:val="000D4E28"/>
    <w:rsid w:val="000D7C4B"/>
    <w:rsid w:val="00114BAA"/>
    <w:rsid w:val="0012640E"/>
    <w:rsid w:val="00127A9E"/>
    <w:rsid w:val="00145EF6"/>
    <w:rsid w:val="00172FB8"/>
    <w:rsid w:val="0019070A"/>
    <w:rsid w:val="00190C7D"/>
    <w:rsid w:val="001F4CCE"/>
    <w:rsid w:val="002034E0"/>
    <w:rsid w:val="00213BD1"/>
    <w:rsid w:val="002157CB"/>
    <w:rsid w:val="0022415B"/>
    <w:rsid w:val="00233009"/>
    <w:rsid w:val="0024436C"/>
    <w:rsid w:val="002940DE"/>
    <w:rsid w:val="002A1C5F"/>
    <w:rsid w:val="00312681"/>
    <w:rsid w:val="00322969"/>
    <w:rsid w:val="0033167C"/>
    <w:rsid w:val="00341F0A"/>
    <w:rsid w:val="0034286A"/>
    <w:rsid w:val="003730EF"/>
    <w:rsid w:val="00380F07"/>
    <w:rsid w:val="003D244D"/>
    <w:rsid w:val="003E7704"/>
    <w:rsid w:val="003F0006"/>
    <w:rsid w:val="0041157F"/>
    <w:rsid w:val="004542C9"/>
    <w:rsid w:val="004A307C"/>
    <w:rsid w:val="005474B8"/>
    <w:rsid w:val="005826B9"/>
    <w:rsid w:val="00592925"/>
    <w:rsid w:val="005C3FAF"/>
    <w:rsid w:val="005F7438"/>
    <w:rsid w:val="00660667"/>
    <w:rsid w:val="00670CCA"/>
    <w:rsid w:val="00675522"/>
    <w:rsid w:val="00686F5C"/>
    <w:rsid w:val="006936BD"/>
    <w:rsid w:val="00695187"/>
    <w:rsid w:val="006A2610"/>
    <w:rsid w:val="006D21D5"/>
    <w:rsid w:val="006F6CC2"/>
    <w:rsid w:val="00715DC8"/>
    <w:rsid w:val="00723678"/>
    <w:rsid w:val="00725E26"/>
    <w:rsid w:val="007355A9"/>
    <w:rsid w:val="00785D60"/>
    <w:rsid w:val="00793ADA"/>
    <w:rsid w:val="0079529A"/>
    <w:rsid w:val="007B0E58"/>
    <w:rsid w:val="00807348"/>
    <w:rsid w:val="00846C3A"/>
    <w:rsid w:val="00885E90"/>
    <w:rsid w:val="00895970"/>
    <w:rsid w:val="008F28E0"/>
    <w:rsid w:val="00915B86"/>
    <w:rsid w:val="00916BE8"/>
    <w:rsid w:val="009A035B"/>
    <w:rsid w:val="009A7746"/>
    <w:rsid w:val="009B6750"/>
    <w:rsid w:val="00AE66A8"/>
    <w:rsid w:val="00B210D3"/>
    <w:rsid w:val="00B4293B"/>
    <w:rsid w:val="00B57D00"/>
    <w:rsid w:val="00B86E1B"/>
    <w:rsid w:val="00B94B42"/>
    <w:rsid w:val="00BD3891"/>
    <w:rsid w:val="00BE3881"/>
    <w:rsid w:val="00BF48A0"/>
    <w:rsid w:val="00C2687C"/>
    <w:rsid w:val="00CA3AA4"/>
    <w:rsid w:val="00D20F18"/>
    <w:rsid w:val="00D67BB0"/>
    <w:rsid w:val="00D94F67"/>
    <w:rsid w:val="00D95919"/>
    <w:rsid w:val="00DD38F7"/>
    <w:rsid w:val="00DD6DC5"/>
    <w:rsid w:val="00E02245"/>
    <w:rsid w:val="00E25F3C"/>
    <w:rsid w:val="00EB2829"/>
    <w:rsid w:val="00EC4890"/>
    <w:rsid w:val="00F03D83"/>
    <w:rsid w:val="00F34B1B"/>
    <w:rsid w:val="00F90B21"/>
    <w:rsid w:val="00FA0D3D"/>
    <w:rsid w:val="00FB1430"/>
    <w:rsid w:val="00FC1F21"/>
    <w:rsid w:val="00FD51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5444B9"/>
  <w15:docId w15:val="{522D9A90-CA85-4E23-BC34-9455796BD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n-US" w:bidi="ar-SA"/>
      </w:rPr>
    </w:rPrDefault>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12681"/>
    <w:pPr>
      <w:widowControl w:val="0"/>
      <w:autoSpaceDE w:val="0"/>
      <w:autoSpaceDN w:val="0"/>
    </w:pPr>
    <w:rPr>
      <w:sz w:val="22"/>
      <w:szCs w:val="22"/>
    </w:rPr>
  </w:style>
  <w:style w:type="paragraph" w:styleId="Ttulo1">
    <w:name w:val="heading 1"/>
    <w:basedOn w:val="Normal"/>
    <w:next w:val="Normal"/>
    <w:link w:val="Ttulo1Car"/>
    <w:qFormat/>
    <w:rsid w:val="00EC4890"/>
    <w:pPr>
      <w:keepNext/>
      <w:spacing w:before="240" w:after="60"/>
      <w:outlineLvl w:val="0"/>
    </w:pPr>
    <w:rPr>
      <w:rFonts w:cs="Arial"/>
      <w:b/>
      <w:bCs/>
      <w:kern w:val="32"/>
      <w:sz w:val="32"/>
      <w:szCs w:val="32"/>
    </w:rPr>
  </w:style>
  <w:style w:type="paragraph" w:styleId="Ttulo2">
    <w:name w:val="heading 2"/>
    <w:basedOn w:val="Normal"/>
    <w:next w:val="Normal"/>
    <w:link w:val="Ttulo2Car"/>
    <w:qFormat/>
    <w:rsid w:val="00EC4890"/>
    <w:pPr>
      <w:keepNext/>
      <w:spacing w:before="240" w:after="60"/>
      <w:outlineLvl w:val="1"/>
    </w:pPr>
    <w:rPr>
      <w:rFonts w:cs="Arial"/>
      <w:b/>
      <w:bCs/>
      <w:iCs/>
      <w:sz w:val="28"/>
      <w:szCs w:val="28"/>
    </w:rPr>
  </w:style>
  <w:style w:type="paragraph" w:styleId="Ttulo3">
    <w:name w:val="heading 3"/>
    <w:basedOn w:val="Normal"/>
    <w:next w:val="Normal"/>
    <w:link w:val="Ttulo3Car"/>
    <w:qFormat/>
    <w:rsid w:val="00EC4890"/>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C4890"/>
    <w:rPr>
      <w:rFonts w:ascii="Gill Sans" w:hAnsi="Gill Sans" w:cs="Arial"/>
      <w:b/>
      <w:bCs/>
      <w:kern w:val="32"/>
      <w:sz w:val="32"/>
      <w:szCs w:val="32"/>
    </w:rPr>
  </w:style>
  <w:style w:type="character" w:customStyle="1" w:styleId="Ttulo2Car">
    <w:name w:val="Título 2 Car"/>
    <w:basedOn w:val="Fuentedeprrafopredeter"/>
    <w:link w:val="Ttulo2"/>
    <w:rsid w:val="00EC4890"/>
    <w:rPr>
      <w:rFonts w:ascii="Gill Sans" w:hAnsi="Gill Sans" w:cs="Arial"/>
      <w:b/>
      <w:bCs/>
      <w:iCs/>
      <w:sz w:val="28"/>
      <w:szCs w:val="28"/>
    </w:rPr>
  </w:style>
  <w:style w:type="character" w:customStyle="1" w:styleId="Ttulo3Car">
    <w:name w:val="Título 3 Car"/>
    <w:basedOn w:val="Fuentedeprrafopredeter"/>
    <w:link w:val="Ttulo3"/>
    <w:rsid w:val="00EC4890"/>
    <w:rPr>
      <w:rFonts w:ascii="Gill Sans" w:hAnsi="Gill Sans" w:cs="Arial"/>
      <w:b/>
      <w:bCs/>
      <w:sz w:val="26"/>
      <w:szCs w:val="26"/>
    </w:rPr>
  </w:style>
  <w:style w:type="table" w:customStyle="1" w:styleId="TableNormal">
    <w:name w:val="Table Normal"/>
    <w:uiPriority w:val="2"/>
    <w:semiHidden/>
    <w:unhideWhenUsed/>
    <w:qFormat/>
    <w:rsid w:val="0031268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12681"/>
  </w:style>
  <w:style w:type="paragraph" w:customStyle="1" w:styleId="Default">
    <w:name w:val="Default"/>
    <w:rsid w:val="00312681"/>
    <w:pPr>
      <w:autoSpaceDE w:val="0"/>
      <w:autoSpaceDN w:val="0"/>
      <w:adjustRightInd w:val="0"/>
    </w:pPr>
    <w:rPr>
      <w:rFonts w:ascii="Calibri" w:hAnsi="Calibri" w:cs="Calibri"/>
      <w:color w:val="000000"/>
      <w:sz w:val="24"/>
      <w:szCs w:val="24"/>
    </w:rPr>
  </w:style>
  <w:style w:type="paragraph" w:styleId="Prrafodelista">
    <w:name w:val="List Paragraph"/>
    <w:basedOn w:val="Normal"/>
    <w:uiPriority w:val="34"/>
    <w:qFormat/>
    <w:rsid w:val="00FC1F21"/>
    <w:pPr>
      <w:ind w:left="720"/>
      <w:contextualSpacing/>
    </w:pPr>
  </w:style>
  <w:style w:type="paragraph" w:styleId="Encabezado">
    <w:name w:val="header"/>
    <w:basedOn w:val="Normal"/>
    <w:link w:val="EncabezadoCar"/>
    <w:uiPriority w:val="99"/>
    <w:unhideWhenUsed/>
    <w:rsid w:val="00FC1F21"/>
    <w:pPr>
      <w:tabs>
        <w:tab w:val="center" w:pos="4252"/>
        <w:tab w:val="right" w:pos="8504"/>
      </w:tabs>
    </w:pPr>
  </w:style>
  <w:style w:type="character" w:customStyle="1" w:styleId="EncabezadoCar">
    <w:name w:val="Encabezado Car"/>
    <w:basedOn w:val="Fuentedeprrafopredeter"/>
    <w:link w:val="Encabezado"/>
    <w:uiPriority w:val="99"/>
    <w:rsid w:val="00FC1F21"/>
    <w:rPr>
      <w:sz w:val="22"/>
      <w:szCs w:val="22"/>
    </w:rPr>
  </w:style>
  <w:style w:type="paragraph" w:styleId="Piedepgina">
    <w:name w:val="footer"/>
    <w:basedOn w:val="Normal"/>
    <w:link w:val="PiedepginaCar"/>
    <w:uiPriority w:val="99"/>
    <w:unhideWhenUsed/>
    <w:rsid w:val="00FC1F21"/>
    <w:pPr>
      <w:tabs>
        <w:tab w:val="center" w:pos="4252"/>
        <w:tab w:val="right" w:pos="8504"/>
      </w:tabs>
    </w:pPr>
  </w:style>
  <w:style w:type="character" w:customStyle="1" w:styleId="PiedepginaCar">
    <w:name w:val="Pie de página Car"/>
    <w:basedOn w:val="Fuentedeprrafopredeter"/>
    <w:link w:val="Piedepgina"/>
    <w:uiPriority w:val="99"/>
    <w:rsid w:val="00FC1F21"/>
    <w:rPr>
      <w:sz w:val="22"/>
      <w:szCs w:val="22"/>
    </w:rPr>
  </w:style>
  <w:style w:type="paragraph" w:styleId="Textodeglobo">
    <w:name w:val="Balloon Text"/>
    <w:basedOn w:val="Normal"/>
    <w:link w:val="TextodegloboCar"/>
    <w:uiPriority w:val="99"/>
    <w:semiHidden/>
    <w:unhideWhenUsed/>
    <w:rsid w:val="00FC1F21"/>
    <w:rPr>
      <w:rFonts w:ascii="Tahoma" w:hAnsi="Tahoma" w:cs="Tahoma"/>
      <w:sz w:val="16"/>
      <w:szCs w:val="16"/>
    </w:rPr>
  </w:style>
  <w:style w:type="character" w:customStyle="1" w:styleId="TextodegloboCar">
    <w:name w:val="Texto de globo Car"/>
    <w:basedOn w:val="Fuentedeprrafopredeter"/>
    <w:link w:val="Textodeglobo"/>
    <w:uiPriority w:val="99"/>
    <w:semiHidden/>
    <w:rsid w:val="00FC1F21"/>
    <w:rPr>
      <w:rFonts w:ascii="Tahoma" w:hAnsi="Tahoma" w:cs="Tahoma"/>
      <w:sz w:val="16"/>
      <w:szCs w:val="16"/>
    </w:rPr>
  </w:style>
  <w:style w:type="paragraph" w:customStyle="1" w:styleId="Standard">
    <w:name w:val="Standard"/>
    <w:rsid w:val="0034286A"/>
    <w:pPr>
      <w:suppressAutoHyphens/>
      <w:autoSpaceDN w:val="0"/>
      <w:textAlignment w:val="baseline"/>
    </w:pPr>
    <w:rPr>
      <w:rFonts w:ascii="Gill Sans" w:hAnsi="Gill Sans"/>
      <w:kern w:val="3"/>
      <w:szCs w:val="24"/>
    </w:rPr>
  </w:style>
  <w:style w:type="paragraph" w:styleId="NormalWeb">
    <w:name w:val="Normal (Web)"/>
    <w:basedOn w:val="Normal"/>
    <w:uiPriority w:val="99"/>
    <w:semiHidden/>
    <w:unhideWhenUsed/>
    <w:rsid w:val="00D67BB0"/>
    <w:pPr>
      <w:widowControl/>
      <w:autoSpaceDE/>
      <w:autoSpaceDN/>
      <w:spacing w:before="100" w:beforeAutospacing="1" w:after="119"/>
    </w:pPr>
    <w:rPr>
      <w:sz w:val="24"/>
      <w:szCs w:val="24"/>
      <w:lang w:eastAsia="es-ES"/>
    </w:rPr>
  </w:style>
  <w:style w:type="table" w:styleId="Tablaconcuadrcula">
    <w:name w:val="Table Grid"/>
    <w:basedOn w:val="Tablanormal"/>
    <w:uiPriority w:val="59"/>
    <w:rsid w:val="00916B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898261">
      <w:bodyDiv w:val="1"/>
      <w:marLeft w:val="0"/>
      <w:marRight w:val="0"/>
      <w:marTop w:val="0"/>
      <w:marBottom w:val="0"/>
      <w:divBdr>
        <w:top w:val="none" w:sz="0" w:space="0" w:color="auto"/>
        <w:left w:val="none" w:sz="0" w:space="0" w:color="auto"/>
        <w:bottom w:val="none" w:sz="0" w:space="0" w:color="auto"/>
        <w:right w:val="none" w:sz="0" w:space="0" w:color="auto"/>
      </w:divBdr>
    </w:div>
    <w:div w:id="1001856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2</Pages>
  <Words>760</Words>
  <Characters>4180</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Trini Ruiz</dc:creator>
  <cp:lastModifiedBy>usuario</cp:lastModifiedBy>
  <cp:revision>71</cp:revision>
  <cp:lastPrinted>2020-11-26T10:56:00Z</cp:lastPrinted>
  <dcterms:created xsi:type="dcterms:W3CDTF">2020-11-18T19:56:00Z</dcterms:created>
  <dcterms:modified xsi:type="dcterms:W3CDTF">2020-12-03T23:13:00Z</dcterms:modified>
</cp:coreProperties>
</file>