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FE4" w:rsidRPr="008A1550" w:rsidRDefault="0062301B" w:rsidP="008A1550">
      <w:pPr>
        <w:jc w:val="both"/>
        <w:rPr>
          <w:b/>
          <w:lang w:val="es-ES"/>
        </w:rPr>
      </w:pPr>
      <w:r>
        <w:rPr>
          <w:b/>
          <w:lang w:val="es-ES"/>
        </w:rPr>
        <w:t xml:space="preserve">EXTRACTO DE LA </w:t>
      </w:r>
      <w:r w:rsidR="008A1550" w:rsidRPr="008A1550">
        <w:rPr>
          <w:b/>
          <w:lang w:val="es-ES"/>
        </w:rPr>
        <w:t>CONVOCATORIA PARA LA CONCESIÓN DE UNA A FAVOR DE LAS PERSONAS MAYORES DE 65 AÑOS QUE VIVEN SOLAS, CON UNA RENTA INFERIOR A 1,5 VECES EL IPREM O PAREJAS MAYORES DE 65 AÑOS QUR VIVEN SOLAS, CON UNA RENTA INFERIOR A 3 VECES EL IPREM.</w:t>
      </w:r>
    </w:p>
    <w:p w:rsidR="008A1550" w:rsidRPr="008A1550" w:rsidRDefault="008A1550" w:rsidP="008A1550">
      <w:pPr>
        <w:jc w:val="both"/>
        <w:rPr>
          <w:b/>
          <w:lang w:val="es-ES"/>
        </w:rPr>
      </w:pPr>
      <w:r w:rsidRPr="008A1550">
        <w:rPr>
          <w:b/>
          <w:lang w:val="es-ES"/>
        </w:rPr>
        <w:t>Primer.- Bases específicas reguladoras de la convocatoria</w:t>
      </w:r>
    </w:p>
    <w:p w:rsidR="008A1550" w:rsidRDefault="008A1550" w:rsidP="008A1550">
      <w:pPr>
        <w:jc w:val="both"/>
        <w:rPr>
          <w:lang w:val="es-ES"/>
        </w:rPr>
      </w:pPr>
      <w:r>
        <w:rPr>
          <w:lang w:val="es-ES"/>
        </w:rPr>
        <w:t>Resultan de aplicación las bases específicas que regulan la concesión de una subvención a favor de las personas mayores de 65 años que viven solas, con una renta inferior a 1,5 veces el IPREM o parejas mayores de 65 años que viven solas, con una renta inferior a 3 veces el IPREM.</w:t>
      </w:r>
    </w:p>
    <w:p w:rsidR="008A1550" w:rsidRPr="005936ED" w:rsidRDefault="008A1550" w:rsidP="008A1550">
      <w:pPr>
        <w:jc w:val="both"/>
        <w:rPr>
          <w:b/>
          <w:lang w:val="es-ES"/>
        </w:rPr>
      </w:pPr>
      <w:r w:rsidRPr="005936ED">
        <w:rPr>
          <w:b/>
          <w:lang w:val="es-ES"/>
        </w:rPr>
        <w:t>Segundo.- Objeto de la convocatoria</w:t>
      </w:r>
    </w:p>
    <w:p w:rsidR="00A914E9" w:rsidRDefault="00A914E9" w:rsidP="00A914E9">
      <w:pPr>
        <w:jc w:val="both"/>
      </w:pPr>
      <w:r>
        <w:t>El objeto de estas bases es regular la concesión de subvenciones para  aquellas personas que viven solas, mayores de 65 años, que tienen unos ingresos brutos inferiores a 1,5 veces el IPREM, y las parejas mayores de 65 años que viven solas, y que tienen unos ingresos brutos inferiores a 3 veces el IPREM.</w:t>
      </w:r>
    </w:p>
    <w:p w:rsidR="008A1550" w:rsidRPr="005936ED" w:rsidRDefault="008A1550" w:rsidP="008A1550">
      <w:pPr>
        <w:jc w:val="both"/>
        <w:rPr>
          <w:b/>
          <w:lang w:val="es-ES"/>
        </w:rPr>
      </w:pPr>
      <w:r w:rsidRPr="005936ED">
        <w:rPr>
          <w:b/>
          <w:lang w:val="es-ES"/>
        </w:rPr>
        <w:t>Tercero.- Crédito presupuestario</w:t>
      </w:r>
    </w:p>
    <w:p w:rsidR="00A914E9" w:rsidRDefault="008A1550" w:rsidP="008A1550">
      <w:pPr>
        <w:jc w:val="both"/>
        <w:rPr>
          <w:lang w:val="es-ES"/>
        </w:rPr>
      </w:pPr>
      <w:r>
        <w:rPr>
          <w:lang w:val="es-ES"/>
        </w:rPr>
        <w:t>El crédito presupuestario de esta subvención para el año 2020 es de 10.000,00 euros e irá a cargo de la aplicación presupuestaria 2020/0600/152/4800002</w:t>
      </w:r>
      <w:r w:rsidR="00A914E9">
        <w:rPr>
          <w:lang w:val="es-ES"/>
        </w:rPr>
        <w:t>.</w:t>
      </w:r>
      <w:r>
        <w:rPr>
          <w:lang w:val="es-ES"/>
        </w:rPr>
        <w:t xml:space="preserve"> </w:t>
      </w:r>
    </w:p>
    <w:p w:rsidR="00A914E9" w:rsidRDefault="00A914E9" w:rsidP="00A914E9">
      <w:pPr>
        <w:jc w:val="both"/>
      </w:pPr>
      <w:r>
        <w:t>No se podrán conceder subvenciones por encima del crédito disponible. De excederse las solicitudes al crédito, se prorretearán proporcionalmente entre las solicitudes recibidas.</w:t>
      </w:r>
    </w:p>
    <w:p w:rsidR="00A914E9" w:rsidRDefault="00A914E9" w:rsidP="00A914E9">
      <w:pPr>
        <w:jc w:val="both"/>
        <w:rPr>
          <w:lang w:val="es-ES"/>
        </w:rPr>
      </w:pPr>
      <w:r>
        <w:t xml:space="preserve"> El importe máximo por solicitud presentada será de 250,00€.</w:t>
      </w:r>
    </w:p>
    <w:p w:rsidR="005936ED" w:rsidRPr="005936ED" w:rsidRDefault="005936ED" w:rsidP="008A1550">
      <w:pPr>
        <w:jc w:val="both"/>
        <w:rPr>
          <w:b/>
          <w:lang w:val="es-ES"/>
        </w:rPr>
      </w:pPr>
      <w:r w:rsidRPr="005936ED">
        <w:rPr>
          <w:b/>
          <w:lang w:val="es-ES"/>
        </w:rPr>
        <w:t>Cuarto.-  Plazo de presentación de las solicitudes</w:t>
      </w:r>
    </w:p>
    <w:p w:rsidR="005936ED" w:rsidRDefault="005936ED" w:rsidP="008A1550">
      <w:pPr>
        <w:jc w:val="both"/>
        <w:rPr>
          <w:lang w:val="es-ES"/>
        </w:rPr>
      </w:pPr>
      <w:r>
        <w:rPr>
          <w:lang w:val="es-ES"/>
        </w:rPr>
        <w:t xml:space="preserve">El plazo para la presentación de las solicitudes se iniciará el día siguiente de la publicación del extracto de la convocatoria en el Boletín Oficial de la Provincia de Barcelona, a través de la Base de Datos Nacional de Subvenciones (BDNS) y hasta el </w:t>
      </w:r>
      <w:r w:rsidR="0007650A">
        <w:rPr>
          <w:lang w:val="es-ES"/>
        </w:rPr>
        <w:t>3</w:t>
      </w:r>
      <w:r>
        <w:rPr>
          <w:lang w:val="es-ES"/>
        </w:rPr>
        <w:t>1 de diciembre de 2020. El impreso normalizado se facilitará al registro de entrada del Ayuntamiento de Tordera o a la web municipal. La documentación que deberá aportar, está relacionada en el mismo impreso.</w:t>
      </w:r>
    </w:p>
    <w:p w:rsidR="005936ED" w:rsidRPr="005936ED" w:rsidRDefault="005936ED" w:rsidP="008A1550">
      <w:pPr>
        <w:jc w:val="both"/>
        <w:rPr>
          <w:b/>
          <w:lang w:val="es-ES"/>
        </w:rPr>
      </w:pPr>
      <w:r w:rsidRPr="005936ED">
        <w:rPr>
          <w:b/>
          <w:lang w:val="es-ES"/>
        </w:rPr>
        <w:t>Quinto.- Resolución de las solicitudes</w:t>
      </w:r>
    </w:p>
    <w:p w:rsidR="005936ED" w:rsidRDefault="005936ED" w:rsidP="008A1550">
      <w:pPr>
        <w:jc w:val="both"/>
        <w:rPr>
          <w:lang w:val="es-ES"/>
        </w:rPr>
      </w:pPr>
      <w:r>
        <w:rPr>
          <w:lang w:val="es-ES"/>
        </w:rPr>
        <w:t>La resolución se deberá adoptar en el plazo máximo de 3 meses a partir de la finalización de las solicitudes,  la cual se les notificará a los interesados.</w:t>
      </w:r>
    </w:p>
    <w:p w:rsidR="005936ED" w:rsidRPr="005936ED" w:rsidRDefault="005936ED" w:rsidP="008A1550">
      <w:pPr>
        <w:jc w:val="both"/>
        <w:rPr>
          <w:b/>
          <w:lang w:val="es-ES"/>
        </w:rPr>
      </w:pPr>
      <w:r w:rsidRPr="005936ED">
        <w:rPr>
          <w:b/>
          <w:lang w:val="es-ES"/>
        </w:rPr>
        <w:t>Sexto.- Recursos</w:t>
      </w:r>
    </w:p>
    <w:p w:rsidR="005936ED" w:rsidRDefault="005936ED" w:rsidP="008A1550">
      <w:pPr>
        <w:jc w:val="both"/>
        <w:rPr>
          <w:lang w:val="es-ES"/>
        </w:rPr>
      </w:pPr>
      <w:r>
        <w:rPr>
          <w:lang w:val="es-ES"/>
        </w:rPr>
        <w:t>Contra la resolución que pondrá fin a la vía administrativa se puede interponer con carácter potestativo, recurso de reposición en el plazo de un mes o recurso contencioso administrativo o cualquier otro que se considere conveniente.</w:t>
      </w:r>
    </w:p>
    <w:p w:rsidR="0062301B" w:rsidRDefault="0062301B" w:rsidP="0062301B">
      <w:pPr>
        <w:autoSpaceDE w:val="0"/>
        <w:autoSpaceDN w:val="0"/>
        <w:adjustRightInd w:val="0"/>
        <w:spacing w:after="0" w:line="240" w:lineRule="auto"/>
        <w:rPr>
          <w:rFonts w:cstheme="minorHAnsi"/>
          <w:lang w:val="es-ES"/>
        </w:rPr>
      </w:pPr>
      <w:r>
        <w:rPr>
          <w:rFonts w:cstheme="minorHAnsi"/>
          <w:lang w:val="es-ES"/>
        </w:rPr>
        <w:lastRenderedPageBreak/>
        <w:t>Tordera, a data de signatura electrònica</w:t>
      </w:r>
    </w:p>
    <w:p w:rsidR="0062301B" w:rsidRDefault="0062301B" w:rsidP="0062301B">
      <w:pPr>
        <w:jc w:val="both"/>
        <w:rPr>
          <w:rFonts w:cstheme="minorHAnsi"/>
        </w:rPr>
      </w:pPr>
      <w:r>
        <w:rPr>
          <w:rFonts w:cstheme="minorHAnsi"/>
          <w:lang w:val="es-ES"/>
        </w:rPr>
        <w:t>El 2n tinentd’alcalde per delegació (DA 2019/829), Josep Llorens Muñoz</w:t>
      </w:r>
    </w:p>
    <w:p w:rsidR="0062301B" w:rsidRPr="008A1550" w:rsidRDefault="0062301B" w:rsidP="008A1550">
      <w:pPr>
        <w:jc w:val="both"/>
        <w:rPr>
          <w:lang w:val="es-ES"/>
        </w:rPr>
      </w:pPr>
    </w:p>
    <w:sectPr w:rsidR="0062301B" w:rsidRPr="008A1550" w:rsidSect="004F2F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35" w:right="1134" w:bottom="1134" w:left="1134" w:header="680" w:footer="4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59C1" w:rsidRDefault="008659C1" w:rsidP="004F2F0E">
      <w:pPr>
        <w:spacing w:after="0" w:line="240" w:lineRule="auto"/>
      </w:pPr>
      <w:r>
        <w:separator/>
      </w:r>
    </w:p>
  </w:endnote>
  <w:endnote w:type="continuationSeparator" w:id="1">
    <w:p w:rsidR="008659C1" w:rsidRDefault="008659C1" w:rsidP="004F2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550" w:rsidRDefault="008A1550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808080" w:themeColor="background1" w:themeShade="80"/>
        <w:sz w:val="18"/>
        <w:szCs w:val="18"/>
      </w:rPr>
      <w:id w:val="-315343120"/>
      <w:docPartObj>
        <w:docPartGallery w:val="Page Numbers (Bottom of Page)"/>
        <w:docPartUnique/>
      </w:docPartObj>
    </w:sdtPr>
    <w:sdtContent>
      <w:sdt>
        <w:sdtPr>
          <w:rPr>
            <w:color w:val="808080" w:themeColor="background1" w:themeShade="80"/>
            <w:sz w:val="18"/>
            <w:szCs w:val="18"/>
          </w:rPr>
          <w:id w:val="-901435014"/>
          <w:docPartObj>
            <w:docPartGallery w:val="Page Numbers (Top of Page)"/>
            <w:docPartUnique/>
          </w:docPartObj>
        </w:sdtPr>
        <w:sdtContent>
          <w:p w:rsidR="008A1550" w:rsidRPr="004F2F0E" w:rsidRDefault="001F1298" w:rsidP="004F2F0E">
            <w:pPr>
              <w:pStyle w:val="Piedepgina"/>
              <w:jc w:val="right"/>
              <w:rPr>
                <w:bCs/>
                <w:color w:val="808080" w:themeColor="background1" w:themeShade="80"/>
                <w:sz w:val="18"/>
                <w:szCs w:val="18"/>
              </w:rPr>
            </w:pP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begin"/>
            </w:r>
            <w:r w:rsidR="008A1550" w:rsidRPr="000D5887">
              <w:rPr>
                <w:bCs/>
                <w:color w:val="808080" w:themeColor="background1" w:themeShade="80"/>
                <w:sz w:val="18"/>
                <w:szCs w:val="18"/>
              </w:rPr>
              <w:instrText>PAGE</w:instrTex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07650A">
              <w:rPr>
                <w:bCs/>
                <w:noProof/>
                <w:color w:val="808080" w:themeColor="background1" w:themeShade="80"/>
                <w:sz w:val="18"/>
                <w:szCs w:val="18"/>
              </w:rPr>
              <w:t>1</w: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end"/>
            </w:r>
            <w:r w:rsidR="008A1550" w:rsidRPr="000D5887">
              <w:rPr>
                <w:color w:val="808080" w:themeColor="background1" w:themeShade="80"/>
                <w:sz w:val="18"/>
                <w:szCs w:val="18"/>
                <w:lang w:val="es-ES"/>
              </w:rPr>
              <w:t xml:space="preserve"> / </w: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begin"/>
            </w:r>
            <w:r w:rsidR="008A1550" w:rsidRPr="000D5887">
              <w:rPr>
                <w:bCs/>
                <w:color w:val="808080" w:themeColor="background1" w:themeShade="80"/>
                <w:sz w:val="18"/>
                <w:szCs w:val="18"/>
              </w:rPr>
              <w:instrText>NUMPAGES</w:instrTex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07650A">
              <w:rPr>
                <w:bCs/>
                <w:noProof/>
                <w:color w:val="808080" w:themeColor="background1" w:themeShade="80"/>
                <w:sz w:val="18"/>
                <w:szCs w:val="18"/>
              </w:rPr>
              <w:t>2</w: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550" w:rsidRDefault="008A155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59C1" w:rsidRDefault="008659C1" w:rsidP="004F2F0E">
      <w:pPr>
        <w:spacing w:after="0" w:line="240" w:lineRule="auto"/>
      </w:pPr>
      <w:r>
        <w:separator/>
      </w:r>
    </w:p>
  </w:footnote>
  <w:footnote w:type="continuationSeparator" w:id="1">
    <w:p w:rsidR="008659C1" w:rsidRDefault="008659C1" w:rsidP="004F2F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550" w:rsidRDefault="008A1550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pPr w:rightFromText="142" w:bottomFromText="142" w:vertAnchor="page" w:horzAnchor="page" w:tblpX="608" w:tblpY="749"/>
      <w:tblOverlap w:val="never"/>
      <w:tblW w:w="10314" w:type="dxa"/>
      <w:tblLayout w:type="fixed"/>
      <w:tblLook w:val="04A0"/>
    </w:tblPr>
    <w:tblGrid>
      <w:gridCol w:w="5103"/>
      <w:gridCol w:w="1384"/>
      <w:gridCol w:w="3827"/>
    </w:tblGrid>
    <w:tr w:rsidR="008A1550" w:rsidTr="008A1550">
      <w:tc>
        <w:tcPr>
          <w:tcW w:w="10314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8A1550" w:rsidRDefault="008A1550" w:rsidP="008A1550">
          <w:pPr>
            <w:pStyle w:val="Encabezado"/>
          </w:pPr>
          <w:r>
            <w:rPr>
              <w:noProof/>
              <w:lang w:val="es-ES" w:eastAsia="es-ES"/>
            </w:rPr>
            <w:drawing>
              <wp:inline distT="0" distB="0" distL="0" distR="0">
                <wp:extent cx="2959606" cy="891894"/>
                <wp:effectExtent l="0" t="0" r="0" b="3810"/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i escut tordera-04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9606" cy="8918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8A1550" w:rsidTr="008A1550"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:rsidR="008A1550" w:rsidRDefault="008A1550" w:rsidP="008A1550">
          <w:pPr>
            <w:pStyle w:val="Encabezado"/>
            <w:ind w:left="567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8A1550" w:rsidRPr="00DA532B" w:rsidRDefault="008A1550" w:rsidP="008A1550">
          <w:pPr>
            <w:ind w:left="1418"/>
            <w:rPr>
              <w:rFonts w:cs="Arial"/>
              <w:color w:val="808080" w:themeColor="background1" w:themeShade="80"/>
              <w:sz w:val="18"/>
              <w:szCs w:val="18"/>
            </w:rPr>
          </w:pPr>
        </w:p>
      </w:tc>
    </w:tr>
    <w:tr w:rsidR="008A1550" w:rsidTr="008A1550"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:rsidR="008A1550" w:rsidRDefault="008A1550" w:rsidP="008A1550">
          <w:pPr>
            <w:pStyle w:val="Encabezado"/>
            <w:ind w:left="567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8A1550" w:rsidRPr="00DA532B" w:rsidRDefault="008A1550" w:rsidP="008A1550">
          <w:pPr>
            <w:ind w:left="1418"/>
            <w:rPr>
              <w:rFonts w:cs="Arial"/>
              <w:color w:val="808080" w:themeColor="background1" w:themeShade="80"/>
              <w:sz w:val="18"/>
              <w:szCs w:val="18"/>
            </w:rPr>
          </w:pPr>
        </w:p>
      </w:tc>
    </w:tr>
    <w:tr w:rsidR="008A1550" w:rsidTr="008A1550">
      <w:tc>
        <w:tcPr>
          <w:tcW w:w="6487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8A1550" w:rsidRDefault="008A1550" w:rsidP="008A1550">
          <w:pPr>
            <w:pStyle w:val="Encabezado"/>
            <w:tabs>
              <w:tab w:val="clear" w:pos="4252"/>
              <w:tab w:val="clear" w:pos="8504"/>
              <w:tab w:val="center" w:pos="6237"/>
              <w:tab w:val="right" w:pos="7088"/>
            </w:tabs>
            <w:ind w:left="527"/>
          </w:pPr>
        </w:p>
      </w:tc>
      <w:tc>
        <w:tcPr>
          <w:tcW w:w="3827" w:type="dxa"/>
          <w:tcBorders>
            <w:top w:val="nil"/>
            <w:left w:val="nil"/>
            <w:bottom w:val="nil"/>
            <w:right w:val="nil"/>
          </w:tcBorders>
        </w:tcPr>
        <w:p w:rsidR="008A1550" w:rsidRDefault="008A1550" w:rsidP="008A1550">
          <w:pPr>
            <w:tabs>
              <w:tab w:val="center" w:pos="6237"/>
              <w:tab w:val="right" w:pos="7088"/>
            </w:tabs>
            <w:ind w:left="601"/>
            <w:jc w:val="right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</w:tr>
    <w:tr w:rsidR="008A1550" w:rsidTr="008A1550"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:rsidR="008A1550" w:rsidRDefault="008A1550" w:rsidP="008A1550">
          <w:pPr>
            <w:pStyle w:val="Encabezado"/>
            <w:ind w:left="426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8A1550" w:rsidRPr="00DA532B" w:rsidRDefault="008A1550" w:rsidP="008A1550">
          <w:pPr>
            <w:ind w:left="1985"/>
            <w:rPr>
              <w:rFonts w:cs="Arial"/>
              <w:color w:val="808080" w:themeColor="background1" w:themeShade="80"/>
              <w:sz w:val="18"/>
              <w:szCs w:val="18"/>
            </w:rPr>
          </w:pPr>
        </w:p>
      </w:tc>
    </w:tr>
  </w:tbl>
  <w:p w:rsidR="008A1550" w:rsidRDefault="008A1550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550" w:rsidRDefault="008A1550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936ED"/>
    <w:rsid w:val="0007650A"/>
    <w:rsid w:val="00097B39"/>
    <w:rsid w:val="001F1298"/>
    <w:rsid w:val="00274F51"/>
    <w:rsid w:val="00275DB9"/>
    <w:rsid w:val="002D4B3B"/>
    <w:rsid w:val="004F2F0E"/>
    <w:rsid w:val="005936ED"/>
    <w:rsid w:val="0062301B"/>
    <w:rsid w:val="007E553E"/>
    <w:rsid w:val="008659C1"/>
    <w:rsid w:val="008A1550"/>
    <w:rsid w:val="00A669B8"/>
    <w:rsid w:val="00A914E9"/>
    <w:rsid w:val="00B47C74"/>
    <w:rsid w:val="00B75FE4"/>
    <w:rsid w:val="00B775AE"/>
    <w:rsid w:val="00BA420E"/>
    <w:rsid w:val="00CB1669"/>
    <w:rsid w:val="00F43B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B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F0E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F2F0E"/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4F2F0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F2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F0E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4F2F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F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9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IO\Downloads\plantilla%20SOMRIU%20AMB%20TU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SOMRIU AMB TU</Template>
  <TotalTime>21</TotalTime>
  <Pages>2</Pages>
  <Words>373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ROSER BOHILS SOLER</dc:creator>
  <cp:lastModifiedBy>ROSER BOHILS SOLER</cp:lastModifiedBy>
  <cp:revision>4</cp:revision>
  <dcterms:created xsi:type="dcterms:W3CDTF">2020-11-04T10:02:00Z</dcterms:created>
  <dcterms:modified xsi:type="dcterms:W3CDTF">2020-11-30T06:35:00Z</dcterms:modified>
</cp:coreProperties>
</file>