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8C93D" w14:textId="77777777" w:rsidR="00DB2B68" w:rsidRPr="008759A7" w:rsidRDefault="00DB2B68">
      <w:pPr>
        <w:spacing w:line="240" w:lineRule="exact"/>
        <w:jc w:val="both"/>
        <w:rPr>
          <w:rFonts w:cs="Arial"/>
          <w:sz w:val="20"/>
          <w:szCs w:val="20"/>
          <w:lang w:val="es-ES"/>
        </w:rPr>
      </w:pPr>
    </w:p>
    <w:p w14:paraId="0EAD12AA" w14:textId="77777777" w:rsidR="00DB2B68" w:rsidRPr="008759A7" w:rsidRDefault="00DB2B68">
      <w:pPr>
        <w:spacing w:line="240" w:lineRule="exact"/>
        <w:jc w:val="both"/>
        <w:rPr>
          <w:rFonts w:cs="Arial"/>
          <w:sz w:val="20"/>
          <w:szCs w:val="20"/>
          <w:lang w:val="es-ES"/>
        </w:rPr>
      </w:pPr>
    </w:p>
    <w:p w14:paraId="618B244E"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Subvenciones a las entidades locales en régimen de concurrencia competitiva, para la promoción del deporte para el año 2020</w:t>
      </w:r>
    </w:p>
    <w:p w14:paraId="31FC9C01"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7FFF70AC"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ANUNCIO/ ANUNCI</w:t>
      </w:r>
    </w:p>
    <w:p w14:paraId="05926109"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Subvenciones a las entidades locales en régimen de concurrencia competitiva, para la promoción del deporte para el año 2020</w:t>
      </w:r>
    </w:p>
    <w:p w14:paraId="5BA1552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574BE266"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Convocatoria para la concesión de subvenciones a las entidades locales para la promoción del deporte para el año 2020, aprobada por la Junta de Gobierno Local de fecha 4 de noviembre de 2020; que se rige por las Bases Generales y específicas reguladoras de las subvenciones que convoca el Ayuntamiento de Mont-roig del Camp, aprobadas por el Pleno del 13 de abril de 2016 (publicadas en BOPT, núm.96 del 20.05.16 y www.mont-roig.cat)</w:t>
      </w:r>
    </w:p>
    <w:p w14:paraId="15395639" w14:textId="77777777" w:rsidR="005771EE" w:rsidRPr="008759A7" w:rsidRDefault="005771EE" w:rsidP="005771EE">
      <w:pPr>
        <w:widowControl/>
        <w:suppressAutoHyphens w:val="0"/>
        <w:autoSpaceDE w:val="0"/>
        <w:autoSpaceDN w:val="0"/>
        <w:adjustRightInd w:val="0"/>
        <w:jc w:val="both"/>
        <w:rPr>
          <w:rFonts w:ascii="Helvetica" w:hAnsi="Helvetica" w:cs="Helvetica"/>
          <w:color w:val="000000"/>
          <w:sz w:val="21"/>
          <w:szCs w:val="21"/>
          <w:lang w:val="es-ES" w:eastAsia="es-ES" w:bidi="bn-IN"/>
        </w:rPr>
      </w:pPr>
    </w:p>
    <w:p w14:paraId="53AD8326" w14:textId="77777777" w:rsidR="005771EE" w:rsidRPr="008759A7" w:rsidRDefault="005771EE" w:rsidP="005771EE">
      <w:pPr>
        <w:widowControl/>
        <w:suppressAutoHyphens w:val="0"/>
        <w:autoSpaceDE w:val="0"/>
        <w:autoSpaceDN w:val="0"/>
        <w:adjustRightInd w:val="0"/>
        <w:jc w:val="both"/>
        <w:rPr>
          <w:lang w:val="es-ES"/>
        </w:rPr>
      </w:pPr>
      <w:r w:rsidRPr="008759A7">
        <w:rPr>
          <w:lang w:val="es-ES"/>
        </w:rPr>
        <w:t>El objeto de las subvenciones es: la promoción deportiva de las actividades que lleguen al mayor número posible de participantes, buscando la mejor calidad en las escuelas de iniciación deportiva y las estructuras deportivas de base; la práctica deportiva, buscando la máxima participación deportiva; la adquisición de material deportivo necesario para el desarrollo de las actividades y las actividades extraordinarias o puntuales que tengan relación con la práctica y promoción del deporte en el municipio.</w:t>
      </w:r>
    </w:p>
    <w:p w14:paraId="428D3CB8" w14:textId="77777777" w:rsidR="005771EE" w:rsidRPr="008759A7" w:rsidRDefault="005771EE" w:rsidP="005771EE">
      <w:pPr>
        <w:widowControl/>
        <w:suppressAutoHyphens w:val="0"/>
        <w:autoSpaceDE w:val="0"/>
        <w:autoSpaceDN w:val="0"/>
        <w:adjustRightInd w:val="0"/>
        <w:jc w:val="both"/>
        <w:rPr>
          <w:lang w:val="es-ES"/>
        </w:rPr>
      </w:pPr>
    </w:p>
    <w:p w14:paraId="3F5F389C" w14:textId="77777777" w:rsidR="005771EE" w:rsidRPr="008759A7" w:rsidRDefault="005771EE" w:rsidP="005771EE">
      <w:pPr>
        <w:widowControl/>
        <w:suppressAutoHyphens w:val="0"/>
        <w:autoSpaceDE w:val="0"/>
        <w:autoSpaceDN w:val="0"/>
        <w:adjustRightInd w:val="0"/>
        <w:rPr>
          <w:lang w:val="es-ES"/>
        </w:rPr>
      </w:pPr>
      <w:r w:rsidRPr="008759A7">
        <w:rPr>
          <w:lang w:val="es-ES"/>
        </w:rPr>
        <w:t xml:space="preserve">Los beneficiarios de las subvenciones son: clubes o asociaciones deportivas, sin ánimo de lucro, domiciliadas en el municipio, legalmente constituidas e inscritas en el Registro de la Secretaría General del Deporte o en el Registro de Asociaciones de la Generalitat de Cataluña.  </w:t>
      </w:r>
    </w:p>
    <w:p w14:paraId="430B8360" w14:textId="77777777" w:rsidR="005771EE" w:rsidRPr="008759A7" w:rsidRDefault="005771EE" w:rsidP="005771EE">
      <w:pPr>
        <w:widowControl/>
        <w:suppressAutoHyphens w:val="0"/>
        <w:autoSpaceDE w:val="0"/>
        <w:autoSpaceDN w:val="0"/>
        <w:adjustRightInd w:val="0"/>
        <w:rPr>
          <w:lang w:val="es-ES"/>
        </w:rPr>
      </w:pPr>
    </w:p>
    <w:p w14:paraId="2BBBD763"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lang w:val="es-ES"/>
        </w:rPr>
        <w:t>La aplicación presupuestaria a la que se imputarán las subvenciones es la 2020/133/34101/48900/01 del presupuesto del ejercicio 2020. La cuantía total máxima de las subvenciones convocadas es de 17.000,00 euros.</w:t>
      </w:r>
      <w:r w:rsidRPr="008759A7">
        <w:rPr>
          <w:lang w:val="es-ES"/>
        </w:rPr>
        <w:br/>
      </w:r>
    </w:p>
    <w:p w14:paraId="6042BED0"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Los criterios de valoración de las solicitudes de subvenciones convocadas son los siguientes:</w:t>
      </w:r>
    </w:p>
    <w:p w14:paraId="7B9F273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Alcance del proyecto y / o entidad (hasta 10 puntos).</w:t>
      </w:r>
    </w:p>
    <w:p w14:paraId="23AFB01D"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Temporización de las actividades (hasta 15 puntos).</w:t>
      </w:r>
    </w:p>
    <w:p w14:paraId="2604014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Número de destinatarios a que va dirigida la entidad o actividad (hasta 15 puntos)</w:t>
      </w:r>
    </w:p>
    <w:p w14:paraId="02B107B7"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Repercusión social de la actividad teniendo en cuenta el número de participantes en las actividades deportivas (hasta 15 puntos).</w:t>
      </w:r>
    </w:p>
    <w:p w14:paraId="5C819693"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Número de socios de la entidad (hasta 15 puntos).</w:t>
      </w:r>
    </w:p>
    <w:p w14:paraId="727A6DD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Propuestas con estructura deportiva de base con diferentes categorías (hasta 2 puntos) 2,5 por categoría.</w:t>
      </w:r>
    </w:p>
    <w:p w14:paraId="5DD53CF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Presupuestos detallados para la compra de material deportivo, se tendrán en cuenta los equipos o secciones que tienen escuela de iniciación deportiva. También se valorará el número de deportes y de equipos que han de utilizar este material (hasta 25 puntos).</w:t>
      </w:r>
    </w:p>
    <w:p w14:paraId="58913B87"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Número de monitores (entrenadores, técnicos, ayudantes, monitores, etc.) hasta 5 puntos por cada monitor con titulación y 1 punto por cada monitor sin titulación.</w:t>
      </w:r>
    </w:p>
    <w:p w14:paraId="56A59BC8"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 xml:space="preserve">Para actividades de fin de semana. Entidades, clubes, etc. Que participen en competiciones oficiales regulares. Por equipos en competiciones oficiales regulares. </w:t>
      </w:r>
      <w:r w:rsidRPr="008759A7">
        <w:rPr>
          <w:rFonts w:cs="Arial"/>
          <w:lang w:val="es-ES" w:eastAsia="es-ES" w:bidi="bn-IN"/>
        </w:rPr>
        <w:lastRenderedPageBreak/>
        <w:t>No incluye entrenamientos, actividades extraordinarias, etc. en fin de semana (5 puntos por equipo).</w:t>
      </w:r>
    </w:p>
    <w:p w14:paraId="2A563D85"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Obtención de recursos para la viabilidad económica de la entidad para completar la financiación del proyecto, se valorará de acuerdo con el importe de subvención solicitado, cálculo proporcional (15 puntos).</w:t>
      </w:r>
    </w:p>
    <w:p w14:paraId="4982E671"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Promoción desde la propia entidad, de la participación y la movilización social: que cuente con voluntariado propio para el desarrollo de sus actuaciones (5 puntos).</w:t>
      </w:r>
    </w:p>
    <w:p w14:paraId="3DCF4FB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Proyectos o actividades promovidas conjuntamente por más de una entidad y que favorezcan el trabajo de colaboración entre entidades (5 puntos).</w:t>
      </w:r>
    </w:p>
    <w:p w14:paraId="553146E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Por actividades organizadas por el Ayuntamiento donde se pide la asistencia o colaboración a las entidades (hasta 10 puntos para cada actividad con un máximo de 50 puntos).</w:t>
      </w:r>
    </w:p>
    <w:p w14:paraId="5E7A646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Difusión propia de los proyectos o actividades (5 puntos).</w:t>
      </w:r>
    </w:p>
    <w:p w14:paraId="1869FA97"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Utilización de un espacio no-municipal como sede de la entidad (20 puntos).</w:t>
      </w:r>
    </w:p>
    <w:p w14:paraId="34BF376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Uso de material municipal para las actividades Nostreserveis (-10 puntos).</w:t>
      </w:r>
    </w:p>
    <w:p w14:paraId="26BDBF11"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Gastos derivados de la mano de obra de la brigada municipal para el montaje o desarrollo de las actividades Nostreserveis (-15 puntos).</w:t>
      </w:r>
    </w:p>
    <w:p w14:paraId="5857B5AF"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Otros criterios específicos de la entidad y / o actividad a nuevos criterios no previstos en la solicitud de la propia subvención (hasta 15 puntos).</w:t>
      </w:r>
    </w:p>
    <w:p w14:paraId="37E1D17E" w14:textId="77777777" w:rsidR="005771EE" w:rsidRPr="008759A7" w:rsidRDefault="005771EE" w:rsidP="005771EE">
      <w:pPr>
        <w:widowControl/>
        <w:suppressAutoHyphens w:val="0"/>
        <w:autoSpaceDE w:val="0"/>
        <w:autoSpaceDN w:val="0"/>
        <w:adjustRightInd w:val="0"/>
        <w:jc w:val="center"/>
        <w:rPr>
          <w:rFonts w:cs="Arial"/>
          <w:lang w:val="es-ES" w:eastAsia="es-ES" w:bidi="bn-IN"/>
        </w:rPr>
      </w:pPr>
    </w:p>
    <w:p w14:paraId="6D2E9D39"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Estas subvenciones se convocan por el régimen de concurrencia competitiva.</w:t>
      </w:r>
    </w:p>
    <w:p w14:paraId="3052745E"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6646F9E9"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El departamento de Deportes es el órgano para la instrucción del procedimiento de concesión de subvenciones, así como la valoración de las solicitudes. La Junta de Gobierno local es el órgano competente para la resolución de la concesión.</w:t>
      </w:r>
    </w:p>
    <w:p w14:paraId="4BEE4F96" w14:textId="77777777" w:rsidR="005771EE" w:rsidRPr="008759A7" w:rsidRDefault="005771EE" w:rsidP="005771EE">
      <w:pPr>
        <w:widowControl/>
        <w:suppressAutoHyphens w:val="0"/>
        <w:autoSpaceDE w:val="0"/>
        <w:autoSpaceDN w:val="0"/>
        <w:adjustRightInd w:val="0"/>
        <w:rPr>
          <w:rFonts w:cs="Arial"/>
          <w:lang w:val="es-ES" w:eastAsia="es-ES" w:bidi="bn-IN"/>
        </w:rPr>
      </w:pPr>
    </w:p>
    <w:p w14:paraId="1070159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Las solicitudes, con la documentación que corresponda, se pueden presentar desde el día siguiente que se publique la convocatoria en el Boletín Oficial de la Provincia hasta el 30 de noviembre de 2020.</w:t>
      </w:r>
    </w:p>
    <w:p w14:paraId="36F840FB"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6CE1A6D6"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Las solicitudes se presentarán a través de la sede electrónica del Ayuntamiento, con los impresos normalizados correspondientes que facilitará el Ayuntamiento o en los lugares regulados en el artículo 16.4 de la Ley 39/2015 de 1 de octubre de procedimiento administrativo común de las administraciones públicas.</w:t>
      </w:r>
    </w:p>
    <w:p w14:paraId="27CA4EC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173D565B"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El plazo para resolver y notificar es de 3 meses desde el día siguiente de la publicación de la convocatoria en el Boletín Oficial de la Provincia. La resolución se notificará a los interesados ​​electrónicamente y se publicará en la web del Ayuntamiento y en la Base de Datos Nacional de Subvenciones.</w:t>
      </w:r>
    </w:p>
    <w:p w14:paraId="272692A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0DD540AE"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Si el beneficiario no manifiesta lo contrario en el plazo de un mes desde la notificación de la resolución, se entenderá que acepta la subvención concedida.</w:t>
      </w:r>
    </w:p>
    <w:p w14:paraId="491EFA2C"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44705535"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El plazo para presentar la documentación justificativa es el 31 de enero de 2021. Las actuaciones se deben realizar dentro del ejercicio 2020.</w:t>
      </w:r>
    </w:p>
    <w:p w14:paraId="2481A953"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1D498B2E"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Régimen general aplicable: Ley 38/2003, de 17 de noviembre General de Subvenciones; Real Decreto 887/2006, de 21 de julio, por el que se aprueba el reglamento de la Ley 38/2003; Bases generales y específicas de subvenciones del Ayuntamiento de Mont-roig del Camp; Decreto 179/1995, de 13 de junio, que aprueba el Reglamento de obras, actividades y servicios de los entes locales.</w:t>
      </w:r>
    </w:p>
    <w:p w14:paraId="296D15C4"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58E8C091"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Las resoluciones dictadas en ejecución de la convocatoria agotan la vía administrativa.</w:t>
      </w:r>
    </w:p>
    <w:p w14:paraId="743055A3"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7D523BAF"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Régimen de recursos contra los actos administrativos dictados en ejecución de la convocatoria:</w:t>
      </w:r>
    </w:p>
    <w:p w14:paraId="56C890F3"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Recurso contencioso administrativo, en el plazo máximo de dos meses desde el día siguiente de la notificación.</w:t>
      </w:r>
    </w:p>
    <w:p w14:paraId="676D952A" w14:textId="77777777" w:rsidR="005771EE" w:rsidRPr="008759A7" w:rsidRDefault="005771EE" w:rsidP="005771EE">
      <w:pPr>
        <w:widowControl/>
        <w:suppressAutoHyphens w:val="0"/>
        <w:autoSpaceDE w:val="0"/>
        <w:autoSpaceDN w:val="0"/>
        <w:adjustRightInd w:val="0"/>
        <w:jc w:val="both"/>
        <w:rPr>
          <w:rFonts w:cs="Arial"/>
          <w:lang w:val="es-ES" w:eastAsia="es-ES" w:bidi="bn-IN"/>
        </w:rPr>
      </w:pPr>
      <w:r w:rsidRPr="008759A7">
        <w:rPr>
          <w:rFonts w:cs="Arial"/>
          <w:lang w:val="es-ES" w:eastAsia="es-ES" w:bidi="bn-IN"/>
        </w:rPr>
        <w:t>Recurso de reposición ante el órgano que la ha dictado en el plazo de un mes a partir del día siguiente de la notificación.</w:t>
      </w:r>
    </w:p>
    <w:p w14:paraId="720052C2" w14:textId="77777777" w:rsidR="005771EE" w:rsidRPr="008759A7" w:rsidRDefault="005771EE" w:rsidP="005771EE">
      <w:pPr>
        <w:widowControl/>
        <w:suppressAutoHyphens w:val="0"/>
        <w:autoSpaceDE w:val="0"/>
        <w:autoSpaceDN w:val="0"/>
        <w:adjustRightInd w:val="0"/>
        <w:jc w:val="both"/>
        <w:rPr>
          <w:rFonts w:cs="Arial"/>
          <w:lang w:val="es-ES" w:eastAsia="es-ES" w:bidi="bn-IN"/>
        </w:rPr>
      </w:pPr>
    </w:p>
    <w:p w14:paraId="1173C8E7" w14:textId="77777777" w:rsidR="005771EE" w:rsidRPr="008759A7" w:rsidRDefault="005771EE" w:rsidP="005771EE">
      <w:pPr>
        <w:pStyle w:val="Prrafodelista"/>
        <w:ind w:left="0"/>
        <w:jc w:val="both"/>
        <w:rPr>
          <w:rFonts w:ascii="Arial" w:hAnsi="Arial" w:cs="Arial"/>
        </w:rPr>
      </w:pPr>
      <w:r w:rsidRPr="008759A7">
        <w:rPr>
          <w:rFonts w:ascii="Arial" w:hAnsi="Arial" w:cs="Arial"/>
        </w:rPr>
        <w:t>Mont-roig del Camp</w:t>
      </w:r>
    </w:p>
    <w:p w14:paraId="21EEF31A" w14:textId="77777777" w:rsidR="005771EE" w:rsidRPr="008759A7" w:rsidRDefault="005771EE" w:rsidP="005771EE">
      <w:pPr>
        <w:pStyle w:val="Prrafodelista"/>
        <w:ind w:left="0"/>
        <w:jc w:val="both"/>
        <w:rPr>
          <w:rFonts w:ascii="Arial" w:hAnsi="Arial" w:cs="Arial"/>
        </w:rPr>
      </w:pPr>
      <w:r w:rsidRPr="008759A7">
        <w:rPr>
          <w:rFonts w:ascii="Arial" w:hAnsi="Arial" w:cs="Arial"/>
        </w:rPr>
        <w:t>5-10-2020</w:t>
      </w:r>
    </w:p>
    <w:p w14:paraId="7C2F5B8D" w14:textId="77777777" w:rsidR="00E879D8" w:rsidRDefault="005771EE" w:rsidP="005771EE">
      <w:pPr>
        <w:pStyle w:val="Prrafodelista"/>
        <w:ind w:left="0"/>
        <w:jc w:val="both"/>
        <w:rPr>
          <w:rFonts w:ascii="Arial" w:hAnsi="Arial" w:cs="Arial"/>
        </w:rPr>
      </w:pPr>
      <w:r w:rsidRPr="008759A7">
        <w:rPr>
          <w:rFonts w:ascii="Arial" w:hAnsi="Arial" w:cs="Arial"/>
        </w:rPr>
        <w:t xml:space="preserve">Aránzazu Sorlí Pons </w:t>
      </w:r>
    </w:p>
    <w:p w14:paraId="66F0F439" w14:textId="61BE4ED3" w:rsidR="005771EE" w:rsidRPr="008759A7" w:rsidRDefault="00E879D8" w:rsidP="005771EE">
      <w:pPr>
        <w:pStyle w:val="Prrafodelista"/>
        <w:ind w:left="0"/>
        <w:jc w:val="both"/>
        <w:rPr>
          <w:rFonts w:ascii="Arial" w:hAnsi="Arial" w:cs="Arial"/>
        </w:rPr>
      </w:pPr>
      <w:r>
        <w:rPr>
          <w:rFonts w:ascii="Arial" w:hAnsi="Arial" w:cs="Arial"/>
        </w:rPr>
        <w:t>S</w:t>
      </w:r>
      <w:r w:rsidR="008759A7" w:rsidRPr="008759A7">
        <w:rPr>
          <w:rFonts w:ascii="Arial" w:hAnsi="Arial" w:cs="Arial"/>
        </w:rPr>
        <w:t>ecretaria</w:t>
      </w:r>
    </w:p>
    <w:p w14:paraId="593C26BF" w14:textId="77777777" w:rsidR="00DB2B68" w:rsidRPr="008759A7" w:rsidRDefault="00DB2B68">
      <w:pPr>
        <w:pStyle w:val="Prrafodelista"/>
        <w:spacing w:after="0" w:line="240" w:lineRule="exact"/>
        <w:ind w:left="284"/>
        <w:jc w:val="both"/>
        <w:rPr>
          <w:rFonts w:ascii="Arial" w:hAnsi="Arial" w:cs="Arial"/>
          <w:sz w:val="20"/>
          <w:szCs w:val="20"/>
        </w:rPr>
      </w:pPr>
    </w:p>
    <w:p w14:paraId="73A75BE7" w14:textId="77777777" w:rsidR="00DB2B68" w:rsidRPr="008759A7" w:rsidRDefault="00DB2B68">
      <w:pPr>
        <w:pStyle w:val="Prrafodelista"/>
        <w:spacing w:after="0" w:line="240" w:lineRule="exact"/>
        <w:ind w:left="284"/>
        <w:jc w:val="both"/>
      </w:pPr>
    </w:p>
    <w:sectPr w:rsidR="00DB2B68" w:rsidRPr="008759A7" w:rsidSect="00A85303">
      <w:headerReference w:type="default" r:id="rId11"/>
      <w:footerReference w:type="default" r:id="rId12"/>
      <w:pgSz w:w="11906" w:h="16838"/>
      <w:pgMar w:top="2269" w:right="1701" w:bottom="1418" w:left="1843"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093B7E" w14:textId="77777777" w:rsidR="00E30F2E" w:rsidRDefault="00E30F2E">
      <w:r>
        <w:separator/>
      </w:r>
    </w:p>
  </w:endnote>
  <w:endnote w:type="continuationSeparator" w:id="0">
    <w:p w14:paraId="7E016F40" w14:textId="77777777" w:rsidR="00E30F2E" w:rsidRDefault="00E30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3157035"/>
      <w:docPartObj>
        <w:docPartGallery w:val="Page Numbers (Top of Page)"/>
        <w:docPartUnique/>
      </w:docPartObj>
    </w:sdtPr>
    <w:sdtEndPr/>
    <w:sdtContent>
      <w:p w14:paraId="4DC6F70C" w14:textId="77777777" w:rsidR="00DB2B68" w:rsidRDefault="00722766">
        <w:pPr>
          <w:pStyle w:val="Piedepgina"/>
          <w:jc w:val="right"/>
        </w:pPr>
        <w:r>
          <w:t xml:space="preserve">Página </w:t>
        </w:r>
        <w:r>
          <w:rPr>
            <w:b/>
            <w:bCs/>
            <w:sz w:val="24"/>
            <w:szCs w:val="24"/>
          </w:rPr>
          <w:fldChar w:fldCharType="begin"/>
        </w:r>
        <w:r>
          <w:rPr>
            <w:b/>
            <w:bCs/>
            <w:sz w:val="24"/>
            <w:szCs w:val="24"/>
          </w:rPr>
          <w:instrText>PAGE</w:instrText>
        </w:r>
        <w:r>
          <w:rPr>
            <w:b/>
            <w:bCs/>
            <w:sz w:val="24"/>
            <w:szCs w:val="24"/>
          </w:rPr>
          <w:fldChar w:fldCharType="separate"/>
        </w:r>
        <w:r>
          <w:rPr>
            <w:b/>
            <w:bCs/>
            <w:sz w:val="24"/>
            <w:szCs w:val="24"/>
          </w:rPr>
          <w:t>2</w:t>
        </w:r>
        <w:r>
          <w:rPr>
            <w:b/>
            <w:bCs/>
            <w:sz w:val="24"/>
            <w:szCs w:val="24"/>
          </w:rPr>
          <w:fldChar w:fldCharType="end"/>
        </w:r>
        <w:r>
          <w:t xml:space="preserve"> de </w:t>
        </w:r>
        <w:r>
          <w:rPr>
            <w:b/>
            <w:bCs/>
            <w:sz w:val="24"/>
            <w:szCs w:val="24"/>
          </w:rPr>
          <w:fldChar w:fldCharType="begin"/>
        </w:r>
        <w:r>
          <w:rPr>
            <w:b/>
            <w:bCs/>
            <w:sz w:val="24"/>
            <w:szCs w:val="24"/>
          </w:rPr>
          <w:instrText>NUMPAGES</w:instrText>
        </w:r>
        <w:r>
          <w:rPr>
            <w:b/>
            <w:bCs/>
            <w:sz w:val="24"/>
            <w:szCs w:val="24"/>
          </w:rPr>
          <w:fldChar w:fldCharType="separate"/>
        </w:r>
        <w:r>
          <w:rPr>
            <w:b/>
            <w:bCs/>
            <w:sz w:val="24"/>
            <w:szCs w:val="24"/>
          </w:rPr>
          <w:t>2</w:t>
        </w:r>
        <w:r>
          <w:rPr>
            <w:b/>
            <w:bCs/>
            <w:sz w:val="24"/>
            <w:szCs w:val="24"/>
          </w:rPr>
          <w:fldChar w:fldCharType="end"/>
        </w:r>
      </w:p>
    </w:sdtContent>
  </w:sdt>
  <w:p w14:paraId="65006E4F" w14:textId="77777777" w:rsidR="00DB2B68" w:rsidRDefault="00DB2B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12E084" w14:textId="77777777" w:rsidR="00E30F2E" w:rsidRDefault="00E30F2E">
      <w:r>
        <w:separator/>
      </w:r>
    </w:p>
  </w:footnote>
  <w:footnote w:type="continuationSeparator" w:id="0">
    <w:p w14:paraId="2ADC8274" w14:textId="77777777" w:rsidR="00E30F2E" w:rsidRDefault="00E30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11936" w14:textId="77777777" w:rsidR="00DB2B68" w:rsidRDefault="00722766">
    <w:pPr>
      <w:pStyle w:val="Encabezado"/>
    </w:pPr>
    <w:r>
      <w:rPr>
        <w:noProof/>
      </w:rPr>
      <w:drawing>
        <wp:inline distT="0" distB="9525" distL="0" distR="9525" wp14:anchorId="5D52CD14" wp14:editId="4C9267E9">
          <wp:extent cx="981075" cy="69532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pic:cNvPicPr>
                    <a:picLocks noChangeAspect="1" noChangeArrowheads="1"/>
                  </pic:cNvPicPr>
                </pic:nvPicPr>
                <pic:blipFill>
                  <a:blip r:embed="rId1"/>
                  <a:stretch>
                    <a:fillRect/>
                  </a:stretch>
                </pic:blipFill>
                <pic:spPr bwMode="auto">
                  <a:xfrm>
                    <a:off x="0" y="0"/>
                    <a:ext cx="981075"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80D76"/>
    <w:multiLevelType w:val="multilevel"/>
    <w:tmpl w:val="5734C4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CF22C0"/>
    <w:multiLevelType w:val="multilevel"/>
    <w:tmpl w:val="C5EEDB6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4806440A"/>
    <w:multiLevelType w:val="multilevel"/>
    <w:tmpl w:val="E4BCA99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B68"/>
    <w:rsid w:val="000D11DF"/>
    <w:rsid w:val="001D466D"/>
    <w:rsid w:val="005771EE"/>
    <w:rsid w:val="00593C29"/>
    <w:rsid w:val="00722766"/>
    <w:rsid w:val="007D5DDD"/>
    <w:rsid w:val="008759A7"/>
    <w:rsid w:val="00904F32"/>
    <w:rsid w:val="00962C43"/>
    <w:rsid w:val="00970D53"/>
    <w:rsid w:val="009E10B4"/>
    <w:rsid w:val="00A85303"/>
    <w:rsid w:val="00A97485"/>
    <w:rsid w:val="00CD28DA"/>
    <w:rsid w:val="00D061DA"/>
    <w:rsid w:val="00D22F92"/>
    <w:rsid w:val="00DB2B68"/>
    <w:rsid w:val="00E30F2E"/>
    <w:rsid w:val="00E879D8"/>
  </w:rsids>
  <m:mathPr>
    <m:mathFont m:val="Cambria Math"/>
    <m:brkBin m:val="before"/>
    <m:brkBinSub m:val="--"/>
    <m:smallFrac m:val="0"/>
    <m:dispDef/>
    <m:lMargin m:val="0"/>
    <m:rMargin m:val="0"/>
    <m:defJc m:val="centerGroup"/>
    <m:wrapIndent m:val="1440"/>
    <m:intLim m:val="subSup"/>
    <m:naryLim m:val="undOvr"/>
  </m:mathPr>
  <w:themeFontLang w:val="ca-ES" w:eastAsia="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5142"/>
  <w15:docId w15:val="{1B56B006-09E5-42FC-8115-B92C1FE3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1EE"/>
    <w:pPr>
      <w:widowControl w:val="0"/>
      <w:suppressAutoHyphens/>
    </w:pPr>
    <w:rPr>
      <w:rFonts w:ascii="Arial" w:eastAsia="Times New Roman" w:hAnsi="Arial" w:cs="Times New Roman"/>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C218B6"/>
    <w:rPr>
      <w:rFonts w:ascii="Segoe UI" w:hAnsi="Segoe UI" w:cs="Segoe UI"/>
      <w:sz w:val="18"/>
      <w:szCs w:val="18"/>
    </w:rPr>
  </w:style>
  <w:style w:type="character" w:customStyle="1" w:styleId="EncabezadoCar">
    <w:name w:val="Encabezado Car"/>
    <w:basedOn w:val="Fuentedeprrafopredeter"/>
    <w:link w:val="Encabezado"/>
    <w:uiPriority w:val="99"/>
    <w:qFormat/>
    <w:rsid w:val="007B0897"/>
  </w:style>
  <w:style w:type="character" w:customStyle="1" w:styleId="PiedepginaCar">
    <w:name w:val="Pie de página Car"/>
    <w:basedOn w:val="Fuentedeprrafopredeter"/>
    <w:link w:val="Piedepgina"/>
    <w:uiPriority w:val="99"/>
    <w:qFormat/>
    <w:rsid w:val="007B0897"/>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paragraph" w:styleId="Ttulo">
    <w:name w:val="Title"/>
    <w:basedOn w:val="Normal"/>
    <w:next w:val="Textoindependiente"/>
    <w:qFormat/>
    <w:pPr>
      <w:keepNext/>
      <w:widowControl/>
      <w:suppressAutoHyphens w:val="0"/>
      <w:spacing w:before="240" w:after="120" w:line="259" w:lineRule="auto"/>
    </w:pPr>
    <w:rPr>
      <w:rFonts w:ascii="Liberation Sans" w:eastAsia="Microsoft YaHei" w:hAnsi="Liberation Sans" w:cs="Lucida Sans"/>
      <w:sz w:val="28"/>
      <w:szCs w:val="28"/>
      <w:lang w:val="es-ES" w:eastAsia="en-US"/>
    </w:rPr>
  </w:style>
  <w:style w:type="paragraph" w:styleId="Textoindependiente">
    <w:name w:val="Body Text"/>
    <w:basedOn w:val="Normal"/>
    <w:pPr>
      <w:widowControl/>
      <w:suppressAutoHyphens w:val="0"/>
      <w:spacing w:after="140" w:line="276" w:lineRule="auto"/>
    </w:pPr>
    <w:rPr>
      <w:rFonts w:asciiTheme="minorHAnsi" w:eastAsiaTheme="minorHAnsi" w:hAnsiTheme="minorHAnsi" w:cstheme="minorBidi"/>
      <w:lang w:val="es-ES" w:eastAsia="en-US"/>
    </w:rPr>
  </w:style>
  <w:style w:type="paragraph" w:styleId="Lista">
    <w:name w:val="List"/>
    <w:basedOn w:val="Textoindependiente"/>
    <w:rPr>
      <w:rFonts w:cs="Lucida Sans"/>
    </w:rPr>
  </w:style>
  <w:style w:type="paragraph" w:styleId="Descripcin">
    <w:name w:val="caption"/>
    <w:basedOn w:val="Normal"/>
    <w:qFormat/>
    <w:pPr>
      <w:widowControl/>
      <w:suppressLineNumbers/>
      <w:suppressAutoHyphens w:val="0"/>
      <w:spacing w:before="120" w:after="120" w:line="259" w:lineRule="auto"/>
    </w:pPr>
    <w:rPr>
      <w:rFonts w:asciiTheme="minorHAnsi" w:eastAsiaTheme="minorHAnsi" w:hAnsiTheme="minorHAnsi" w:cs="Lucida Sans"/>
      <w:i/>
      <w:iCs/>
      <w:sz w:val="24"/>
      <w:szCs w:val="24"/>
      <w:lang w:val="es-ES" w:eastAsia="en-US"/>
    </w:rPr>
  </w:style>
  <w:style w:type="paragraph" w:customStyle="1" w:styleId="ndice">
    <w:name w:val="Índice"/>
    <w:basedOn w:val="Normal"/>
    <w:qFormat/>
    <w:pPr>
      <w:widowControl/>
      <w:suppressLineNumbers/>
      <w:suppressAutoHyphens w:val="0"/>
      <w:spacing w:after="160" w:line="259" w:lineRule="auto"/>
    </w:pPr>
    <w:rPr>
      <w:rFonts w:asciiTheme="minorHAnsi" w:eastAsiaTheme="minorHAnsi" w:hAnsiTheme="minorHAnsi" w:cs="Lucida Sans"/>
      <w:lang w:val="es-ES" w:eastAsia="en-US"/>
    </w:rPr>
  </w:style>
  <w:style w:type="paragraph" w:styleId="Prrafodelista">
    <w:name w:val="List Paragraph"/>
    <w:basedOn w:val="Normal"/>
    <w:qFormat/>
    <w:rsid w:val="00D92B52"/>
    <w:pPr>
      <w:widowControl/>
      <w:suppressAutoHyphens w:val="0"/>
      <w:spacing w:after="160" w:line="259" w:lineRule="auto"/>
      <w:ind w:left="720"/>
      <w:contextualSpacing/>
    </w:pPr>
    <w:rPr>
      <w:rFonts w:asciiTheme="minorHAnsi" w:eastAsiaTheme="minorHAnsi" w:hAnsiTheme="minorHAnsi" w:cstheme="minorBidi"/>
      <w:lang w:val="es-ES" w:eastAsia="en-US"/>
    </w:rPr>
  </w:style>
  <w:style w:type="paragraph" w:styleId="Textodeglobo">
    <w:name w:val="Balloon Text"/>
    <w:basedOn w:val="Normal"/>
    <w:link w:val="TextodegloboCar"/>
    <w:uiPriority w:val="99"/>
    <w:semiHidden/>
    <w:unhideWhenUsed/>
    <w:qFormat/>
    <w:rsid w:val="00C218B6"/>
    <w:rPr>
      <w:rFonts w:ascii="Segoe UI" w:hAnsi="Segoe UI" w:cs="Segoe UI"/>
      <w:sz w:val="18"/>
      <w:szCs w:val="18"/>
    </w:rPr>
  </w:style>
  <w:style w:type="paragraph" w:styleId="Encabezado">
    <w:name w:val="header"/>
    <w:basedOn w:val="Normal"/>
    <w:link w:val="EncabezadoCar"/>
    <w:uiPriority w:val="99"/>
    <w:unhideWhenUsed/>
    <w:rsid w:val="007B0897"/>
    <w:pPr>
      <w:widowControl/>
      <w:tabs>
        <w:tab w:val="center" w:pos="4252"/>
        <w:tab w:val="right" w:pos="8504"/>
      </w:tabs>
      <w:suppressAutoHyphens w:val="0"/>
    </w:pPr>
    <w:rPr>
      <w:rFonts w:asciiTheme="minorHAnsi" w:eastAsiaTheme="minorHAnsi" w:hAnsiTheme="minorHAnsi" w:cstheme="minorBidi"/>
      <w:lang w:val="es-ES" w:eastAsia="en-US"/>
    </w:rPr>
  </w:style>
  <w:style w:type="paragraph" w:styleId="Piedepgina">
    <w:name w:val="footer"/>
    <w:basedOn w:val="Normal"/>
    <w:link w:val="PiedepginaCar"/>
    <w:uiPriority w:val="99"/>
    <w:unhideWhenUsed/>
    <w:rsid w:val="007B0897"/>
    <w:pPr>
      <w:widowControl/>
      <w:tabs>
        <w:tab w:val="center" w:pos="4252"/>
        <w:tab w:val="right" w:pos="8504"/>
      </w:tabs>
      <w:suppressAutoHyphens w:val="0"/>
    </w:pPr>
    <w:rPr>
      <w:rFonts w:asciiTheme="minorHAnsi" w:eastAsiaTheme="minorHAnsi" w:hAnsiTheme="minorHAnsi" w:cstheme="minorBid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9373DA2FEC8234FA47AF6A44CA27C4F" ma:contentTypeVersion="11" ma:contentTypeDescription="Crear nuevo documento." ma:contentTypeScope="" ma:versionID="17b38fc4d2dc170de3d8f48dd50460fb">
  <xsd:schema xmlns:xsd="http://www.w3.org/2001/XMLSchema" xmlns:xs="http://www.w3.org/2001/XMLSchema" xmlns:p="http://schemas.microsoft.com/office/2006/metadata/properties" xmlns:ns3="0d6cde80-5eab-4f22-932f-62827addae65" xmlns:ns4="e9759fb4-1aaf-4f9e-b2d1-3af38cfad54c" targetNamespace="http://schemas.microsoft.com/office/2006/metadata/properties" ma:root="true" ma:fieldsID="851e98cc037226c6679df4b9a1b520fd" ns3:_="" ns4:_="">
    <xsd:import namespace="0d6cde80-5eab-4f22-932f-62827addae65"/>
    <xsd:import namespace="e9759fb4-1aaf-4f9e-b2d1-3af38cfad5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cde80-5eab-4f22-932f-62827addae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759fb4-1aaf-4f9e-b2d1-3af38cfad54c"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87C8E-D3DB-468E-983C-AA96E86EE7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759C13-24E5-4CE5-97E4-07C05ACF7136}">
  <ds:schemaRefs>
    <ds:schemaRef ds:uri="http://schemas.microsoft.com/sharepoint/v3/contenttype/forms"/>
  </ds:schemaRefs>
</ds:datastoreItem>
</file>

<file path=customXml/itemProps3.xml><?xml version="1.0" encoding="utf-8"?>
<ds:datastoreItem xmlns:ds="http://schemas.openxmlformats.org/officeDocument/2006/customXml" ds:itemID="{7B46F4C4-7A0E-41F5-A37D-51F1D9BEB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cde80-5eab-4f22-932f-62827addae65"/>
    <ds:schemaRef ds:uri="e9759fb4-1aaf-4f9e-b2d1-3af38cfad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A635E7-7EC2-4682-8458-B6A31AF53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992</Words>
  <Characters>5459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dc:creator>
  <dc:description/>
  <cp:lastModifiedBy>Pablo Ballester Román</cp:lastModifiedBy>
  <cp:revision>17</cp:revision>
  <cp:lastPrinted>2019-09-17T07:47:00Z</cp:lastPrinted>
  <dcterms:created xsi:type="dcterms:W3CDTF">2019-09-17T07:42:00Z</dcterms:created>
  <dcterms:modified xsi:type="dcterms:W3CDTF">2020-11-05T11:23:00Z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0x01010089373DA2FEC8234FA47AF6A44CA27C4F</vt:lpwstr>
  </property>
</Properties>
</file>