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  <w:r w:rsidRPr="00096B85">
        <w:rPr>
          <w:rFonts w:ascii="Tahoma" w:eastAsia="Times New Roman" w:hAnsi="Tahoma" w:cs="Tahoma"/>
          <w:lang w:val="es-ES" w:eastAsia="es-ES"/>
        </w:rPr>
        <w:t>Ayuntamiento de Salou</w:t>
      </w: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b/>
          <w:lang w:val="es-ES" w:eastAsia="es-ES"/>
        </w:rPr>
      </w:pPr>
      <w:r w:rsidRPr="00096B85">
        <w:rPr>
          <w:rFonts w:ascii="Tahoma" w:eastAsia="Times New Roman" w:hAnsi="Tahoma" w:cs="Tahoma"/>
          <w:b/>
          <w:lang w:val="es-ES" w:eastAsia="es-ES"/>
        </w:rPr>
        <w:t>ANUNCIO</w:t>
      </w: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  <w:r w:rsidRPr="00096B85">
        <w:rPr>
          <w:rFonts w:ascii="Tahoma" w:eastAsia="Times New Roman" w:hAnsi="Tahoma" w:cs="Tahoma"/>
          <w:lang w:val="es-ES" w:eastAsia="es-ES"/>
        </w:rPr>
        <w:t>El Pleno del Ayuntamiento de Salou, reunido en sesión extraordinaria, celebrada el 1 de julio de 2020, adoptó el acuerdo de aprobación del convenio entre el Ayuntami</w:t>
      </w:r>
      <w:r>
        <w:rPr>
          <w:rFonts w:ascii="Tahoma" w:eastAsia="Times New Roman" w:hAnsi="Tahoma" w:cs="Tahoma"/>
          <w:lang w:val="es-ES" w:eastAsia="es-ES"/>
        </w:rPr>
        <w:t xml:space="preserve">ento de Salou y la entidad </w:t>
      </w:r>
      <w:proofErr w:type="spellStart"/>
      <w:r>
        <w:rPr>
          <w:rFonts w:ascii="Tahoma" w:eastAsia="Times New Roman" w:hAnsi="Tahoma" w:cs="Tahoma"/>
          <w:lang w:val="es-ES" w:eastAsia="es-ES"/>
        </w:rPr>
        <w:t>Gent</w:t>
      </w:r>
      <w:proofErr w:type="spellEnd"/>
      <w:r w:rsidRPr="00096B85">
        <w:rPr>
          <w:rFonts w:ascii="Tahoma" w:eastAsia="Times New Roman" w:hAnsi="Tahoma" w:cs="Tahoma"/>
          <w:lang w:val="es-ES" w:eastAsia="es-ES"/>
        </w:rPr>
        <w:t xml:space="preserve"> de Mar.</w:t>
      </w: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  <w:r w:rsidRPr="00096B85">
        <w:rPr>
          <w:rFonts w:ascii="Tahoma" w:eastAsia="Times New Roman" w:hAnsi="Tahoma" w:cs="Tahoma"/>
          <w:lang w:val="es-ES" w:eastAsia="es-ES"/>
        </w:rPr>
        <w:t>El convenio se puede consultar en el portal de transparencia del Ayuntamiento de Salou.</w:t>
      </w: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  <w:r w:rsidRPr="00096B85">
        <w:rPr>
          <w:rFonts w:ascii="Tahoma" w:eastAsia="Times New Roman" w:hAnsi="Tahoma" w:cs="Tahoma"/>
          <w:lang w:val="es-ES" w:eastAsia="es-ES"/>
        </w:rPr>
        <w:t>Es objeto del presente conven</w:t>
      </w:r>
      <w:r>
        <w:rPr>
          <w:rFonts w:ascii="Tahoma" w:eastAsia="Times New Roman" w:hAnsi="Tahoma" w:cs="Tahoma"/>
          <w:lang w:val="es-ES" w:eastAsia="es-ES"/>
        </w:rPr>
        <w:t xml:space="preserve">io establecer el marco de </w:t>
      </w:r>
      <w:r w:rsidRPr="00096B85">
        <w:rPr>
          <w:rFonts w:ascii="Tahoma" w:eastAsia="Times New Roman" w:hAnsi="Tahoma" w:cs="Tahoma"/>
          <w:lang w:val="es-ES" w:eastAsia="es-ES"/>
        </w:rPr>
        <w:t>colaboración entre el Ayuntamient</w:t>
      </w:r>
      <w:r>
        <w:rPr>
          <w:rFonts w:ascii="Tahoma" w:eastAsia="Times New Roman" w:hAnsi="Tahoma" w:cs="Tahoma"/>
          <w:lang w:val="es-ES" w:eastAsia="es-ES"/>
        </w:rPr>
        <w:t xml:space="preserve">o de Salou y la Asociación </w:t>
      </w:r>
      <w:proofErr w:type="spellStart"/>
      <w:r>
        <w:rPr>
          <w:rFonts w:ascii="Tahoma" w:eastAsia="Times New Roman" w:hAnsi="Tahoma" w:cs="Tahoma"/>
          <w:lang w:val="es-ES" w:eastAsia="es-ES"/>
        </w:rPr>
        <w:t>Gent</w:t>
      </w:r>
      <w:proofErr w:type="spellEnd"/>
      <w:r w:rsidRPr="00096B85">
        <w:rPr>
          <w:rFonts w:ascii="Tahoma" w:eastAsia="Times New Roman" w:hAnsi="Tahoma" w:cs="Tahoma"/>
          <w:lang w:val="es-ES" w:eastAsia="es-ES"/>
        </w:rPr>
        <w:t xml:space="preserve"> de Mar de Salou, con motivo de la participación activa de esta entidad en los actos festivos surgidos de las programaciones del Ayuntamiento que tengan relación con la tradición marinera y pescadora de Salou, con objeto de la difusión de la historia, los valores y las tradiciones de los pescadores de Salou.</w:t>
      </w: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  <w:r w:rsidRPr="00096B85">
        <w:rPr>
          <w:rFonts w:ascii="Tahoma" w:eastAsia="Times New Roman" w:hAnsi="Tahoma" w:cs="Tahoma"/>
          <w:lang w:val="es-ES" w:eastAsia="es-ES"/>
        </w:rPr>
        <w:t>Se destinará para la concesión de estas subvenciones la cantidad de 12.322,19 euros consignada en el Presupuesto Municipal del a</w:t>
      </w:r>
      <w:r>
        <w:rPr>
          <w:rFonts w:ascii="Tahoma" w:eastAsia="Times New Roman" w:hAnsi="Tahoma" w:cs="Tahoma"/>
          <w:lang w:val="es-ES" w:eastAsia="es-ES"/>
        </w:rPr>
        <w:t>ño 2020, en la partida 16334489</w:t>
      </w:r>
      <w:r w:rsidRPr="00096B85">
        <w:rPr>
          <w:rFonts w:ascii="Tahoma" w:eastAsia="Times New Roman" w:hAnsi="Tahoma" w:cs="Tahoma"/>
          <w:lang w:val="es-ES" w:eastAsia="es-ES"/>
        </w:rPr>
        <w:t>20.</w:t>
      </w: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  <w:r w:rsidRPr="00096B85">
        <w:rPr>
          <w:rFonts w:ascii="Tahoma" w:eastAsia="Times New Roman" w:hAnsi="Tahoma" w:cs="Tahoma"/>
          <w:lang w:val="es-ES" w:eastAsia="es-ES"/>
        </w:rPr>
        <w:t>El procedimiento de concesión de subvenciones se realizará mediante subvención directa.</w:t>
      </w: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</w:p>
    <w:p w:rsidR="00096B85" w:rsidRPr="00096B85" w:rsidRDefault="00096B85" w:rsidP="00096B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ahoma" w:eastAsia="Times New Roman" w:hAnsi="Tahoma" w:cs="Tahoma"/>
          <w:lang w:val="es-ES" w:eastAsia="es-ES"/>
        </w:rPr>
      </w:pPr>
      <w:r w:rsidRPr="00096B85">
        <w:rPr>
          <w:rFonts w:ascii="Tahoma" w:eastAsia="Times New Roman" w:hAnsi="Tahoma" w:cs="Tahoma"/>
          <w:lang w:val="es-ES" w:eastAsia="es-ES"/>
        </w:rPr>
        <w:t>La resolución pone fin a la vía administrativa y se puede interponer con carácter potestativo recurso de reposición en el plazo de un mes a contar desde el día siguiente de recibir la notificación ante el órgano que la ha dictado. Igualmente, puede interponer recurso contencioso administrativo ante el juzgado Contencioso-Administrativo, en el plazo de dos meses contados a partir del día siguiente de recibir esta notificación, de acuerdo con lo establecido en el artículo 8 de la Ley 29/98, de 13 de julio, reguladora de la Jurisdicción Contencioso Administrativa.</w:t>
      </w:r>
    </w:p>
    <w:p w:rsidR="00CD79B4" w:rsidRPr="00096B85" w:rsidRDefault="00CD79B4" w:rsidP="00096B85">
      <w:pPr>
        <w:rPr>
          <w:rFonts w:ascii="Tahoma" w:hAnsi="Tahoma" w:cs="Tahoma"/>
        </w:rPr>
      </w:pPr>
    </w:p>
    <w:sectPr w:rsidR="00CD79B4" w:rsidRPr="00096B85" w:rsidSect="00A00112">
      <w:pgSz w:w="11907" w:h="16839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96B85"/>
    <w:rsid w:val="00096B85"/>
    <w:rsid w:val="0022275D"/>
    <w:rsid w:val="002E32D1"/>
    <w:rsid w:val="00566556"/>
    <w:rsid w:val="008F0E8F"/>
    <w:rsid w:val="00A00112"/>
    <w:rsid w:val="00B8480B"/>
    <w:rsid w:val="00CD79B4"/>
    <w:rsid w:val="00DD6B75"/>
    <w:rsid w:val="00EC3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79B4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096B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096B85"/>
    <w:rPr>
      <w:rFonts w:ascii="Courier New" w:eastAsia="Times New Roman" w:hAnsi="Courier New" w:cs="Courier New"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38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3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33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0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rcuenca</dc:creator>
  <cp:lastModifiedBy>rcuenca</cp:lastModifiedBy>
  <cp:revision>1</cp:revision>
  <dcterms:created xsi:type="dcterms:W3CDTF">2020-11-03T10:12:00Z</dcterms:created>
  <dcterms:modified xsi:type="dcterms:W3CDTF">2020-11-03T10:16:00Z</dcterms:modified>
</cp:coreProperties>
</file>