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6C1" w:rsidRDefault="00BA46C1">
      <w:pPr>
        <w:pStyle w:val="LO-Normal"/>
        <w:autoSpaceDE w:val="0"/>
        <w:spacing w:after="0" w:line="240" w:lineRule="auto"/>
        <w:jc w:val="both"/>
        <w:rPr>
          <w:rFonts w:ascii="Garamond" w:hAnsi="Garamond"/>
          <w:sz w:val="24"/>
          <w:szCs w:val="24"/>
          <w:lang w:val="gl-ES"/>
        </w:rPr>
      </w:pPr>
    </w:p>
    <w:p w:rsidR="00BA46C1" w:rsidRDefault="002F31E6">
      <w:pPr>
        <w:pStyle w:val="LO-Normal"/>
        <w:jc w:val="both"/>
      </w:pPr>
      <w:r>
        <w:rPr>
          <w:rFonts w:ascii="Garamond" w:hAnsi="Garamond" w:cs="Garamond"/>
          <w:b/>
          <w:color w:val="000000"/>
          <w:sz w:val="24"/>
          <w:szCs w:val="24"/>
          <w:lang w:val="gl-ES"/>
        </w:rPr>
        <w:t>EXTRACTO DAS BASES ESPECÍFICAS REGULADORAS DAS AXUDAS DE CONCELLOS ADHERIDOS AO FONDO DE FINANCIAMENTO PARA A REACTIVACIÓN ECONÓMICA E SOCIAL DA PROVINCIA</w:t>
      </w:r>
    </w:p>
    <w:p w:rsidR="00BA46C1" w:rsidRDefault="00BA46C1">
      <w:pPr>
        <w:pStyle w:val="LO-Normal"/>
        <w:jc w:val="both"/>
        <w:rPr>
          <w:rFonts w:ascii="Garamond" w:hAnsi="Garamond" w:cs="Garamond"/>
          <w:b/>
          <w:color w:val="000000"/>
          <w:sz w:val="24"/>
          <w:szCs w:val="24"/>
          <w:lang w:val="gl-ES"/>
        </w:rPr>
      </w:pPr>
    </w:p>
    <w:p w:rsidR="00BA46C1" w:rsidRDefault="002F31E6">
      <w:pPr>
        <w:pStyle w:val="LO-Normal"/>
        <w:spacing w:after="0" w:line="240" w:lineRule="auto"/>
        <w:jc w:val="both"/>
      </w:pPr>
      <w:r>
        <w:rPr>
          <w:rFonts w:ascii="Garamond" w:hAnsi="Garamond" w:cs="Garamond"/>
          <w:b/>
          <w:color w:val="000000"/>
          <w:sz w:val="24"/>
          <w:szCs w:val="24"/>
          <w:lang w:val="gl-ES"/>
        </w:rPr>
        <w:t>PRIMEIRO. PERSOAS BENEFICIARIAS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pPr>
      <w:r>
        <w:rPr>
          <w:rFonts w:ascii="Garamond" w:hAnsi="Garamond" w:cs="Garamond"/>
          <w:color w:val="000000"/>
          <w:sz w:val="24"/>
          <w:szCs w:val="24"/>
          <w:lang w:val="gl-ES"/>
        </w:rPr>
        <w:t>Estas axudas van dirixidas a persoas traballadoras autónomas con ou sen traballadores/as ao seu cargo e microempresas, calquera que sexa a súa forma xurídica, que se atopen nalgún dos supostos indicados a continuación:</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Prrafodelista1"/>
        <w:numPr>
          <w:ilvl w:val="0"/>
          <w:numId w:val="2"/>
        </w:numPr>
        <w:tabs>
          <w:tab w:val="left" w:pos="0"/>
        </w:tabs>
        <w:spacing w:before="0" w:after="0" w:line="240" w:lineRule="auto"/>
        <w:ind w:left="568" w:hanging="284"/>
        <w:jc w:val="both"/>
      </w:pPr>
      <w:r>
        <w:rPr>
          <w:rFonts w:ascii="Garamond" w:hAnsi="Garamond" w:cs="Garamond"/>
          <w:color w:val="000000"/>
          <w:sz w:val="24"/>
          <w:szCs w:val="24"/>
        </w:rPr>
        <w:t>Grupo I</w:t>
      </w:r>
      <w:r>
        <w:rPr>
          <w:rFonts w:ascii="Garamond" w:hAnsi="Garamond" w:cs="Garamond"/>
          <w:b w:val="0"/>
          <w:color w:val="000000"/>
          <w:sz w:val="24"/>
          <w:szCs w:val="24"/>
        </w:rPr>
        <w:t>:  Que se visen afectados polo peche en virtude do disposto no RD 463/2020, do 14 de marzo, polo que se declara o estado de alarma para a xestión da situación de crise sanitaria ocasionada pola COVID-19, e a súa modificación aprobada no RD 465/2020, do 17 de marzo.</w:t>
      </w:r>
    </w:p>
    <w:p w:rsidR="00BA46C1" w:rsidRDefault="002F31E6">
      <w:pPr>
        <w:pStyle w:val="Prrafodelista1"/>
        <w:numPr>
          <w:ilvl w:val="0"/>
          <w:numId w:val="2"/>
        </w:numPr>
        <w:tabs>
          <w:tab w:val="left" w:pos="0"/>
        </w:tabs>
        <w:spacing w:before="0" w:after="0" w:line="240" w:lineRule="auto"/>
        <w:ind w:left="568" w:hanging="284"/>
        <w:jc w:val="both"/>
      </w:pPr>
      <w:r>
        <w:rPr>
          <w:rFonts w:ascii="Garamond" w:hAnsi="Garamond" w:cs="Garamond"/>
          <w:color w:val="000000"/>
          <w:sz w:val="24"/>
          <w:szCs w:val="24"/>
        </w:rPr>
        <w:t>Grupo II:</w:t>
      </w:r>
      <w:r>
        <w:rPr>
          <w:rFonts w:ascii="Garamond" w:hAnsi="Garamond" w:cs="Garamond"/>
          <w:b w:val="0"/>
          <w:color w:val="000000"/>
          <w:sz w:val="24"/>
          <w:szCs w:val="24"/>
        </w:rPr>
        <w:t xml:space="preserve"> Que non se visen afectados polo peche, pero cuxa facturación no segundo trimestre fiscal de 2020 se vira reducida, polo menos, nun 75% en relación coa media efectuada no semestre natural anterior á declaración do estado de alarma. Cando a persoa física ou xurídica non leve de alta os seis meses naturais esixido para a acreditar a redución os ingresos, a valoración levarase a cabo tendo en conta o período de actividade.</w:t>
      </w:r>
    </w:p>
    <w:p w:rsidR="00BA46C1" w:rsidRDefault="002F31E6">
      <w:pPr>
        <w:pStyle w:val="Prrafodelista1"/>
        <w:numPr>
          <w:ilvl w:val="0"/>
          <w:numId w:val="2"/>
        </w:numPr>
        <w:tabs>
          <w:tab w:val="left" w:pos="0"/>
        </w:tabs>
        <w:spacing w:before="0" w:after="0" w:line="240" w:lineRule="auto"/>
        <w:ind w:left="568" w:hanging="284"/>
        <w:jc w:val="both"/>
      </w:pPr>
      <w:r>
        <w:rPr>
          <w:rFonts w:ascii="Garamond" w:hAnsi="Garamond" w:cs="Garamond"/>
          <w:color w:val="000000"/>
          <w:sz w:val="24"/>
          <w:szCs w:val="24"/>
        </w:rPr>
        <w:t>Grupo III:</w:t>
      </w:r>
      <w:r>
        <w:rPr>
          <w:rFonts w:ascii="Garamond" w:hAnsi="Garamond" w:cs="Garamond"/>
          <w:b w:val="0"/>
          <w:color w:val="000000"/>
          <w:sz w:val="24"/>
          <w:szCs w:val="24"/>
        </w:rPr>
        <w:t xml:space="preserve"> Que se viran na obriga de acollerse a un ERTE (Expediente de Regulación Temporal de Emprego), nos termos establecidos no RD 465/2020, do 17 de marzo.</w:t>
      </w:r>
    </w:p>
    <w:p w:rsidR="00BA46C1" w:rsidRDefault="00BA46C1">
      <w:pPr>
        <w:pStyle w:val="LO-Normal"/>
        <w:jc w:val="both"/>
        <w:rPr>
          <w:rFonts w:ascii="Garamond" w:hAnsi="Garamond" w:cs="Garamond"/>
          <w:b/>
          <w:color w:val="000000"/>
          <w:sz w:val="24"/>
          <w:szCs w:val="24"/>
          <w:lang w:val="gl-ES"/>
        </w:rPr>
      </w:pPr>
    </w:p>
    <w:p w:rsidR="00BA46C1" w:rsidRDefault="002F31E6">
      <w:pPr>
        <w:pStyle w:val="LO-Normal"/>
        <w:spacing w:after="0" w:line="240" w:lineRule="auto"/>
        <w:jc w:val="both"/>
      </w:pPr>
      <w:r>
        <w:rPr>
          <w:rFonts w:ascii="Garamond" w:hAnsi="Garamond" w:cs="Garamond"/>
          <w:b/>
          <w:color w:val="000000"/>
          <w:sz w:val="24"/>
          <w:szCs w:val="24"/>
          <w:lang w:val="gl-ES"/>
        </w:rPr>
        <w:t>SEGUNDO. OBXECTO E FINALIDADE</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O obxecto destas bases é regular as axudas a conceder polos concellos adheridos ao Fondo de Financiamento promovido pola Deputación da Coruña, aprobadas coa finalidade de impulsar a actividade económica e o emprego nos seus termos municipais e contribuír a paliar na medida do posible os danos derivados da pandemia da COVID-19, nas microempresas e autónomos/as.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A finalidade destas axudas é facilitar medios ás microempresas e persoas traballadoras por conta propia ou autónomas dos municipios adheridos ao Fondo de Financiamento, para facer fronte ás consecuencias derivadas da crise motivada pola COVID-19, e contribuír á súa recuperación e viabilidade no novo contexto socioeconómico.</w:t>
      </w:r>
    </w:p>
    <w:p w:rsidR="00BA46C1" w:rsidRDefault="00BA46C1">
      <w:pPr>
        <w:pStyle w:val="LO-Normal"/>
        <w:spacing w:after="0" w:line="240" w:lineRule="auto"/>
        <w:jc w:val="both"/>
        <w:rPr>
          <w:rFonts w:ascii="Garamond" w:hAnsi="Garamond" w:cs="Garamond"/>
          <w:color w:val="000000"/>
          <w:sz w:val="24"/>
          <w:szCs w:val="24"/>
        </w:rPr>
      </w:pPr>
    </w:p>
    <w:p w:rsidR="00BA46C1" w:rsidRDefault="002F31E6">
      <w:pPr>
        <w:pStyle w:val="LO-Normal"/>
        <w:spacing w:after="0" w:line="240" w:lineRule="auto"/>
        <w:jc w:val="both"/>
        <w:rPr>
          <w:lang w:val="gl-ES"/>
        </w:rPr>
      </w:pPr>
      <w:r>
        <w:rPr>
          <w:rFonts w:ascii="Garamond" w:hAnsi="Garamond" w:cs="Garamond"/>
          <w:b/>
          <w:color w:val="000000"/>
          <w:sz w:val="24"/>
          <w:szCs w:val="24"/>
          <w:lang w:val="gl-ES"/>
        </w:rPr>
        <w:t>TERCEIRO. BASES REGULADORAS E CONVOCATORIA</w:t>
      </w:r>
    </w:p>
    <w:p w:rsidR="00BA46C1" w:rsidRDefault="00BA46C1">
      <w:pPr>
        <w:pStyle w:val="LO-Normal"/>
        <w:spacing w:after="0" w:line="240" w:lineRule="auto"/>
        <w:jc w:val="both"/>
        <w:rPr>
          <w:rFonts w:ascii="Garamond" w:hAnsi="Garamond" w:cs="Garamond"/>
          <w:b/>
          <w:color w:val="000000"/>
          <w:sz w:val="24"/>
          <w:szCs w:val="24"/>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Bases específicas reguladoras das axudas de concellos adheridos ao fondo de financiamento para a reactivación económica e social da provincia.</w:t>
      </w:r>
    </w:p>
    <w:p w:rsidR="00BA46C1" w:rsidRDefault="00BA46C1">
      <w:pPr>
        <w:pStyle w:val="LO-Normal"/>
        <w:spacing w:after="0" w:line="240" w:lineRule="auto"/>
        <w:jc w:val="both"/>
        <w:rPr>
          <w:rFonts w:ascii="Garamond" w:hAnsi="Garamond" w:cs="Garamond"/>
          <w:color w:val="000000"/>
          <w:sz w:val="24"/>
          <w:szCs w:val="24"/>
        </w:rPr>
      </w:pPr>
    </w:p>
    <w:p w:rsidR="00BA46C1" w:rsidRDefault="002F31E6">
      <w:pPr>
        <w:pStyle w:val="LO-Normal"/>
        <w:spacing w:after="0" w:line="240" w:lineRule="auto"/>
        <w:jc w:val="both"/>
        <w:rPr>
          <w:lang w:val="gl-ES"/>
        </w:rPr>
      </w:pPr>
      <w:r>
        <w:rPr>
          <w:rFonts w:ascii="Garamond" w:hAnsi="Garamond" w:cs="Garamond"/>
          <w:b/>
          <w:color w:val="000000"/>
          <w:sz w:val="24"/>
          <w:szCs w:val="24"/>
          <w:lang w:val="gl-ES"/>
        </w:rPr>
        <w:t>CUARTO. CONTÍA E PERÍODO SUBVENCIONABLE</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O importe da subvención será fixo, e determinarase conforme aos seguintes criterios: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ind w:left="567" w:hanging="283"/>
        <w:jc w:val="both"/>
        <w:rPr>
          <w:lang w:val="gl-ES"/>
        </w:rPr>
      </w:pPr>
      <w:r>
        <w:rPr>
          <w:rFonts w:ascii="Garamond" w:hAnsi="Garamond" w:cs="Garamond"/>
          <w:color w:val="000000"/>
          <w:sz w:val="24"/>
          <w:szCs w:val="24"/>
          <w:lang w:val="gl-ES"/>
        </w:rPr>
        <w:t xml:space="preserve">a) Traballadores/as por conta propia ou autónomos, sen traballadores ao seu cargo, afectados polo peche como consecuencia da declaración do estado de alarma ou aqueles que non se visen afectados polo peche pero cuxa facturación no segundo trimestre fiscal de 2020, se vise reducida, polo menos nun 75% en  relación coa </w:t>
      </w:r>
      <w:r>
        <w:rPr>
          <w:rFonts w:ascii="Garamond" w:hAnsi="Garamond" w:cs="Garamond"/>
          <w:color w:val="000000"/>
          <w:sz w:val="24"/>
          <w:szCs w:val="24"/>
          <w:lang w:val="gl-ES"/>
        </w:rPr>
        <w:lastRenderedPageBreak/>
        <w:t>media de facturación do semestre natural anterior á declaración do estado de alarma: 1.500 euros</w:t>
      </w:r>
    </w:p>
    <w:p w:rsidR="00BA46C1" w:rsidRDefault="00BA46C1">
      <w:pPr>
        <w:pStyle w:val="LO-Normal"/>
        <w:spacing w:after="0" w:line="240" w:lineRule="auto"/>
        <w:ind w:left="567" w:hanging="283"/>
        <w:jc w:val="both"/>
        <w:rPr>
          <w:rFonts w:ascii="Garamond" w:hAnsi="Garamond" w:cs="Garamond"/>
          <w:color w:val="000000"/>
          <w:sz w:val="24"/>
          <w:szCs w:val="24"/>
          <w:lang w:val="gl-ES"/>
        </w:rPr>
      </w:pPr>
    </w:p>
    <w:p w:rsidR="00BA46C1" w:rsidRDefault="002F31E6">
      <w:pPr>
        <w:pStyle w:val="LO-Normal"/>
        <w:spacing w:after="0" w:line="240" w:lineRule="auto"/>
        <w:ind w:left="567" w:hanging="283"/>
        <w:jc w:val="both"/>
        <w:rPr>
          <w:lang w:val="gl-ES"/>
        </w:rPr>
      </w:pPr>
      <w:r>
        <w:rPr>
          <w:rFonts w:ascii="Garamond" w:hAnsi="Garamond" w:cs="Garamond"/>
          <w:color w:val="000000"/>
          <w:sz w:val="24"/>
          <w:szCs w:val="24"/>
          <w:lang w:val="gl-ES"/>
        </w:rPr>
        <w:t>b) Traballadores/as por conta propia ou autónomos con traballadores/as ao seu cargo e microempresas afectados polo peche como consecuencia da declaración do estado de alarma ou aqueles que non se visen afectados polo peche pero cuxa facturación segundo trimestre fiscal de 2020, se vise reducida, polo  menos nun 75% en relación coa media de facturación do semestre natural anterior á declaración do estado de alarma, ou que se visen na obriga de acollerse a un ERTE, atendendo ao seguinte:</w:t>
      </w:r>
    </w:p>
    <w:p w:rsidR="00BA46C1" w:rsidRDefault="002F31E6">
      <w:pPr>
        <w:pStyle w:val="Prrafodelista1"/>
        <w:numPr>
          <w:ilvl w:val="0"/>
          <w:numId w:val="3"/>
        </w:numPr>
        <w:tabs>
          <w:tab w:val="left" w:pos="0"/>
        </w:tabs>
        <w:spacing w:before="0" w:after="0" w:line="240" w:lineRule="auto"/>
        <w:ind w:left="851" w:hanging="284"/>
        <w:jc w:val="both"/>
      </w:pPr>
      <w:r>
        <w:rPr>
          <w:rFonts w:ascii="Garamond" w:hAnsi="Garamond" w:cs="Garamond"/>
          <w:b w:val="0"/>
          <w:color w:val="000000"/>
          <w:sz w:val="24"/>
          <w:szCs w:val="24"/>
        </w:rPr>
        <w:t>Un só traballador/a:</w:t>
      </w:r>
      <w:r>
        <w:rPr>
          <w:rFonts w:ascii="Garamond" w:eastAsia="Calibri" w:hAnsi="Garamond" w:cs="Garamond"/>
          <w:b w:val="0"/>
          <w:color w:val="000000"/>
          <w:sz w:val="24"/>
          <w:szCs w:val="24"/>
          <w:lang w:eastAsia="en-US"/>
        </w:rPr>
        <w:t xml:space="preserve"> 2.000,00 euros</w:t>
      </w:r>
    </w:p>
    <w:p w:rsidR="00BA46C1" w:rsidRDefault="002F31E6">
      <w:pPr>
        <w:pStyle w:val="Prrafodelista1"/>
        <w:numPr>
          <w:ilvl w:val="0"/>
          <w:numId w:val="3"/>
        </w:numPr>
        <w:tabs>
          <w:tab w:val="left" w:pos="0"/>
        </w:tabs>
        <w:spacing w:before="0" w:after="0" w:line="240" w:lineRule="auto"/>
        <w:ind w:left="851" w:hanging="284"/>
        <w:jc w:val="both"/>
      </w:pPr>
      <w:r>
        <w:rPr>
          <w:rFonts w:ascii="Garamond" w:hAnsi="Garamond" w:cs="Garamond"/>
          <w:b w:val="0"/>
          <w:color w:val="000000"/>
          <w:sz w:val="24"/>
          <w:szCs w:val="24"/>
        </w:rPr>
        <w:t xml:space="preserve">Entre 2 e 5 traballadores/as: </w:t>
      </w:r>
      <w:r>
        <w:rPr>
          <w:rFonts w:ascii="Garamond" w:eastAsia="Calibri" w:hAnsi="Garamond" w:cs="Garamond"/>
          <w:b w:val="0"/>
          <w:color w:val="000000"/>
          <w:sz w:val="24"/>
          <w:szCs w:val="24"/>
          <w:lang w:eastAsia="en-US"/>
        </w:rPr>
        <w:t>2.500,00 euros</w:t>
      </w:r>
    </w:p>
    <w:p w:rsidR="00BA46C1" w:rsidRDefault="002F31E6">
      <w:pPr>
        <w:pStyle w:val="Prrafodelista1"/>
        <w:numPr>
          <w:ilvl w:val="0"/>
          <w:numId w:val="3"/>
        </w:numPr>
        <w:tabs>
          <w:tab w:val="left" w:pos="0"/>
        </w:tabs>
        <w:spacing w:before="0" w:after="0" w:line="240" w:lineRule="auto"/>
        <w:ind w:left="851" w:hanging="284"/>
        <w:jc w:val="both"/>
      </w:pPr>
      <w:r>
        <w:rPr>
          <w:rFonts w:ascii="Garamond" w:hAnsi="Garamond" w:cs="Garamond"/>
          <w:b w:val="0"/>
          <w:color w:val="000000"/>
          <w:sz w:val="24"/>
          <w:szCs w:val="24"/>
        </w:rPr>
        <w:t xml:space="preserve">Entre 6 e 9 traballadores/as: </w:t>
      </w:r>
      <w:r>
        <w:rPr>
          <w:rFonts w:ascii="Garamond" w:eastAsia="Calibri" w:hAnsi="Garamond" w:cs="Garamond"/>
          <w:b w:val="0"/>
          <w:color w:val="000000"/>
          <w:sz w:val="24"/>
          <w:szCs w:val="24"/>
          <w:lang w:eastAsia="en-US"/>
        </w:rPr>
        <w:t>3.000,00 euros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pPr>
      <w:r>
        <w:rPr>
          <w:rFonts w:ascii="Garamond" w:hAnsi="Garamond" w:cs="Garamond"/>
          <w:color w:val="000000"/>
          <w:sz w:val="24"/>
          <w:szCs w:val="24"/>
          <w:lang w:val="gl-ES"/>
        </w:rPr>
        <w:t xml:space="preserve">O período subvencionable abarcará dende o </w:t>
      </w:r>
      <w:r>
        <w:rPr>
          <w:rFonts w:ascii="Garamond" w:hAnsi="Garamond" w:cs="Garamond"/>
          <w:color w:val="000000"/>
          <w:sz w:val="24"/>
          <w:szCs w:val="24"/>
          <w:u w:val="single"/>
          <w:lang w:val="gl-ES"/>
        </w:rPr>
        <w:t>1 de marzo de 2020</w:t>
      </w:r>
      <w:r>
        <w:rPr>
          <w:rFonts w:ascii="Garamond" w:hAnsi="Garamond" w:cs="Garamond"/>
          <w:color w:val="000000"/>
          <w:sz w:val="24"/>
          <w:szCs w:val="24"/>
          <w:lang w:val="gl-ES"/>
        </w:rPr>
        <w:t xml:space="preserve"> ata o </w:t>
      </w:r>
      <w:r>
        <w:rPr>
          <w:rFonts w:ascii="Garamond" w:hAnsi="Garamond" w:cs="Garamond"/>
          <w:color w:val="000000"/>
          <w:sz w:val="24"/>
          <w:szCs w:val="24"/>
          <w:u w:val="single"/>
          <w:lang w:val="gl-ES"/>
        </w:rPr>
        <w:t>31 de decembro de 2020.</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Estas axudas serán compatibles con calquera outra concedida por entidades públicas ou privadas, sempre que o importe total das axudas percibidas polo mesmo concepto non supere o custo total dos gastos subvencionables polas presentes axudas, e ata un máximo de 40.000 euros. O importe de axuda a conceder será minorada na cantidade que exceda deste límite.</w:t>
      </w:r>
    </w:p>
    <w:p w:rsidR="00BA46C1" w:rsidRDefault="00BA46C1">
      <w:pPr>
        <w:pStyle w:val="LO-Normal"/>
        <w:spacing w:after="0" w:line="240" w:lineRule="auto"/>
        <w:jc w:val="both"/>
        <w:rPr>
          <w:rFonts w:ascii="Garamond" w:hAnsi="Garamond" w:cs="Garamond"/>
          <w:b/>
          <w:color w:val="000000"/>
          <w:sz w:val="24"/>
          <w:szCs w:val="24"/>
        </w:rPr>
      </w:pPr>
    </w:p>
    <w:p w:rsidR="00BA46C1" w:rsidRDefault="002F31E6">
      <w:pPr>
        <w:pStyle w:val="LO-Normal"/>
        <w:spacing w:after="0" w:line="240" w:lineRule="auto"/>
        <w:jc w:val="both"/>
        <w:rPr>
          <w:lang w:val="gl-ES"/>
        </w:rPr>
      </w:pPr>
      <w:r>
        <w:rPr>
          <w:rFonts w:ascii="Garamond" w:hAnsi="Garamond" w:cs="Garamond"/>
          <w:b/>
          <w:color w:val="000000"/>
          <w:sz w:val="24"/>
          <w:szCs w:val="24"/>
          <w:lang w:val="gl-ES"/>
        </w:rPr>
        <w:t>QUINTO. FORMA E PRAZO DE PRESENTACIÓN DE SOLICITUDES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O prazo de presentación de solicitudes será </w:t>
      </w:r>
      <w:r w:rsidR="00965FE2">
        <w:rPr>
          <w:rFonts w:ascii="Garamond" w:hAnsi="Garamond" w:cs="Garamond"/>
          <w:color w:val="000000"/>
          <w:sz w:val="24"/>
          <w:szCs w:val="24"/>
          <w:lang w:val="gl-ES"/>
        </w:rPr>
        <w:t>de 15 días contados a partir do dia seguinte da  publicación no Boletín Oficial da Provincia</w:t>
      </w:r>
      <w:r>
        <w:rPr>
          <w:rFonts w:ascii="Garamond" w:hAnsi="Garamond" w:cs="Garamond"/>
          <w:color w:val="000000"/>
          <w:sz w:val="24"/>
          <w:szCs w:val="24"/>
          <w:lang w:val="gl-ES"/>
        </w:rPr>
        <w:t xml:space="preserve">. </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As presentes bases, xunto co modelo de solicitude para a obtención das axudas, estarán dispoñibles na </w:t>
      </w:r>
      <w:r w:rsidR="0012152E">
        <w:rPr>
          <w:rFonts w:ascii="Garamond" w:hAnsi="Garamond" w:cs="Garamond"/>
          <w:color w:val="000000"/>
          <w:sz w:val="24"/>
          <w:szCs w:val="24"/>
          <w:lang w:val="gl-ES"/>
        </w:rPr>
        <w:t>sede electrónica do Concello www.</w:t>
      </w:r>
      <w:r w:rsidR="00330250">
        <w:rPr>
          <w:rFonts w:ascii="Garamond" w:hAnsi="Garamond" w:cs="Garamond"/>
          <w:color w:val="000000"/>
          <w:sz w:val="24"/>
          <w:szCs w:val="24"/>
          <w:lang w:val="gl-ES"/>
        </w:rPr>
        <w:t>ares.</w:t>
      </w:r>
      <w:r w:rsidR="0012152E">
        <w:rPr>
          <w:rFonts w:ascii="Garamond" w:hAnsi="Garamond" w:cs="Garamond"/>
          <w:color w:val="000000"/>
          <w:sz w:val="24"/>
          <w:szCs w:val="24"/>
          <w:lang w:val="gl-ES"/>
        </w:rPr>
        <w:t>sedelectronica.</w:t>
      </w:r>
      <w:r w:rsidR="00330250">
        <w:rPr>
          <w:rFonts w:ascii="Garamond" w:hAnsi="Garamond" w:cs="Garamond"/>
          <w:color w:val="000000"/>
          <w:sz w:val="24"/>
          <w:szCs w:val="24"/>
          <w:lang w:val="gl-ES"/>
        </w:rPr>
        <w:t>es</w:t>
      </w:r>
      <w:r>
        <w:rPr>
          <w:rFonts w:ascii="Garamond" w:hAnsi="Garamond" w:cs="Garamond"/>
          <w:color w:val="000000"/>
          <w:sz w:val="24"/>
          <w:szCs w:val="24"/>
          <w:lang w:val="gl-ES"/>
        </w:rPr>
        <w:t>.</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As solicitudes, que se presentarán por vía telemática a través da Sede Electrónica dos concello adheridos ao Fondo de Financiamento, accesible a través do enlace   https://www.</w:t>
      </w:r>
      <w:r w:rsidR="00330250">
        <w:rPr>
          <w:rFonts w:ascii="Garamond" w:hAnsi="Garamond" w:cs="Garamond"/>
          <w:color w:val="000000"/>
          <w:sz w:val="24"/>
          <w:szCs w:val="24"/>
          <w:lang w:val="gl-ES"/>
        </w:rPr>
        <w:t>ares.</w:t>
      </w:r>
      <w:r>
        <w:rPr>
          <w:rFonts w:ascii="Garamond" w:hAnsi="Garamond" w:cs="Garamond"/>
          <w:color w:val="000000"/>
          <w:sz w:val="24"/>
          <w:szCs w:val="24"/>
          <w:lang w:val="gl-ES"/>
        </w:rPr>
        <w:t>sedelectronica.</w:t>
      </w:r>
      <w:r w:rsidR="00330250">
        <w:rPr>
          <w:rFonts w:ascii="Garamond" w:hAnsi="Garamond" w:cs="Garamond"/>
          <w:color w:val="000000"/>
          <w:sz w:val="24"/>
          <w:szCs w:val="24"/>
          <w:lang w:val="gl-ES"/>
        </w:rPr>
        <w:t>es</w:t>
      </w:r>
      <w:r>
        <w:rPr>
          <w:rFonts w:ascii="Garamond" w:hAnsi="Garamond" w:cs="Garamond"/>
          <w:color w:val="000000"/>
          <w:sz w:val="24"/>
          <w:szCs w:val="24"/>
          <w:lang w:val="gl-ES"/>
        </w:rPr>
        <w:t xml:space="preserve">  utilizando o formulario normalizado de  instancia xeral dispoñible na sede. Para a presentación de solicitude por medio electrónicos, é necesario dispoñer dos certificados electrónicos recoñecidos ou cualificados de sinatura electrónica.</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A presentación da solicitude de subvención fóra do prazo establecido e a non utilización, no seu caso, do formulario normalizado de uso obrigatorio, serán causa de inadmisión da solicitude.</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BA46C1">
      <w:pPr>
        <w:pStyle w:val="LO-Normal"/>
        <w:spacing w:after="0" w:line="240" w:lineRule="auto"/>
        <w:jc w:val="both"/>
        <w:rPr>
          <w:rFonts w:ascii="Garamond" w:hAnsi="Garamond" w:cs="Garamond"/>
          <w:b/>
          <w:color w:val="000000"/>
          <w:sz w:val="24"/>
          <w:szCs w:val="24"/>
          <w:lang w:val="gl-ES"/>
        </w:rPr>
      </w:pPr>
    </w:p>
    <w:sectPr w:rsidR="00BA46C1" w:rsidSect="00BA46C1">
      <w:headerReference w:type="default" r:id="rId7"/>
      <w:pgSz w:w="11906" w:h="16838"/>
      <w:pgMar w:top="1417" w:right="1701" w:bottom="708" w:left="1701" w:header="708"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5F1" w:rsidRDefault="004275F1" w:rsidP="00BA46C1">
      <w:r>
        <w:separator/>
      </w:r>
    </w:p>
  </w:endnote>
  <w:endnote w:type="continuationSeparator" w:id="0">
    <w:p w:rsidR="004275F1" w:rsidRDefault="004275F1" w:rsidP="00BA46C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003" w:usb1="00000000" w:usb2="00000000" w:usb3="00000000" w:csb0="00000001" w:csb1="00000000"/>
  </w:font>
  <w:font w:name="SimSun;宋体">
    <w:panose1 w:val="00000000000000000000"/>
    <w:charset w:val="80"/>
    <w:family w:val="roman"/>
    <w:notTrueType/>
    <w:pitch w:val="default"/>
    <w:sig w:usb0="00000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5F1" w:rsidRDefault="004275F1" w:rsidP="00BA46C1">
      <w:r>
        <w:separator/>
      </w:r>
    </w:p>
  </w:footnote>
  <w:footnote w:type="continuationSeparator" w:id="0">
    <w:p w:rsidR="004275F1" w:rsidRDefault="004275F1" w:rsidP="00BA46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C1" w:rsidRDefault="00330250">
    <w:pPr>
      <w:pStyle w:val="Encabezado"/>
    </w:pPr>
    <w:r>
      <w:rPr>
        <w:noProof/>
        <w:lang w:eastAsia="es-ES"/>
      </w:rPr>
      <w:drawing>
        <wp:anchor distT="0" distB="0" distL="114300" distR="114300" simplePos="0" relativeHeight="251658240" behindDoc="0" locked="0" layoutInCell="1" allowOverlap="1">
          <wp:simplePos x="0" y="0"/>
          <wp:positionH relativeFrom="column">
            <wp:posOffset>129540</wp:posOffset>
          </wp:positionH>
          <wp:positionV relativeFrom="paragraph">
            <wp:posOffset>-325755</wp:posOffset>
          </wp:positionV>
          <wp:extent cx="5400675" cy="895350"/>
          <wp:effectExtent l="19050" t="0" r="9525" b="0"/>
          <wp:wrapSquare wrapText="bothSides"/>
          <wp:docPr id="2" name="Imagen 2" descr="nuev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pic:cNvPicPr>
                    <a:picLocks noChangeAspect="1" noChangeArrowheads="1"/>
                  </pic:cNvPicPr>
                </pic:nvPicPr>
                <pic:blipFill>
                  <a:blip r:embed="rId1"/>
                  <a:srcRect/>
                  <a:stretch>
                    <a:fillRect/>
                  </a:stretch>
                </pic:blipFill>
                <pic:spPr bwMode="auto">
                  <a:xfrm>
                    <a:off x="0" y="0"/>
                    <a:ext cx="5400675" cy="89535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33BF8"/>
    <w:multiLevelType w:val="multilevel"/>
    <w:tmpl w:val="BD6C6CE4"/>
    <w:lvl w:ilvl="0">
      <w:start w:val="1"/>
      <w:numFmt w:val="bullet"/>
      <w:lvlText w:val="-"/>
      <w:lvlJc w:val="left"/>
      <w:pPr>
        <w:ind w:left="720" w:hanging="360"/>
      </w:pPr>
      <w:rPr>
        <w:rFonts w:ascii="Calibri" w:hAnsi="Calibri" w:cs="Calibri"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46C07AB8"/>
    <w:multiLevelType w:val="multilevel"/>
    <w:tmpl w:val="D840C2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64217F68"/>
    <w:multiLevelType w:val="multilevel"/>
    <w:tmpl w:val="379E33CE"/>
    <w:lvl w:ilvl="0">
      <w:start w:val="1"/>
      <w:numFmt w:val="bullet"/>
      <w:lvlText w:val="-"/>
      <w:lvlJc w:val="left"/>
      <w:pPr>
        <w:ind w:left="720" w:hanging="360"/>
      </w:pPr>
      <w:rPr>
        <w:rFonts w:ascii="Calibri" w:hAnsi="Calibri" w:cs="Calibri"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rsids>
    <w:rsidRoot w:val="00BA46C1"/>
    <w:rsid w:val="00110187"/>
    <w:rsid w:val="0012152E"/>
    <w:rsid w:val="002F31E6"/>
    <w:rsid w:val="00330250"/>
    <w:rsid w:val="004275F1"/>
    <w:rsid w:val="0053761B"/>
    <w:rsid w:val="00841F29"/>
    <w:rsid w:val="00867BDF"/>
    <w:rsid w:val="00965FE2"/>
    <w:rsid w:val="009D1786"/>
    <w:rsid w:val="00AA1A72"/>
    <w:rsid w:val="00BA46C1"/>
    <w:rsid w:val="00D74AD3"/>
    <w:rsid w:val="00FF732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n-US" w:bidi="ar-SA"/>
      </w:rPr>
    </w:rPrDefault>
    <w:pPrDefault>
      <w:pPr>
        <w:spacing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6C1"/>
    <w:pPr>
      <w:suppressAutoHyphens/>
      <w:spacing w:line="240" w:lineRule="auto"/>
      <w:textAlignment w:val="baseline"/>
    </w:pPr>
    <w:rPr>
      <w:rFonts w:ascii="Liberation Serif" w:eastAsia="SimSun" w:hAnsi="Liberation Serif"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3">
    <w:name w:val="Heading 3"/>
    <w:basedOn w:val="Normal"/>
    <w:next w:val="Normal"/>
    <w:qFormat/>
    <w:rsid w:val="00BA46C1"/>
    <w:pPr>
      <w:keepNext/>
      <w:numPr>
        <w:ilvl w:val="2"/>
        <w:numId w:val="1"/>
      </w:numPr>
      <w:spacing w:before="240" w:after="60" w:line="360" w:lineRule="auto"/>
      <w:jc w:val="both"/>
      <w:outlineLvl w:val="2"/>
    </w:pPr>
    <w:rPr>
      <w:rFonts w:ascii="Calibri" w:eastAsia="Times New Roman" w:hAnsi="Calibri" w:cs="Arial"/>
      <w:b/>
      <w:bCs/>
      <w:sz w:val="20"/>
      <w:szCs w:val="26"/>
    </w:rPr>
  </w:style>
  <w:style w:type="character" w:customStyle="1" w:styleId="EncabezadoCar">
    <w:name w:val="Encabezado Car"/>
    <w:basedOn w:val="Fuentedeprrafopredeter"/>
    <w:qFormat/>
    <w:rsid w:val="00BA46C1"/>
  </w:style>
  <w:style w:type="character" w:customStyle="1" w:styleId="PiedepginaCar">
    <w:name w:val="Pie de página Car"/>
    <w:basedOn w:val="Fuentedeprrafopredeter"/>
    <w:qFormat/>
    <w:rsid w:val="00BA46C1"/>
  </w:style>
  <w:style w:type="character" w:customStyle="1" w:styleId="WWCharLFO1LVL1">
    <w:name w:val="WW_CharLFO1LVL1"/>
    <w:qFormat/>
    <w:rsid w:val="00BA46C1"/>
    <w:rPr>
      <w:rFonts w:ascii="Calibri" w:hAnsi="Calibri" w:cs="Calibri"/>
      <w:b w:val="0"/>
      <w:sz w:val="22"/>
    </w:rPr>
  </w:style>
  <w:style w:type="character" w:customStyle="1" w:styleId="WWCharLFO1LVL2">
    <w:name w:val="WW_CharLFO1LVL2"/>
    <w:qFormat/>
    <w:rsid w:val="00BA46C1"/>
    <w:rPr>
      <w:rFonts w:ascii="Courier New" w:hAnsi="Courier New" w:cs="Courier New"/>
    </w:rPr>
  </w:style>
  <w:style w:type="character" w:customStyle="1" w:styleId="WWCharLFO1LVL3">
    <w:name w:val="WW_CharLFO1LVL3"/>
    <w:qFormat/>
    <w:rsid w:val="00BA46C1"/>
    <w:rPr>
      <w:rFonts w:ascii="Wingdings" w:hAnsi="Wingdings" w:cs="Wingdings"/>
    </w:rPr>
  </w:style>
  <w:style w:type="character" w:customStyle="1" w:styleId="WWCharLFO1LVL4">
    <w:name w:val="WW_CharLFO1LVL4"/>
    <w:qFormat/>
    <w:rsid w:val="00BA46C1"/>
    <w:rPr>
      <w:rFonts w:ascii="Symbol" w:hAnsi="Symbol" w:cs="Symbol"/>
    </w:rPr>
  </w:style>
  <w:style w:type="character" w:customStyle="1" w:styleId="WWCharLFO1LVL5">
    <w:name w:val="WW_CharLFO1LVL5"/>
    <w:qFormat/>
    <w:rsid w:val="00BA46C1"/>
    <w:rPr>
      <w:rFonts w:ascii="Courier New" w:hAnsi="Courier New" w:cs="Courier New"/>
    </w:rPr>
  </w:style>
  <w:style w:type="character" w:customStyle="1" w:styleId="WWCharLFO1LVL6">
    <w:name w:val="WW_CharLFO1LVL6"/>
    <w:qFormat/>
    <w:rsid w:val="00BA46C1"/>
    <w:rPr>
      <w:rFonts w:ascii="Wingdings" w:hAnsi="Wingdings" w:cs="Wingdings"/>
    </w:rPr>
  </w:style>
  <w:style w:type="character" w:customStyle="1" w:styleId="WWCharLFO1LVL7">
    <w:name w:val="WW_CharLFO1LVL7"/>
    <w:qFormat/>
    <w:rsid w:val="00BA46C1"/>
    <w:rPr>
      <w:rFonts w:ascii="Symbol" w:hAnsi="Symbol" w:cs="Symbol"/>
    </w:rPr>
  </w:style>
  <w:style w:type="character" w:customStyle="1" w:styleId="WWCharLFO1LVL8">
    <w:name w:val="WW_CharLFO1LVL8"/>
    <w:qFormat/>
    <w:rsid w:val="00BA46C1"/>
    <w:rPr>
      <w:rFonts w:ascii="Courier New" w:hAnsi="Courier New" w:cs="Courier New"/>
    </w:rPr>
  </w:style>
  <w:style w:type="character" w:customStyle="1" w:styleId="WWCharLFO1LVL9">
    <w:name w:val="WW_CharLFO1LVL9"/>
    <w:qFormat/>
    <w:rsid w:val="00BA46C1"/>
    <w:rPr>
      <w:rFonts w:ascii="Wingdings" w:hAnsi="Wingdings" w:cs="Wingdings"/>
    </w:rPr>
  </w:style>
  <w:style w:type="character" w:customStyle="1" w:styleId="WWCharLFO2LVL1">
    <w:name w:val="WW_CharLFO2LVL1"/>
    <w:qFormat/>
    <w:rsid w:val="00BA46C1"/>
    <w:rPr>
      <w:rFonts w:ascii="Calibri" w:hAnsi="Calibri" w:cs="Calibri"/>
      <w:b w:val="0"/>
      <w:sz w:val="22"/>
    </w:rPr>
  </w:style>
  <w:style w:type="character" w:customStyle="1" w:styleId="WWCharLFO2LVL2">
    <w:name w:val="WW_CharLFO2LVL2"/>
    <w:qFormat/>
    <w:rsid w:val="00BA46C1"/>
    <w:rPr>
      <w:rFonts w:ascii="Courier New" w:hAnsi="Courier New" w:cs="Courier New"/>
    </w:rPr>
  </w:style>
  <w:style w:type="character" w:customStyle="1" w:styleId="WWCharLFO2LVL3">
    <w:name w:val="WW_CharLFO2LVL3"/>
    <w:qFormat/>
    <w:rsid w:val="00BA46C1"/>
    <w:rPr>
      <w:rFonts w:ascii="Wingdings" w:hAnsi="Wingdings" w:cs="Wingdings"/>
    </w:rPr>
  </w:style>
  <w:style w:type="character" w:customStyle="1" w:styleId="WWCharLFO2LVL4">
    <w:name w:val="WW_CharLFO2LVL4"/>
    <w:qFormat/>
    <w:rsid w:val="00BA46C1"/>
    <w:rPr>
      <w:rFonts w:ascii="Symbol" w:hAnsi="Symbol" w:cs="Symbol"/>
    </w:rPr>
  </w:style>
  <w:style w:type="character" w:customStyle="1" w:styleId="WWCharLFO2LVL5">
    <w:name w:val="WW_CharLFO2LVL5"/>
    <w:qFormat/>
    <w:rsid w:val="00BA46C1"/>
    <w:rPr>
      <w:rFonts w:ascii="Courier New" w:hAnsi="Courier New" w:cs="Courier New"/>
    </w:rPr>
  </w:style>
  <w:style w:type="character" w:customStyle="1" w:styleId="WWCharLFO2LVL6">
    <w:name w:val="WW_CharLFO2LVL6"/>
    <w:qFormat/>
    <w:rsid w:val="00BA46C1"/>
    <w:rPr>
      <w:rFonts w:ascii="Wingdings" w:hAnsi="Wingdings" w:cs="Wingdings"/>
    </w:rPr>
  </w:style>
  <w:style w:type="character" w:customStyle="1" w:styleId="WWCharLFO2LVL7">
    <w:name w:val="WW_CharLFO2LVL7"/>
    <w:qFormat/>
    <w:rsid w:val="00BA46C1"/>
    <w:rPr>
      <w:rFonts w:ascii="Symbol" w:hAnsi="Symbol" w:cs="Symbol"/>
    </w:rPr>
  </w:style>
  <w:style w:type="character" w:customStyle="1" w:styleId="WWCharLFO2LVL8">
    <w:name w:val="WW_CharLFO2LVL8"/>
    <w:qFormat/>
    <w:rsid w:val="00BA46C1"/>
    <w:rPr>
      <w:rFonts w:ascii="Courier New" w:hAnsi="Courier New" w:cs="Courier New"/>
    </w:rPr>
  </w:style>
  <w:style w:type="character" w:customStyle="1" w:styleId="WWCharLFO2LVL9">
    <w:name w:val="WW_CharLFO2LVL9"/>
    <w:qFormat/>
    <w:rsid w:val="00BA46C1"/>
    <w:rPr>
      <w:rFonts w:ascii="Wingdings" w:hAnsi="Wingdings" w:cs="Wingdings"/>
    </w:rPr>
  </w:style>
  <w:style w:type="character" w:customStyle="1" w:styleId="WWCharLFO4LVL1">
    <w:name w:val="WW_CharLFO4LVL1"/>
    <w:qFormat/>
    <w:rsid w:val="00BA46C1"/>
    <w:rPr>
      <w:rFonts w:ascii="Calibri" w:hAnsi="Calibri" w:cs="Calibri"/>
      <w:b w:val="0"/>
      <w:sz w:val="22"/>
    </w:rPr>
  </w:style>
  <w:style w:type="character" w:customStyle="1" w:styleId="WWCharLFO4LVL2">
    <w:name w:val="WW_CharLFO4LVL2"/>
    <w:qFormat/>
    <w:rsid w:val="00BA46C1"/>
    <w:rPr>
      <w:rFonts w:ascii="Courier New" w:hAnsi="Courier New" w:cs="Courier New"/>
    </w:rPr>
  </w:style>
  <w:style w:type="character" w:customStyle="1" w:styleId="WWCharLFO4LVL3">
    <w:name w:val="WW_CharLFO4LVL3"/>
    <w:qFormat/>
    <w:rsid w:val="00BA46C1"/>
    <w:rPr>
      <w:rFonts w:ascii="Wingdings" w:hAnsi="Wingdings" w:cs="Wingdings"/>
    </w:rPr>
  </w:style>
  <w:style w:type="character" w:customStyle="1" w:styleId="WWCharLFO4LVL4">
    <w:name w:val="WW_CharLFO4LVL4"/>
    <w:qFormat/>
    <w:rsid w:val="00BA46C1"/>
    <w:rPr>
      <w:rFonts w:ascii="Symbol" w:hAnsi="Symbol" w:cs="Symbol"/>
    </w:rPr>
  </w:style>
  <w:style w:type="character" w:customStyle="1" w:styleId="WWCharLFO4LVL5">
    <w:name w:val="WW_CharLFO4LVL5"/>
    <w:qFormat/>
    <w:rsid w:val="00BA46C1"/>
    <w:rPr>
      <w:rFonts w:ascii="Courier New" w:hAnsi="Courier New" w:cs="Courier New"/>
    </w:rPr>
  </w:style>
  <w:style w:type="character" w:customStyle="1" w:styleId="WWCharLFO4LVL6">
    <w:name w:val="WW_CharLFO4LVL6"/>
    <w:qFormat/>
    <w:rsid w:val="00BA46C1"/>
    <w:rPr>
      <w:rFonts w:ascii="Wingdings" w:hAnsi="Wingdings" w:cs="Wingdings"/>
    </w:rPr>
  </w:style>
  <w:style w:type="character" w:customStyle="1" w:styleId="WWCharLFO4LVL7">
    <w:name w:val="WW_CharLFO4LVL7"/>
    <w:qFormat/>
    <w:rsid w:val="00BA46C1"/>
    <w:rPr>
      <w:rFonts w:ascii="Symbol" w:hAnsi="Symbol" w:cs="Symbol"/>
    </w:rPr>
  </w:style>
  <w:style w:type="character" w:customStyle="1" w:styleId="WWCharLFO4LVL8">
    <w:name w:val="WW_CharLFO4LVL8"/>
    <w:qFormat/>
    <w:rsid w:val="00BA46C1"/>
    <w:rPr>
      <w:rFonts w:ascii="Courier New" w:hAnsi="Courier New" w:cs="Courier New"/>
    </w:rPr>
  </w:style>
  <w:style w:type="character" w:customStyle="1" w:styleId="WWCharLFO4LVL9">
    <w:name w:val="WW_CharLFO4LVL9"/>
    <w:qFormat/>
    <w:rsid w:val="00BA46C1"/>
    <w:rPr>
      <w:rFonts w:ascii="Wingdings" w:hAnsi="Wingdings" w:cs="Wingdings"/>
    </w:rPr>
  </w:style>
  <w:style w:type="character" w:customStyle="1" w:styleId="WWCharLFO5LVL1">
    <w:name w:val="WW_CharLFO5LVL1"/>
    <w:qFormat/>
    <w:rsid w:val="00BA46C1"/>
    <w:rPr>
      <w:rFonts w:ascii="Symbol" w:hAnsi="Symbol" w:cs="Symbol"/>
      <w:sz w:val="22"/>
    </w:rPr>
  </w:style>
  <w:style w:type="character" w:customStyle="1" w:styleId="WWCharLFO5LVL2">
    <w:name w:val="WW_CharLFO5LVL2"/>
    <w:qFormat/>
    <w:rsid w:val="00BA46C1"/>
    <w:rPr>
      <w:rFonts w:ascii="Courier New" w:hAnsi="Courier New" w:cs="Courier New"/>
    </w:rPr>
  </w:style>
  <w:style w:type="character" w:customStyle="1" w:styleId="WWCharLFO5LVL3">
    <w:name w:val="WW_CharLFO5LVL3"/>
    <w:qFormat/>
    <w:rsid w:val="00BA46C1"/>
    <w:rPr>
      <w:rFonts w:ascii="Wingdings" w:hAnsi="Wingdings" w:cs="Wingdings"/>
    </w:rPr>
  </w:style>
  <w:style w:type="character" w:customStyle="1" w:styleId="WWCharLFO5LVL4">
    <w:name w:val="WW_CharLFO5LVL4"/>
    <w:qFormat/>
    <w:rsid w:val="00BA46C1"/>
    <w:rPr>
      <w:rFonts w:ascii="Symbol" w:hAnsi="Symbol" w:cs="Symbol"/>
    </w:rPr>
  </w:style>
  <w:style w:type="character" w:customStyle="1" w:styleId="WWCharLFO5LVL5">
    <w:name w:val="WW_CharLFO5LVL5"/>
    <w:qFormat/>
    <w:rsid w:val="00BA46C1"/>
    <w:rPr>
      <w:rFonts w:ascii="Courier New" w:hAnsi="Courier New" w:cs="Courier New"/>
    </w:rPr>
  </w:style>
  <w:style w:type="character" w:customStyle="1" w:styleId="WWCharLFO5LVL6">
    <w:name w:val="WW_CharLFO5LVL6"/>
    <w:qFormat/>
    <w:rsid w:val="00BA46C1"/>
    <w:rPr>
      <w:rFonts w:ascii="Wingdings" w:hAnsi="Wingdings" w:cs="Wingdings"/>
    </w:rPr>
  </w:style>
  <w:style w:type="character" w:customStyle="1" w:styleId="WWCharLFO5LVL7">
    <w:name w:val="WW_CharLFO5LVL7"/>
    <w:qFormat/>
    <w:rsid w:val="00BA46C1"/>
    <w:rPr>
      <w:rFonts w:ascii="Symbol" w:hAnsi="Symbol" w:cs="Symbol"/>
    </w:rPr>
  </w:style>
  <w:style w:type="character" w:customStyle="1" w:styleId="WWCharLFO5LVL8">
    <w:name w:val="WW_CharLFO5LVL8"/>
    <w:qFormat/>
    <w:rsid w:val="00BA46C1"/>
    <w:rPr>
      <w:rFonts w:ascii="Courier New" w:hAnsi="Courier New" w:cs="Courier New"/>
    </w:rPr>
  </w:style>
  <w:style w:type="character" w:customStyle="1" w:styleId="WWCharLFO5LVL9">
    <w:name w:val="WW_CharLFO5LVL9"/>
    <w:qFormat/>
    <w:rsid w:val="00BA46C1"/>
    <w:rPr>
      <w:rFonts w:ascii="Wingdings" w:hAnsi="Wingdings" w:cs="Wingdings"/>
    </w:rPr>
  </w:style>
  <w:style w:type="character" w:customStyle="1" w:styleId="WWCharLFO7LVL1">
    <w:name w:val="WW_CharLFO7LVL1"/>
    <w:qFormat/>
    <w:rsid w:val="00BA46C1"/>
    <w:rPr>
      <w:rFonts w:ascii="Symbol" w:hAnsi="Symbol" w:cs="Symbol"/>
      <w:b w:val="0"/>
      <w:sz w:val="22"/>
    </w:rPr>
  </w:style>
  <w:style w:type="character" w:customStyle="1" w:styleId="WWCharLFO7LVL2">
    <w:name w:val="WW_CharLFO7LVL2"/>
    <w:qFormat/>
    <w:rsid w:val="00BA46C1"/>
    <w:rPr>
      <w:rFonts w:ascii="Courier New" w:hAnsi="Courier New" w:cs="Courier New"/>
    </w:rPr>
  </w:style>
  <w:style w:type="character" w:customStyle="1" w:styleId="WWCharLFO7LVL3">
    <w:name w:val="WW_CharLFO7LVL3"/>
    <w:qFormat/>
    <w:rsid w:val="00BA46C1"/>
    <w:rPr>
      <w:rFonts w:ascii="Wingdings" w:hAnsi="Wingdings" w:cs="Wingdings"/>
    </w:rPr>
  </w:style>
  <w:style w:type="character" w:customStyle="1" w:styleId="WWCharLFO7LVL4">
    <w:name w:val="WW_CharLFO7LVL4"/>
    <w:qFormat/>
    <w:rsid w:val="00BA46C1"/>
    <w:rPr>
      <w:rFonts w:ascii="Symbol" w:hAnsi="Symbol" w:cs="Symbol"/>
    </w:rPr>
  </w:style>
  <w:style w:type="character" w:customStyle="1" w:styleId="WWCharLFO7LVL5">
    <w:name w:val="WW_CharLFO7LVL5"/>
    <w:qFormat/>
    <w:rsid w:val="00BA46C1"/>
    <w:rPr>
      <w:rFonts w:ascii="Courier New" w:hAnsi="Courier New" w:cs="Courier New"/>
    </w:rPr>
  </w:style>
  <w:style w:type="character" w:customStyle="1" w:styleId="WWCharLFO7LVL6">
    <w:name w:val="WW_CharLFO7LVL6"/>
    <w:qFormat/>
    <w:rsid w:val="00BA46C1"/>
    <w:rPr>
      <w:rFonts w:ascii="Wingdings" w:hAnsi="Wingdings" w:cs="Wingdings"/>
    </w:rPr>
  </w:style>
  <w:style w:type="character" w:customStyle="1" w:styleId="WWCharLFO7LVL7">
    <w:name w:val="WW_CharLFO7LVL7"/>
    <w:qFormat/>
    <w:rsid w:val="00BA46C1"/>
    <w:rPr>
      <w:rFonts w:ascii="Symbol" w:hAnsi="Symbol" w:cs="Symbol"/>
    </w:rPr>
  </w:style>
  <w:style w:type="character" w:customStyle="1" w:styleId="WWCharLFO7LVL8">
    <w:name w:val="WW_CharLFO7LVL8"/>
    <w:qFormat/>
    <w:rsid w:val="00BA46C1"/>
    <w:rPr>
      <w:rFonts w:ascii="Courier New" w:hAnsi="Courier New" w:cs="Courier New"/>
    </w:rPr>
  </w:style>
  <w:style w:type="character" w:customStyle="1" w:styleId="WWCharLFO7LVL9">
    <w:name w:val="WW_CharLFO7LVL9"/>
    <w:qFormat/>
    <w:rsid w:val="00BA46C1"/>
    <w:rPr>
      <w:rFonts w:ascii="Wingdings" w:hAnsi="Wingdings" w:cs="Wingdings"/>
    </w:rPr>
  </w:style>
  <w:style w:type="character" w:customStyle="1" w:styleId="WWCharLFO8LVL1">
    <w:name w:val="WW_CharLFO8LVL1"/>
    <w:qFormat/>
    <w:rsid w:val="00BA46C1"/>
    <w:rPr>
      <w:rFonts w:ascii="Symbol" w:hAnsi="Symbol" w:cs="Symbol"/>
      <w:b w:val="0"/>
      <w:sz w:val="22"/>
    </w:rPr>
  </w:style>
  <w:style w:type="character" w:customStyle="1" w:styleId="WWCharLFO8LVL2">
    <w:name w:val="WW_CharLFO8LVL2"/>
    <w:qFormat/>
    <w:rsid w:val="00BA46C1"/>
    <w:rPr>
      <w:rFonts w:ascii="Courier New" w:hAnsi="Courier New" w:cs="Courier New"/>
    </w:rPr>
  </w:style>
  <w:style w:type="character" w:customStyle="1" w:styleId="WWCharLFO8LVL3">
    <w:name w:val="WW_CharLFO8LVL3"/>
    <w:qFormat/>
    <w:rsid w:val="00BA46C1"/>
    <w:rPr>
      <w:rFonts w:ascii="Wingdings" w:hAnsi="Wingdings" w:cs="Wingdings"/>
    </w:rPr>
  </w:style>
  <w:style w:type="character" w:customStyle="1" w:styleId="WWCharLFO8LVL4">
    <w:name w:val="WW_CharLFO8LVL4"/>
    <w:qFormat/>
    <w:rsid w:val="00BA46C1"/>
    <w:rPr>
      <w:rFonts w:ascii="Symbol" w:hAnsi="Symbol" w:cs="Symbol"/>
    </w:rPr>
  </w:style>
  <w:style w:type="character" w:customStyle="1" w:styleId="WWCharLFO8LVL5">
    <w:name w:val="WW_CharLFO8LVL5"/>
    <w:qFormat/>
    <w:rsid w:val="00BA46C1"/>
    <w:rPr>
      <w:rFonts w:ascii="Courier New" w:hAnsi="Courier New" w:cs="Courier New"/>
    </w:rPr>
  </w:style>
  <w:style w:type="character" w:customStyle="1" w:styleId="WWCharLFO8LVL6">
    <w:name w:val="WW_CharLFO8LVL6"/>
    <w:qFormat/>
    <w:rsid w:val="00BA46C1"/>
    <w:rPr>
      <w:rFonts w:ascii="Wingdings" w:hAnsi="Wingdings" w:cs="Wingdings"/>
    </w:rPr>
  </w:style>
  <w:style w:type="character" w:customStyle="1" w:styleId="WWCharLFO8LVL7">
    <w:name w:val="WW_CharLFO8LVL7"/>
    <w:qFormat/>
    <w:rsid w:val="00BA46C1"/>
    <w:rPr>
      <w:rFonts w:ascii="Symbol" w:hAnsi="Symbol" w:cs="Symbol"/>
    </w:rPr>
  </w:style>
  <w:style w:type="character" w:customStyle="1" w:styleId="WWCharLFO8LVL8">
    <w:name w:val="WW_CharLFO8LVL8"/>
    <w:qFormat/>
    <w:rsid w:val="00BA46C1"/>
    <w:rPr>
      <w:rFonts w:ascii="Courier New" w:hAnsi="Courier New" w:cs="Courier New"/>
    </w:rPr>
  </w:style>
  <w:style w:type="character" w:customStyle="1" w:styleId="WWCharLFO8LVL9">
    <w:name w:val="WW_CharLFO8LVL9"/>
    <w:qFormat/>
    <w:rsid w:val="00BA46C1"/>
    <w:rPr>
      <w:rFonts w:ascii="Wingdings" w:hAnsi="Wingdings" w:cs="Wingdings"/>
    </w:rPr>
  </w:style>
  <w:style w:type="character" w:customStyle="1" w:styleId="WWCharLFO9LVL1">
    <w:name w:val="WW_CharLFO9LVL1"/>
    <w:qFormat/>
    <w:rsid w:val="00BA46C1"/>
    <w:rPr>
      <w:rFonts w:ascii="Symbol" w:hAnsi="Symbol"/>
      <w:sz w:val="20"/>
    </w:rPr>
  </w:style>
  <w:style w:type="character" w:customStyle="1" w:styleId="WWCharLFO9LVL2">
    <w:name w:val="WW_CharLFO9LVL2"/>
    <w:qFormat/>
    <w:rsid w:val="00BA46C1"/>
    <w:rPr>
      <w:rFonts w:ascii="Courier New" w:hAnsi="Courier New"/>
      <w:sz w:val="20"/>
    </w:rPr>
  </w:style>
  <w:style w:type="character" w:customStyle="1" w:styleId="WWCharLFO9LVL3">
    <w:name w:val="WW_CharLFO9LVL3"/>
    <w:qFormat/>
    <w:rsid w:val="00BA46C1"/>
    <w:rPr>
      <w:rFonts w:ascii="Wingdings" w:hAnsi="Wingdings"/>
      <w:sz w:val="20"/>
    </w:rPr>
  </w:style>
  <w:style w:type="character" w:customStyle="1" w:styleId="WWCharLFO9LVL4">
    <w:name w:val="WW_CharLFO9LVL4"/>
    <w:qFormat/>
    <w:rsid w:val="00BA46C1"/>
    <w:rPr>
      <w:rFonts w:ascii="Wingdings" w:hAnsi="Wingdings"/>
      <w:sz w:val="20"/>
    </w:rPr>
  </w:style>
  <w:style w:type="character" w:customStyle="1" w:styleId="WWCharLFO9LVL5">
    <w:name w:val="WW_CharLFO9LVL5"/>
    <w:qFormat/>
    <w:rsid w:val="00BA46C1"/>
    <w:rPr>
      <w:rFonts w:ascii="Wingdings" w:hAnsi="Wingdings"/>
      <w:sz w:val="20"/>
    </w:rPr>
  </w:style>
  <w:style w:type="character" w:customStyle="1" w:styleId="WWCharLFO9LVL6">
    <w:name w:val="WW_CharLFO9LVL6"/>
    <w:qFormat/>
    <w:rsid w:val="00BA46C1"/>
    <w:rPr>
      <w:rFonts w:ascii="Wingdings" w:hAnsi="Wingdings"/>
      <w:sz w:val="20"/>
    </w:rPr>
  </w:style>
  <w:style w:type="character" w:customStyle="1" w:styleId="WWCharLFO9LVL7">
    <w:name w:val="WW_CharLFO9LVL7"/>
    <w:qFormat/>
    <w:rsid w:val="00BA46C1"/>
    <w:rPr>
      <w:rFonts w:ascii="Wingdings" w:hAnsi="Wingdings"/>
      <w:sz w:val="20"/>
    </w:rPr>
  </w:style>
  <w:style w:type="character" w:customStyle="1" w:styleId="WWCharLFO9LVL8">
    <w:name w:val="WW_CharLFO9LVL8"/>
    <w:qFormat/>
    <w:rsid w:val="00BA46C1"/>
    <w:rPr>
      <w:rFonts w:ascii="Wingdings" w:hAnsi="Wingdings"/>
      <w:sz w:val="20"/>
    </w:rPr>
  </w:style>
  <w:style w:type="character" w:customStyle="1" w:styleId="WWCharLFO9LVL9">
    <w:name w:val="WW_CharLFO9LVL9"/>
    <w:qFormat/>
    <w:rsid w:val="00BA46C1"/>
    <w:rPr>
      <w:rFonts w:ascii="Wingdings" w:hAnsi="Wingdings"/>
      <w:sz w:val="20"/>
    </w:rPr>
  </w:style>
  <w:style w:type="character" w:customStyle="1" w:styleId="WWCharLFO10LVL1">
    <w:name w:val="WW_CharLFO10LVL1"/>
    <w:qFormat/>
    <w:rsid w:val="00BA46C1"/>
    <w:rPr>
      <w:rFonts w:ascii="Symbol" w:hAnsi="Symbol"/>
      <w:sz w:val="20"/>
    </w:rPr>
  </w:style>
  <w:style w:type="character" w:customStyle="1" w:styleId="WWCharLFO10LVL2">
    <w:name w:val="WW_CharLFO10LVL2"/>
    <w:qFormat/>
    <w:rsid w:val="00BA46C1"/>
    <w:rPr>
      <w:rFonts w:ascii="Courier New" w:hAnsi="Courier New"/>
      <w:sz w:val="20"/>
    </w:rPr>
  </w:style>
  <w:style w:type="character" w:customStyle="1" w:styleId="WWCharLFO10LVL3">
    <w:name w:val="WW_CharLFO10LVL3"/>
    <w:qFormat/>
    <w:rsid w:val="00BA46C1"/>
    <w:rPr>
      <w:rFonts w:ascii="Wingdings" w:hAnsi="Wingdings"/>
      <w:sz w:val="20"/>
    </w:rPr>
  </w:style>
  <w:style w:type="character" w:customStyle="1" w:styleId="WWCharLFO10LVL4">
    <w:name w:val="WW_CharLFO10LVL4"/>
    <w:qFormat/>
    <w:rsid w:val="00BA46C1"/>
    <w:rPr>
      <w:rFonts w:ascii="Wingdings" w:hAnsi="Wingdings"/>
      <w:sz w:val="20"/>
    </w:rPr>
  </w:style>
  <w:style w:type="character" w:customStyle="1" w:styleId="WWCharLFO10LVL5">
    <w:name w:val="WW_CharLFO10LVL5"/>
    <w:qFormat/>
    <w:rsid w:val="00BA46C1"/>
    <w:rPr>
      <w:rFonts w:ascii="Wingdings" w:hAnsi="Wingdings"/>
      <w:sz w:val="20"/>
    </w:rPr>
  </w:style>
  <w:style w:type="character" w:customStyle="1" w:styleId="WWCharLFO10LVL6">
    <w:name w:val="WW_CharLFO10LVL6"/>
    <w:qFormat/>
    <w:rsid w:val="00BA46C1"/>
    <w:rPr>
      <w:rFonts w:ascii="Wingdings" w:hAnsi="Wingdings"/>
      <w:sz w:val="20"/>
    </w:rPr>
  </w:style>
  <w:style w:type="character" w:customStyle="1" w:styleId="WWCharLFO10LVL7">
    <w:name w:val="WW_CharLFO10LVL7"/>
    <w:qFormat/>
    <w:rsid w:val="00BA46C1"/>
    <w:rPr>
      <w:rFonts w:ascii="Wingdings" w:hAnsi="Wingdings"/>
      <w:sz w:val="20"/>
    </w:rPr>
  </w:style>
  <w:style w:type="character" w:customStyle="1" w:styleId="WWCharLFO10LVL8">
    <w:name w:val="WW_CharLFO10LVL8"/>
    <w:qFormat/>
    <w:rsid w:val="00BA46C1"/>
    <w:rPr>
      <w:rFonts w:ascii="Wingdings" w:hAnsi="Wingdings"/>
      <w:sz w:val="20"/>
    </w:rPr>
  </w:style>
  <w:style w:type="character" w:customStyle="1" w:styleId="WWCharLFO10LVL9">
    <w:name w:val="WW_CharLFO10LVL9"/>
    <w:qFormat/>
    <w:rsid w:val="00BA46C1"/>
    <w:rPr>
      <w:rFonts w:ascii="Wingdings" w:hAnsi="Wingdings"/>
      <w:sz w:val="20"/>
    </w:rPr>
  </w:style>
  <w:style w:type="character" w:customStyle="1" w:styleId="WW8Num12z0">
    <w:name w:val="WW8Num12z0"/>
    <w:qFormat/>
    <w:rsid w:val="00BA46C1"/>
    <w:rPr>
      <w:rFonts w:ascii="Arial" w:hAnsi="Arial" w:cs="Arial"/>
      <w:b w:val="0"/>
      <w:sz w:val="22"/>
    </w:rPr>
  </w:style>
  <w:style w:type="character" w:customStyle="1" w:styleId="WW8Num12z1">
    <w:name w:val="WW8Num12z1"/>
    <w:qFormat/>
    <w:rsid w:val="00BA46C1"/>
    <w:rPr>
      <w:rFonts w:ascii="Courier New" w:hAnsi="Courier New" w:cs="Courier New"/>
    </w:rPr>
  </w:style>
  <w:style w:type="character" w:customStyle="1" w:styleId="WW8Num12z2">
    <w:name w:val="WW8Num12z2"/>
    <w:qFormat/>
    <w:rsid w:val="00BA46C1"/>
    <w:rPr>
      <w:rFonts w:ascii="Wingdings" w:hAnsi="Wingdings" w:cs="Wingdings"/>
    </w:rPr>
  </w:style>
  <w:style w:type="character" w:customStyle="1" w:styleId="WW8Num12z3">
    <w:name w:val="WW8Num12z3"/>
    <w:qFormat/>
    <w:rsid w:val="00BA46C1"/>
    <w:rPr>
      <w:rFonts w:ascii="Symbol" w:hAnsi="Symbol" w:cs="Symbol"/>
    </w:rPr>
  </w:style>
  <w:style w:type="character" w:customStyle="1" w:styleId="WW8Num16z0">
    <w:name w:val="WW8Num16z0"/>
    <w:qFormat/>
    <w:rsid w:val="00BA46C1"/>
  </w:style>
  <w:style w:type="character" w:customStyle="1" w:styleId="WW8Num16z1">
    <w:name w:val="WW8Num16z1"/>
    <w:qFormat/>
    <w:rsid w:val="00BA46C1"/>
  </w:style>
  <w:style w:type="character" w:customStyle="1" w:styleId="WW8Num16z2">
    <w:name w:val="WW8Num16z2"/>
    <w:qFormat/>
    <w:rsid w:val="00BA46C1"/>
  </w:style>
  <w:style w:type="character" w:customStyle="1" w:styleId="WW8Num16z3">
    <w:name w:val="WW8Num16z3"/>
    <w:qFormat/>
    <w:rsid w:val="00BA46C1"/>
  </w:style>
  <w:style w:type="character" w:customStyle="1" w:styleId="WW8Num16z4">
    <w:name w:val="WW8Num16z4"/>
    <w:qFormat/>
    <w:rsid w:val="00BA46C1"/>
  </w:style>
  <w:style w:type="character" w:customStyle="1" w:styleId="WW8Num16z5">
    <w:name w:val="WW8Num16z5"/>
    <w:qFormat/>
    <w:rsid w:val="00BA46C1"/>
  </w:style>
  <w:style w:type="character" w:customStyle="1" w:styleId="WW8Num16z6">
    <w:name w:val="WW8Num16z6"/>
    <w:qFormat/>
    <w:rsid w:val="00BA46C1"/>
  </w:style>
  <w:style w:type="character" w:customStyle="1" w:styleId="WW8Num16z7">
    <w:name w:val="WW8Num16z7"/>
    <w:qFormat/>
    <w:rsid w:val="00BA46C1"/>
  </w:style>
  <w:style w:type="character" w:customStyle="1" w:styleId="WW8Num16z8">
    <w:name w:val="WW8Num16z8"/>
    <w:qFormat/>
    <w:rsid w:val="00BA46C1"/>
  </w:style>
  <w:style w:type="character" w:customStyle="1" w:styleId="WW8Num17z0">
    <w:name w:val="WW8Num17z0"/>
    <w:qFormat/>
    <w:rsid w:val="00BA46C1"/>
  </w:style>
  <w:style w:type="character" w:customStyle="1" w:styleId="WW8Num17z1">
    <w:name w:val="WW8Num17z1"/>
    <w:qFormat/>
    <w:rsid w:val="00BA46C1"/>
  </w:style>
  <w:style w:type="character" w:customStyle="1" w:styleId="WW8Num17z2">
    <w:name w:val="WW8Num17z2"/>
    <w:qFormat/>
    <w:rsid w:val="00BA46C1"/>
  </w:style>
  <w:style w:type="character" w:customStyle="1" w:styleId="WW8Num17z3">
    <w:name w:val="WW8Num17z3"/>
    <w:qFormat/>
    <w:rsid w:val="00BA46C1"/>
  </w:style>
  <w:style w:type="character" w:customStyle="1" w:styleId="WW8Num17z4">
    <w:name w:val="WW8Num17z4"/>
    <w:qFormat/>
    <w:rsid w:val="00BA46C1"/>
  </w:style>
  <w:style w:type="character" w:customStyle="1" w:styleId="WW8Num17z5">
    <w:name w:val="WW8Num17z5"/>
    <w:qFormat/>
    <w:rsid w:val="00BA46C1"/>
  </w:style>
  <w:style w:type="character" w:customStyle="1" w:styleId="WW8Num17z6">
    <w:name w:val="WW8Num17z6"/>
    <w:qFormat/>
    <w:rsid w:val="00BA46C1"/>
  </w:style>
  <w:style w:type="character" w:customStyle="1" w:styleId="WW8Num17z7">
    <w:name w:val="WW8Num17z7"/>
    <w:qFormat/>
    <w:rsid w:val="00BA46C1"/>
  </w:style>
  <w:style w:type="character" w:customStyle="1" w:styleId="WW8Num17z8">
    <w:name w:val="WW8Num17z8"/>
    <w:qFormat/>
    <w:rsid w:val="00BA46C1"/>
  </w:style>
  <w:style w:type="paragraph" w:customStyle="1" w:styleId="LO-Normal">
    <w:name w:val="LO-Normal"/>
    <w:qFormat/>
    <w:rsid w:val="00BA46C1"/>
    <w:pPr>
      <w:suppressAutoHyphens/>
      <w:spacing w:after="160"/>
    </w:pPr>
  </w:style>
  <w:style w:type="paragraph" w:customStyle="1" w:styleId="Default">
    <w:name w:val="Default"/>
    <w:qFormat/>
    <w:rsid w:val="00BA46C1"/>
    <w:pPr>
      <w:suppressAutoHyphens/>
      <w:autoSpaceDE w:val="0"/>
      <w:spacing w:line="240" w:lineRule="auto"/>
    </w:pPr>
    <w:rPr>
      <w:rFonts w:ascii="Garamond" w:hAnsi="Garamond" w:cs="Garamond"/>
      <w:color w:val="000000"/>
      <w:sz w:val="24"/>
      <w:szCs w:val="24"/>
    </w:rPr>
  </w:style>
  <w:style w:type="paragraph" w:styleId="Encabezado">
    <w:name w:val="header"/>
    <w:basedOn w:val="LO-Normal"/>
    <w:qFormat/>
    <w:rsid w:val="00BA46C1"/>
    <w:pPr>
      <w:tabs>
        <w:tab w:val="center" w:pos="4252"/>
        <w:tab w:val="right" w:pos="8504"/>
      </w:tabs>
      <w:spacing w:after="0" w:line="240" w:lineRule="auto"/>
    </w:pPr>
  </w:style>
  <w:style w:type="paragraph" w:customStyle="1" w:styleId="Cabeceraypie">
    <w:name w:val="Cabecera y pie"/>
    <w:basedOn w:val="Normal"/>
    <w:qFormat/>
    <w:rsid w:val="00BA46C1"/>
    <w:pPr>
      <w:suppressLineNumbers/>
      <w:tabs>
        <w:tab w:val="center" w:pos="4819"/>
        <w:tab w:val="right" w:pos="9638"/>
      </w:tabs>
    </w:pPr>
  </w:style>
  <w:style w:type="paragraph" w:customStyle="1" w:styleId="Footer">
    <w:name w:val="Footer"/>
    <w:basedOn w:val="LO-Normal"/>
    <w:rsid w:val="00BA46C1"/>
    <w:pPr>
      <w:tabs>
        <w:tab w:val="center" w:pos="4252"/>
        <w:tab w:val="right" w:pos="8504"/>
      </w:tabs>
      <w:spacing w:after="0" w:line="240" w:lineRule="auto"/>
    </w:pPr>
  </w:style>
  <w:style w:type="paragraph" w:customStyle="1" w:styleId="Prrafodelista1">
    <w:name w:val="Párrafo de lista1"/>
    <w:basedOn w:val="LO-Normal"/>
    <w:qFormat/>
    <w:rsid w:val="00BA46C1"/>
    <w:pPr>
      <w:spacing w:before="240" w:after="120" w:line="360" w:lineRule="auto"/>
    </w:pPr>
    <w:rPr>
      <w:rFonts w:eastAsia="Times New Roman" w:cs="Calibri"/>
      <w:b/>
      <w:sz w:val="20"/>
      <w:szCs w:val="20"/>
      <w:lang w:val="gl-ES" w:eastAsia="es-ES"/>
    </w:rPr>
  </w:style>
  <w:style w:type="paragraph" w:styleId="NormalWeb">
    <w:name w:val="Normal (Web)"/>
    <w:basedOn w:val="LO-Normal"/>
    <w:qFormat/>
    <w:rsid w:val="00BA46C1"/>
    <w:pPr>
      <w:spacing w:before="119" w:after="0" w:line="360" w:lineRule="auto"/>
      <w:jc w:val="both"/>
    </w:pPr>
    <w:rPr>
      <w:rFonts w:ascii="Times New Roman" w:eastAsia="Times New Roman" w:hAnsi="Times New Roman"/>
      <w:color w:val="000000"/>
      <w:sz w:val="24"/>
      <w:szCs w:val="24"/>
      <w:lang w:eastAsia="es-ES"/>
    </w:rPr>
  </w:style>
  <w:style w:type="paragraph" w:customStyle="1" w:styleId="western">
    <w:name w:val="western"/>
    <w:basedOn w:val="LO-Normal"/>
    <w:qFormat/>
    <w:rsid w:val="00BA46C1"/>
    <w:pPr>
      <w:spacing w:before="119" w:after="0" w:line="360" w:lineRule="auto"/>
      <w:jc w:val="both"/>
    </w:pPr>
    <w:rPr>
      <w:rFonts w:ascii="Times New Roman" w:eastAsia="Times New Roman" w:hAnsi="Times New Roman"/>
      <w:color w:val="000000"/>
      <w:sz w:val="24"/>
      <w:szCs w:val="24"/>
      <w:lang w:eastAsia="es-ES"/>
    </w:rPr>
  </w:style>
  <w:style w:type="paragraph" w:customStyle="1" w:styleId="Header">
    <w:name w:val="Header"/>
    <w:basedOn w:val="Cabeceraypie"/>
    <w:rsid w:val="00BA46C1"/>
  </w:style>
  <w:style w:type="paragraph" w:customStyle="1" w:styleId="Contenidodelatabla">
    <w:name w:val="Contenido de la tabla"/>
    <w:basedOn w:val="Normal"/>
    <w:qFormat/>
    <w:rsid w:val="00BA46C1"/>
    <w:pPr>
      <w:widowControl w:val="0"/>
      <w:suppressLineNumbers/>
    </w:pPr>
  </w:style>
  <w:style w:type="paragraph" w:styleId="Prrafodelista">
    <w:name w:val="List Paragraph"/>
    <w:basedOn w:val="Normal"/>
    <w:qFormat/>
    <w:rsid w:val="00BA46C1"/>
    <w:pPr>
      <w:spacing w:before="240" w:after="120" w:line="360" w:lineRule="auto"/>
    </w:pPr>
    <w:rPr>
      <w:rFonts w:ascii="Calibri" w:eastAsia="Times New Roman" w:hAnsi="Calibri" w:cs="Calibri"/>
      <w:b/>
      <w:sz w:val="20"/>
      <w:szCs w:val="20"/>
    </w:rPr>
  </w:style>
  <w:style w:type="paragraph" w:customStyle="1" w:styleId="Standard">
    <w:name w:val="Standard"/>
    <w:qFormat/>
    <w:rsid w:val="00BA46C1"/>
    <w:pPr>
      <w:suppressAutoHyphens/>
      <w:spacing w:after="160"/>
      <w:textAlignment w:val="baseline"/>
    </w:pPr>
    <w:rPr>
      <w:rFonts w:ascii="Liberation Serif" w:eastAsia="SimSun;宋体" w:hAnsi="Liberation Serif" w:cs="Mangal"/>
      <w:kern w:val="2"/>
      <w:sz w:val="24"/>
      <w:szCs w:val="24"/>
      <w:lang w:eastAsia="zh-CN" w:bidi="hi-IN"/>
    </w:rPr>
  </w:style>
  <w:style w:type="paragraph" w:customStyle="1" w:styleId="Textbody">
    <w:name w:val="Text body"/>
    <w:basedOn w:val="Standard"/>
    <w:qFormat/>
    <w:rsid w:val="00BA46C1"/>
    <w:pPr>
      <w:spacing w:after="140" w:line="288" w:lineRule="auto"/>
    </w:pPr>
  </w:style>
  <w:style w:type="paragraph" w:styleId="Ttulo">
    <w:name w:val="Title"/>
    <w:basedOn w:val="Normal"/>
    <w:next w:val="Textoindependiente"/>
    <w:qFormat/>
    <w:rsid w:val="00BA46C1"/>
    <w:pPr>
      <w:keepNext/>
      <w:spacing w:before="240" w:after="120"/>
    </w:pPr>
    <w:rPr>
      <w:rFonts w:ascii="Liberation Sans" w:eastAsia="MS Gothic" w:hAnsi="Liberation Sans" w:cs="Tahoma"/>
      <w:sz w:val="28"/>
      <w:szCs w:val="28"/>
    </w:rPr>
  </w:style>
  <w:style w:type="paragraph" w:styleId="Textoindependiente">
    <w:name w:val="Body Text"/>
    <w:basedOn w:val="Normal"/>
    <w:rsid w:val="00BA46C1"/>
    <w:pPr>
      <w:spacing w:after="140" w:line="276" w:lineRule="auto"/>
    </w:pPr>
  </w:style>
  <w:style w:type="numbering" w:customStyle="1" w:styleId="WW8Num12">
    <w:name w:val="WW8Num12"/>
    <w:qFormat/>
    <w:rsid w:val="00BA46C1"/>
  </w:style>
  <w:style w:type="numbering" w:customStyle="1" w:styleId="WW8Num16">
    <w:name w:val="WW8Num16"/>
    <w:qFormat/>
    <w:rsid w:val="00BA46C1"/>
  </w:style>
  <w:style w:type="numbering" w:customStyle="1" w:styleId="WW8Num17">
    <w:name w:val="WW8Num17"/>
    <w:qFormat/>
    <w:rsid w:val="00BA46C1"/>
  </w:style>
  <w:style w:type="paragraph" w:styleId="Piedepgina">
    <w:name w:val="footer"/>
    <w:basedOn w:val="Normal"/>
    <w:link w:val="PiedepginaCar1"/>
    <w:uiPriority w:val="99"/>
    <w:semiHidden/>
    <w:unhideWhenUsed/>
    <w:rsid w:val="0053761B"/>
    <w:pPr>
      <w:tabs>
        <w:tab w:val="center" w:pos="4252"/>
        <w:tab w:val="right" w:pos="8504"/>
      </w:tabs>
    </w:pPr>
    <w:rPr>
      <w:szCs w:val="21"/>
    </w:rPr>
  </w:style>
  <w:style w:type="character" w:customStyle="1" w:styleId="PiedepginaCar1">
    <w:name w:val="Pie de página Car1"/>
    <w:basedOn w:val="Fuentedeprrafopredeter"/>
    <w:link w:val="Piedepgina"/>
    <w:uiPriority w:val="99"/>
    <w:semiHidden/>
    <w:rsid w:val="0053761B"/>
    <w:rPr>
      <w:rFonts w:ascii="Liberation Serif" w:eastAsia="SimSun" w:hAnsi="Liberation Serif" w:cs="Mangal"/>
      <w:kern w:val="2"/>
      <w:sz w:val="24"/>
      <w:szCs w:val="21"/>
      <w:lang w:eastAsia="zh-C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736</Words>
  <Characters>4048</Characters>
  <Application>Microsoft Office Word</Application>
  <DocSecurity>0</DocSecurity>
  <Lines>33</Lines>
  <Paragraphs>9</Paragraphs>
  <ScaleCrop>false</ScaleCrop>
  <Company/>
  <LinksUpToDate>false</LinksUpToDate>
  <CharactersWithSpaces>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dc:creator>
  <cp:lastModifiedBy>concello</cp:lastModifiedBy>
  <cp:revision>2</cp:revision>
  <cp:lastPrinted>2020-10-29T13:29:00Z</cp:lastPrinted>
  <dcterms:created xsi:type="dcterms:W3CDTF">2020-10-30T12:15:00Z</dcterms:created>
  <dcterms:modified xsi:type="dcterms:W3CDTF">2020-10-30T12:15:00Z</dcterms:modified>
  <dc:language>es-ES</dc:language>
</cp:coreProperties>
</file>