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6C1" w:rsidRDefault="00BA46C1">
      <w:pPr>
        <w:pStyle w:val="LO-Normal"/>
        <w:autoSpaceDE w:val="0"/>
        <w:spacing w:after="0" w:line="240" w:lineRule="auto"/>
        <w:jc w:val="both"/>
        <w:rPr>
          <w:rFonts w:ascii="Garamond" w:hAnsi="Garamond"/>
          <w:sz w:val="24"/>
          <w:szCs w:val="24"/>
          <w:lang w:val="gl-ES"/>
        </w:rPr>
      </w:pPr>
    </w:p>
    <w:p w:rsidR="00BA46C1" w:rsidRDefault="002F31E6">
      <w:pPr>
        <w:pStyle w:val="LO-Normal"/>
        <w:jc w:val="both"/>
      </w:pPr>
      <w:r>
        <w:rPr>
          <w:rFonts w:ascii="Garamond" w:hAnsi="Garamond" w:cs="Garamond"/>
          <w:b/>
          <w:color w:val="000000"/>
          <w:sz w:val="24"/>
          <w:szCs w:val="24"/>
          <w:lang w:val="gl-ES"/>
        </w:rPr>
        <w:t>EXTRACTO DAS BASES ESPECÍFICAS REGULADORAS DAS AXUDAS DE CONCELLOS ADHERIDOS AO FONDO DE FINANCIAMENTO PARA A REACTIVACIÓN ECONÓMICA E SOCIAL DA PROVINCIA</w:t>
      </w:r>
    </w:p>
    <w:p w:rsidR="00BA46C1" w:rsidRDefault="00BA46C1">
      <w:pPr>
        <w:pStyle w:val="LO-Normal"/>
        <w:jc w:val="both"/>
        <w:rPr>
          <w:rFonts w:ascii="Garamond" w:hAnsi="Garamond" w:cs="Garamond"/>
          <w:b/>
          <w:color w:val="000000"/>
          <w:sz w:val="24"/>
          <w:szCs w:val="24"/>
          <w:lang w:val="gl-ES"/>
        </w:rPr>
      </w:pPr>
    </w:p>
    <w:p w:rsidR="00BA46C1" w:rsidRDefault="002F31E6">
      <w:pPr>
        <w:pStyle w:val="LO-Normal"/>
        <w:spacing w:after="0" w:line="240" w:lineRule="auto"/>
        <w:jc w:val="both"/>
      </w:pPr>
      <w:r>
        <w:rPr>
          <w:rFonts w:ascii="Garamond" w:hAnsi="Garamond" w:cs="Garamond"/>
          <w:b/>
          <w:color w:val="000000"/>
          <w:sz w:val="24"/>
          <w:szCs w:val="24"/>
          <w:lang w:val="gl-ES"/>
        </w:rPr>
        <w:t>PRIMEIRO. PERSOAS BENEFICIARIAS</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pPr>
      <w:r>
        <w:rPr>
          <w:rFonts w:ascii="Garamond" w:hAnsi="Garamond" w:cs="Garamond"/>
          <w:color w:val="000000"/>
          <w:sz w:val="24"/>
          <w:szCs w:val="24"/>
          <w:lang w:val="gl-ES"/>
        </w:rPr>
        <w:t xml:space="preserve">Estas axudas van dirixidas a persoas traballadoras autónomas con ou sen traballadores/as ao seu cargo e </w:t>
      </w:r>
      <w:proofErr w:type="spellStart"/>
      <w:r>
        <w:rPr>
          <w:rFonts w:ascii="Garamond" w:hAnsi="Garamond" w:cs="Garamond"/>
          <w:color w:val="000000"/>
          <w:sz w:val="24"/>
          <w:szCs w:val="24"/>
          <w:lang w:val="gl-ES"/>
        </w:rPr>
        <w:t>microempresas</w:t>
      </w:r>
      <w:proofErr w:type="spellEnd"/>
      <w:r>
        <w:rPr>
          <w:rFonts w:ascii="Garamond" w:hAnsi="Garamond" w:cs="Garamond"/>
          <w:color w:val="000000"/>
          <w:sz w:val="24"/>
          <w:szCs w:val="24"/>
          <w:lang w:val="gl-ES"/>
        </w:rPr>
        <w:t>, calquera que sexa a súa forma xurídica, que se atopen nalgún dos supostos indicados a continuación:</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Prrafodelista1"/>
        <w:numPr>
          <w:ilvl w:val="0"/>
          <w:numId w:val="2"/>
        </w:numPr>
        <w:tabs>
          <w:tab w:val="left" w:pos="0"/>
        </w:tabs>
        <w:spacing w:before="0" w:after="0" w:line="240" w:lineRule="auto"/>
        <w:ind w:left="568" w:hanging="284"/>
        <w:jc w:val="both"/>
      </w:pPr>
      <w:r>
        <w:rPr>
          <w:rFonts w:ascii="Garamond" w:hAnsi="Garamond" w:cs="Garamond"/>
          <w:color w:val="000000"/>
          <w:sz w:val="24"/>
          <w:szCs w:val="24"/>
        </w:rPr>
        <w:t>Grupo I</w:t>
      </w:r>
      <w:r>
        <w:rPr>
          <w:rFonts w:ascii="Garamond" w:hAnsi="Garamond" w:cs="Garamond"/>
          <w:b w:val="0"/>
          <w:color w:val="000000"/>
          <w:sz w:val="24"/>
          <w:szCs w:val="24"/>
        </w:rPr>
        <w:t>:  Que se visen afectados polo peche en virtude do disposto no RD 463/2020, do 14 de marzo, polo que se declara o estado de alarma para a xestión da situación de crise sanitaria ocasionada pola COVID-19, e a súa modificación aprobada no RD 465/2020, do 17 de marzo.</w:t>
      </w:r>
    </w:p>
    <w:p w:rsidR="00BA46C1" w:rsidRDefault="002F31E6">
      <w:pPr>
        <w:pStyle w:val="Prrafodelista1"/>
        <w:numPr>
          <w:ilvl w:val="0"/>
          <w:numId w:val="2"/>
        </w:numPr>
        <w:tabs>
          <w:tab w:val="left" w:pos="0"/>
        </w:tabs>
        <w:spacing w:before="0" w:after="0" w:line="240" w:lineRule="auto"/>
        <w:ind w:left="568" w:hanging="284"/>
        <w:jc w:val="both"/>
      </w:pPr>
      <w:r>
        <w:rPr>
          <w:rFonts w:ascii="Garamond" w:hAnsi="Garamond" w:cs="Garamond"/>
          <w:color w:val="000000"/>
          <w:sz w:val="24"/>
          <w:szCs w:val="24"/>
        </w:rPr>
        <w:t>Grupo II:</w:t>
      </w:r>
      <w:r>
        <w:rPr>
          <w:rFonts w:ascii="Garamond" w:hAnsi="Garamond" w:cs="Garamond"/>
          <w:b w:val="0"/>
          <w:color w:val="000000"/>
          <w:sz w:val="24"/>
          <w:szCs w:val="24"/>
        </w:rPr>
        <w:t xml:space="preserve"> Que non se visen afectados polo peche, pero cuxa facturación no segundo trimestre fiscal de 2020 se vira reducida, polo menos, nun 75% en relación coa media efectuada no semestre natural anterior á declaración do estado de alarma. Cando a persoa física ou xurídica non leve de alta os seis meses naturais esixido para a acreditar a redución os ingresos, a valoración levarase a cabo tendo en conta o período de actividade.</w:t>
      </w:r>
    </w:p>
    <w:p w:rsidR="00BA46C1" w:rsidRDefault="002F31E6">
      <w:pPr>
        <w:pStyle w:val="Prrafodelista1"/>
        <w:numPr>
          <w:ilvl w:val="0"/>
          <w:numId w:val="2"/>
        </w:numPr>
        <w:tabs>
          <w:tab w:val="left" w:pos="0"/>
        </w:tabs>
        <w:spacing w:before="0" w:after="0" w:line="240" w:lineRule="auto"/>
        <w:ind w:left="568" w:hanging="284"/>
        <w:jc w:val="both"/>
      </w:pPr>
      <w:r>
        <w:rPr>
          <w:rFonts w:ascii="Garamond" w:hAnsi="Garamond" w:cs="Garamond"/>
          <w:color w:val="000000"/>
          <w:sz w:val="24"/>
          <w:szCs w:val="24"/>
        </w:rPr>
        <w:t>Grupo III:</w:t>
      </w:r>
      <w:r>
        <w:rPr>
          <w:rFonts w:ascii="Garamond" w:hAnsi="Garamond" w:cs="Garamond"/>
          <w:b w:val="0"/>
          <w:color w:val="000000"/>
          <w:sz w:val="24"/>
          <w:szCs w:val="24"/>
        </w:rPr>
        <w:t xml:space="preserve"> Que se viran na obriga de acollerse a un ERTE (Expediente de Regulación Temporal de Emprego), nos termos establecidos no RD 465/2020, do 17 de marzo.</w:t>
      </w:r>
    </w:p>
    <w:p w:rsidR="00BA46C1" w:rsidRDefault="00BA46C1">
      <w:pPr>
        <w:pStyle w:val="LO-Normal"/>
        <w:jc w:val="both"/>
        <w:rPr>
          <w:rFonts w:ascii="Garamond" w:hAnsi="Garamond" w:cs="Garamond"/>
          <w:b/>
          <w:color w:val="000000"/>
          <w:sz w:val="24"/>
          <w:szCs w:val="24"/>
          <w:lang w:val="gl-ES"/>
        </w:rPr>
      </w:pPr>
    </w:p>
    <w:p w:rsidR="00BA46C1" w:rsidRDefault="002F31E6">
      <w:pPr>
        <w:pStyle w:val="LO-Normal"/>
        <w:spacing w:after="0" w:line="240" w:lineRule="auto"/>
        <w:jc w:val="both"/>
      </w:pPr>
      <w:r>
        <w:rPr>
          <w:rFonts w:ascii="Garamond" w:hAnsi="Garamond" w:cs="Garamond"/>
          <w:b/>
          <w:color w:val="000000"/>
          <w:sz w:val="24"/>
          <w:szCs w:val="24"/>
          <w:lang w:val="gl-ES"/>
        </w:rPr>
        <w:t>SEGUNDO. OBXECTO E FINALIDADE</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rPr>
          <w:lang w:val="gl-ES"/>
        </w:rPr>
      </w:pPr>
      <w:r>
        <w:rPr>
          <w:rFonts w:ascii="Garamond" w:hAnsi="Garamond" w:cs="Garamond"/>
          <w:color w:val="000000"/>
          <w:sz w:val="24"/>
          <w:szCs w:val="24"/>
          <w:lang w:val="gl-ES"/>
        </w:rPr>
        <w:t xml:space="preserve">O obxecto destas bases é regular as axudas a conceder polos concellos adheridos ao Fondo de Financiamento promovido pola Deputación da Coruña, aprobadas coa finalidade de impulsar a actividade económica e o emprego nos seus termos municipais e contribuír a paliar na medida do posible os danos derivados da pandemia da COVID-19, nas </w:t>
      </w:r>
      <w:proofErr w:type="spellStart"/>
      <w:r>
        <w:rPr>
          <w:rFonts w:ascii="Garamond" w:hAnsi="Garamond" w:cs="Garamond"/>
          <w:color w:val="000000"/>
          <w:sz w:val="24"/>
          <w:szCs w:val="24"/>
          <w:lang w:val="gl-ES"/>
        </w:rPr>
        <w:t>microempresas</w:t>
      </w:r>
      <w:proofErr w:type="spellEnd"/>
      <w:r>
        <w:rPr>
          <w:rFonts w:ascii="Garamond" w:hAnsi="Garamond" w:cs="Garamond"/>
          <w:color w:val="000000"/>
          <w:sz w:val="24"/>
          <w:szCs w:val="24"/>
          <w:lang w:val="gl-ES"/>
        </w:rPr>
        <w:t xml:space="preserve"> e autónomos/as.</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rPr>
          <w:lang w:val="gl-ES"/>
        </w:rPr>
      </w:pPr>
      <w:r>
        <w:rPr>
          <w:rFonts w:ascii="Garamond" w:hAnsi="Garamond" w:cs="Garamond"/>
          <w:color w:val="000000"/>
          <w:sz w:val="24"/>
          <w:szCs w:val="24"/>
          <w:lang w:val="gl-ES"/>
        </w:rPr>
        <w:t xml:space="preserve">A finalidade destas axudas é facilitar medios ás </w:t>
      </w:r>
      <w:proofErr w:type="spellStart"/>
      <w:r>
        <w:rPr>
          <w:rFonts w:ascii="Garamond" w:hAnsi="Garamond" w:cs="Garamond"/>
          <w:color w:val="000000"/>
          <w:sz w:val="24"/>
          <w:szCs w:val="24"/>
          <w:lang w:val="gl-ES"/>
        </w:rPr>
        <w:t>microempresas</w:t>
      </w:r>
      <w:proofErr w:type="spellEnd"/>
      <w:r>
        <w:rPr>
          <w:rFonts w:ascii="Garamond" w:hAnsi="Garamond" w:cs="Garamond"/>
          <w:color w:val="000000"/>
          <w:sz w:val="24"/>
          <w:szCs w:val="24"/>
          <w:lang w:val="gl-ES"/>
        </w:rPr>
        <w:t xml:space="preserve"> e persoas traballadoras por conta propia ou autónomas dos municipios adheridos ao Fondo de Financiamento, para facer fronte ás consecuencias derivadas da crise motivada pola COVID-19, e contribuír á súa recuperación e viabilidade no novo contexto socioeconómico.</w:t>
      </w:r>
    </w:p>
    <w:p w:rsidR="00BA46C1" w:rsidRDefault="00BA46C1">
      <w:pPr>
        <w:pStyle w:val="LO-Normal"/>
        <w:spacing w:after="0" w:line="240" w:lineRule="auto"/>
        <w:jc w:val="both"/>
        <w:rPr>
          <w:rFonts w:ascii="Garamond" w:hAnsi="Garamond" w:cs="Garamond"/>
          <w:color w:val="000000"/>
          <w:sz w:val="24"/>
          <w:szCs w:val="24"/>
        </w:rPr>
      </w:pPr>
    </w:p>
    <w:p w:rsidR="00BA46C1" w:rsidRDefault="002F31E6">
      <w:pPr>
        <w:pStyle w:val="LO-Normal"/>
        <w:spacing w:after="0" w:line="240" w:lineRule="auto"/>
        <w:jc w:val="both"/>
        <w:rPr>
          <w:lang w:val="gl-ES"/>
        </w:rPr>
      </w:pPr>
      <w:r>
        <w:rPr>
          <w:rFonts w:ascii="Garamond" w:hAnsi="Garamond" w:cs="Garamond"/>
          <w:b/>
          <w:color w:val="000000"/>
          <w:sz w:val="24"/>
          <w:szCs w:val="24"/>
          <w:lang w:val="gl-ES"/>
        </w:rPr>
        <w:t>TERCEIRO. BASES REGULADORAS E CONVOCATORIA</w:t>
      </w:r>
    </w:p>
    <w:p w:rsidR="00BA46C1" w:rsidRDefault="00BA46C1">
      <w:pPr>
        <w:pStyle w:val="LO-Normal"/>
        <w:spacing w:after="0" w:line="240" w:lineRule="auto"/>
        <w:jc w:val="both"/>
        <w:rPr>
          <w:rFonts w:ascii="Garamond" w:hAnsi="Garamond" w:cs="Garamond"/>
          <w:b/>
          <w:color w:val="000000"/>
          <w:sz w:val="24"/>
          <w:szCs w:val="24"/>
        </w:rPr>
      </w:pPr>
    </w:p>
    <w:p w:rsidR="00BA46C1" w:rsidRDefault="002F31E6">
      <w:pPr>
        <w:pStyle w:val="LO-Normal"/>
        <w:spacing w:after="0" w:line="240" w:lineRule="auto"/>
        <w:jc w:val="both"/>
        <w:rPr>
          <w:lang w:val="gl-ES"/>
        </w:rPr>
      </w:pPr>
      <w:r>
        <w:rPr>
          <w:rFonts w:ascii="Garamond" w:hAnsi="Garamond" w:cs="Garamond"/>
          <w:color w:val="000000"/>
          <w:sz w:val="24"/>
          <w:szCs w:val="24"/>
          <w:lang w:val="gl-ES"/>
        </w:rPr>
        <w:t>Bases específicas reguladoras das axudas de concellos adheridos ao fondo de financiamento para a reactivación económica e social da provincia.</w:t>
      </w:r>
    </w:p>
    <w:p w:rsidR="00BA46C1" w:rsidRDefault="00BA46C1">
      <w:pPr>
        <w:pStyle w:val="LO-Normal"/>
        <w:spacing w:after="0" w:line="240" w:lineRule="auto"/>
        <w:jc w:val="both"/>
        <w:rPr>
          <w:rFonts w:ascii="Garamond" w:hAnsi="Garamond" w:cs="Garamond"/>
          <w:color w:val="000000"/>
          <w:sz w:val="24"/>
          <w:szCs w:val="24"/>
        </w:rPr>
      </w:pPr>
    </w:p>
    <w:p w:rsidR="00BA46C1" w:rsidRDefault="002F31E6">
      <w:pPr>
        <w:pStyle w:val="LO-Normal"/>
        <w:spacing w:after="0" w:line="240" w:lineRule="auto"/>
        <w:jc w:val="both"/>
        <w:rPr>
          <w:lang w:val="gl-ES"/>
        </w:rPr>
      </w:pPr>
      <w:r>
        <w:rPr>
          <w:rFonts w:ascii="Garamond" w:hAnsi="Garamond" w:cs="Garamond"/>
          <w:b/>
          <w:color w:val="000000"/>
          <w:sz w:val="24"/>
          <w:szCs w:val="24"/>
          <w:lang w:val="gl-ES"/>
        </w:rPr>
        <w:t>CUARTO. CONTÍA E PERÍODO SUBVENCIONABLE</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rPr>
          <w:lang w:val="gl-ES"/>
        </w:rPr>
      </w:pPr>
      <w:r>
        <w:rPr>
          <w:rFonts w:ascii="Garamond" w:hAnsi="Garamond" w:cs="Garamond"/>
          <w:color w:val="000000"/>
          <w:sz w:val="24"/>
          <w:szCs w:val="24"/>
          <w:lang w:val="gl-ES"/>
        </w:rPr>
        <w:t>O importe da subvención será fixo, e determinarase conforme aos seguintes criterios:</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ind w:left="567" w:hanging="283"/>
        <w:jc w:val="both"/>
        <w:rPr>
          <w:lang w:val="gl-ES"/>
        </w:rPr>
      </w:pPr>
      <w:r>
        <w:rPr>
          <w:rFonts w:ascii="Garamond" w:hAnsi="Garamond" w:cs="Garamond"/>
          <w:color w:val="000000"/>
          <w:sz w:val="24"/>
          <w:szCs w:val="24"/>
          <w:lang w:val="gl-ES"/>
        </w:rPr>
        <w:t xml:space="preserve">a) Traballadores/as por conta propia ou autónomos, sen traballadores ao seu cargo, afectados polo peche como consecuencia da declaración do estado de alarma ou </w:t>
      </w:r>
      <w:r>
        <w:rPr>
          <w:rFonts w:ascii="Garamond" w:hAnsi="Garamond" w:cs="Garamond"/>
          <w:color w:val="000000"/>
          <w:sz w:val="24"/>
          <w:szCs w:val="24"/>
          <w:lang w:val="gl-ES"/>
        </w:rPr>
        <w:lastRenderedPageBreak/>
        <w:t>aqueles que non se visen afectados polo peche pero cuxa facturación no segundo trimestre fiscal de 2020, se vise reducida, polo menos nun 75% en  relación coa media de facturación do semestre natural anterior á declaración do estado de alarma: 1.500 euros</w:t>
      </w:r>
    </w:p>
    <w:p w:rsidR="00BA46C1" w:rsidRDefault="00BA46C1">
      <w:pPr>
        <w:pStyle w:val="LO-Normal"/>
        <w:spacing w:after="0" w:line="240" w:lineRule="auto"/>
        <w:ind w:left="567" w:hanging="283"/>
        <w:jc w:val="both"/>
        <w:rPr>
          <w:rFonts w:ascii="Garamond" w:hAnsi="Garamond" w:cs="Garamond"/>
          <w:color w:val="000000"/>
          <w:sz w:val="24"/>
          <w:szCs w:val="24"/>
          <w:lang w:val="gl-ES"/>
        </w:rPr>
      </w:pPr>
    </w:p>
    <w:p w:rsidR="00BA46C1" w:rsidRDefault="002F31E6">
      <w:pPr>
        <w:pStyle w:val="LO-Normal"/>
        <w:spacing w:after="0" w:line="240" w:lineRule="auto"/>
        <w:ind w:left="567" w:hanging="283"/>
        <w:jc w:val="both"/>
        <w:rPr>
          <w:lang w:val="gl-ES"/>
        </w:rPr>
      </w:pPr>
      <w:r>
        <w:rPr>
          <w:rFonts w:ascii="Garamond" w:hAnsi="Garamond" w:cs="Garamond"/>
          <w:color w:val="000000"/>
          <w:sz w:val="24"/>
          <w:szCs w:val="24"/>
          <w:lang w:val="gl-ES"/>
        </w:rPr>
        <w:t xml:space="preserve">b) Traballadores/as por conta propia ou autónomos con traballadores/as ao seu cargo e </w:t>
      </w:r>
      <w:proofErr w:type="spellStart"/>
      <w:r>
        <w:rPr>
          <w:rFonts w:ascii="Garamond" w:hAnsi="Garamond" w:cs="Garamond"/>
          <w:color w:val="000000"/>
          <w:sz w:val="24"/>
          <w:szCs w:val="24"/>
          <w:lang w:val="gl-ES"/>
        </w:rPr>
        <w:t>microempresas</w:t>
      </w:r>
      <w:proofErr w:type="spellEnd"/>
      <w:r>
        <w:rPr>
          <w:rFonts w:ascii="Garamond" w:hAnsi="Garamond" w:cs="Garamond"/>
          <w:color w:val="000000"/>
          <w:sz w:val="24"/>
          <w:szCs w:val="24"/>
          <w:lang w:val="gl-ES"/>
        </w:rPr>
        <w:t xml:space="preserve"> afectados polo peche como consecuencia da declaración do estado de alarma ou aqueles que non se visen afectados polo peche pero cuxa facturación segundo trimestre fiscal de 2020, se vise reducida, polo  menos nun 75% en relación coa media de facturación do semestre natural anterior á declaración do estado de alarma, ou que se visen na obriga de acollerse a un ERTE, atendendo ao seguinte:</w:t>
      </w:r>
    </w:p>
    <w:p w:rsidR="00BA46C1" w:rsidRDefault="002F31E6">
      <w:pPr>
        <w:pStyle w:val="Prrafodelista1"/>
        <w:numPr>
          <w:ilvl w:val="0"/>
          <w:numId w:val="3"/>
        </w:numPr>
        <w:tabs>
          <w:tab w:val="left" w:pos="0"/>
        </w:tabs>
        <w:spacing w:before="0" w:after="0" w:line="240" w:lineRule="auto"/>
        <w:ind w:left="851" w:hanging="284"/>
        <w:jc w:val="both"/>
      </w:pPr>
      <w:r>
        <w:rPr>
          <w:rFonts w:ascii="Garamond" w:hAnsi="Garamond" w:cs="Garamond"/>
          <w:b w:val="0"/>
          <w:color w:val="000000"/>
          <w:sz w:val="24"/>
          <w:szCs w:val="24"/>
        </w:rPr>
        <w:t>Un só traballador/a:</w:t>
      </w:r>
      <w:r>
        <w:rPr>
          <w:rFonts w:ascii="Garamond" w:eastAsia="Calibri" w:hAnsi="Garamond" w:cs="Garamond"/>
          <w:b w:val="0"/>
          <w:color w:val="000000"/>
          <w:sz w:val="24"/>
          <w:szCs w:val="24"/>
          <w:lang w:eastAsia="en-US"/>
        </w:rPr>
        <w:t xml:space="preserve"> 2.000,00 euros</w:t>
      </w:r>
    </w:p>
    <w:p w:rsidR="00BA46C1" w:rsidRDefault="002F31E6">
      <w:pPr>
        <w:pStyle w:val="Prrafodelista1"/>
        <w:numPr>
          <w:ilvl w:val="0"/>
          <w:numId w:val="3"/>
        </w:numPr>
        <w:tabs>
          <w:tab w:val="left" w:pos="0"/>
        </w:tabs>
        <w:spacing w:before="0" w:after="0" w:line="240" w:lineRule="auto"/>
        <w:ind w:left="851" w:hanging="284"/>
        <w:jc w:val="both"/>
      </w:pPr>
      <w:r>
        <w:rPr>
          <w:rFonts w:ascii="Garamond" w:hAnsi="Garamond" w:cs="Garamond"/>
          <w:b w:val="0"/>
          <w:color w:val="000000"/>
          <w:sz w:val="24"/>
          <w:szCs w:val="24"/>
        </w:rPr>
        <w:t xml:space="preserve">Entre 2 e 5 traballadores/as: </w:t>
      </w:r>
      <w:r>
        <w:rPr>
          <w:rFonts w:ascii="Garamond" w:eastAsia="Calibri" w:hAnsi="Garamond" w:cs="Garamond"/>
          <w:b w:val="0"/>
          <w:color w:val="000000"/>
          <w:sz w:val="24"/>
          <w:szCs w:val="24"/>
          <w:lang w:eastAsia="en-US"/>
        </w:rPr>
        <w:t>2.500,00 euros</w:t>
      </w:r>
    </w:p>
    <w:p w:rsidR="00BA46C1" w:rsidRDefault="002F31E6">
      <w:pPr>
        <w:pStyle w:val="Prrafodelista1"/>
        <w:numPr>
          <w:ilvl w:val="0"/>
          <w:numId w:val="3"/>
        </w:numPr>
        <w:tabs>
          <w:tab w:val="left" w:pos="0"/>
        </w:tabs>
        <w:spacing w:before="0" w:after="0" w:line="240" w:lineRule="auto"/>
        <w:ind w:left="851" w:hanging="284"/>
        <w:jc w:val="both"/>
      </w:pPr>
      <w:r>
        <w:rPr>
          <w:rFonts w:ascii="Garamond" w:hAnsi="Garamond" w:cs="Garamond"/>
          <w:b w:val="0"/>
          <w:color w:val="000000"/>
          <w:sz w:val="24"/>
          <w:szCs w:val="24"/>
        </w:rPr>
        <w:t xml:space="preserve">Entre 6 e 9 traballadores/as: </w:t>
      </w:r>
      <w:r>
        <w:rPr>
          <w:rFonts w:ascii="Garamond" w:eastAsia="Calibri" w:hAnsi="Garamond" w:cs="Garamond"/>
          <w:b w:val="0"/>
          <w:color w:val="000000"/>
          <w:sz w:val="24"/>
          <w:szCs w:val="24"/>
          <w:lang w:eastAsia="en-US"/>
        </w:rPr>
        <w:t>3.000,00 euros</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pPr>
      <w:r>
        <w:rPr>
          <w:rFonts w:ascii="Garamond" w:hAnsi="Garamond" w:cs="Garamond"/>
          <w:color w:val="000000"/>
          <w:sz w:val="24"/>
          <w:szCs w:val="24"/>
          <w:lang w:val="gl-ES"/>
        </w:rPr>
        <w:t xml:space="preserve">O período subvencionable abarcará dende o </w:t>
      </w:r>
      <w:r>
        <w:rPr>
          <w:rFonts w:ascii="Garamond" w:hAnsi="Garamond" w:cs="Garamond"/>
          <w:color w:val="000000"/>
          <w:sz w:val="24"/>
          <w:szCs w:val="24"/>
          <w:u w:val="single"/>
          <w:lang w:val="gl-ES"/>
        </w:rPr>
        <w:t>1 de marzo de 2020</w:t>
      </w:r>
      <w:r>
        <w:rPr>
          <w:rFonts w:ascii="Garamond" w:hAnsi="Garamond" w:cs="Garamond"/>
          <w:color w:val="000000"/>
          <w:sz w:val="24"/>
          <w:szCs w:val="24"/>
          <w:lang w:val="gl-ES"/>
        </w:rPr>
        <w:t xml:space="preserve"> ata o </w:t>
      </w:r>
      <w:r>
        <w:rPr>
          <w:rFonts w:ascii="Garamond" w:hAnsi="Garamond" w:cs="Garamond"/>
          <w:color w:val="000000"/>
          <w:sz w:val="24"/>
          <w:szCs w:val="24"/>
          <w:u w:val="single"/>
          <w:lang w:val="gl-ES"/>
        </w:rPr>
        <w:t>31 de decembro de 2020.</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rPr>
          <w:lang w:val="gl-ES"/>
        </w:rPr>
      </w:pPr>
      <w:r>
        <w:rPr>
          <w:rFonts w:ascii="Garamond" w:hAnsi="Garamond" w:cs="Garamond"/>
          <w:color w:val="000000"/>
          <w:sz w:val="24"/>
          <w:szCs w:val="24"/>
          <w:lang w:val="gl-ES"/>
        </w:rPr>
        <w:t>Estas axudas serán compatibles con calquera outra concedida por entidades públicas ou privadas, sempre que o importe total das axudas percibidas polo mesmo concepto non supere o custo total dos gastos subvencionables polas presentes axudas, e ata un máximo de 40.000 euros. O importe de axuda a conceder será minorada na cantidade que exceda deste límite.</w:t>
      </w:r>
    </w:p>
    <w:p w:rsidR="00BA46C1" w:rsidRDefault="00BA46C1">
      <w:pPr>
        <w:pStyle w:val="LO-Normal"/>
        <w:spacing w:after="0" w:line="240" w:lineRule="auto"/>
        <w:jc w:val="both"/>
        <w:rPr>
          <w:rFonts w:ascii="Garamond" w:hAnsi="Garamond" w:cs="Garamond"/>
          <w:b/>
          <w:color w:val="000000"/>
          <w:sz w:val="24"/>
          <w:szCs w:val="24"/>
        </w:rPr>
      </w:pPr>
    </w:p>
    <w:p w:rsidR="00BA46C1" w:rsidRDefault="002F31E6">
      <w:pPr>
        <w:pStyle w:val="LO-Normal"/>
        <w:spacing w:after="0" w:line="240" w:lineRule="auto"/>
        <w:jc w:val="both"/>
        <w:rPr>
          <w:lang w:val="gl-ES"/>
        </w:rPr>
      </w:pPr>
      <w:r>
        <w:rPr>
          <w:rFonts w:ascii="Garamond" w:hAnsi="Garamond" w:cs="Garamond"/>
          <w:b/>
          <w:color w:val="000000"/>
          <w:sz w:val="24"/>
          <w:szCs w:val="24"/>
          <w:lang w:val="gl-ES"/>
        </w:rPr>
        <w:t>QUINTO. FORMA E PRAZO DE PRESENTACIÓN DE SOLICITUDES</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rPr>
          <w:lang w:val="gl-ES"/>
        </w:rPr>
      </w:pPr>
      <w:r>
        <w:rPr>
          <w:rFonts w:ascii="Garamond" w:hAnsi="Garamond" w:cs="Garamond"/>
          <w:color w:val="000000"/>
          <w:sz w:val="24"/>
          <w:szCs w:val="24"/>
          <w:lang w:val="gl-ES"/>
        </w:rPr>
        <w:t xml:space="preserve">O prazo de presentación de solicitudes será </w:t>
      </w:r>
      <w:r w:rsidR="00965FE2">
        <w:rPr>
          <w:rFonts w:ascii="Garamond" w:hAnsi="Garamond" w:cs="Garamond"/>
          <w:color w:val="000000"/>
          <w:sz w:val="24"/>
          <w:szCs w:val="24"/>
          <w:lang w:val="gl-ES"/>
        </w:rPr>
        <w:t>de 15 días contados a partir do dia seguinte da  publicación no Boletín Oficial da Provincia</w:t>
      </w:r>
      <w:r>
        <w:rPr>
          <w:rFonts w:ascii="Garamond" w:hAnsi="Garamond" w:cs="Garamond"/>
          <w:color w:val="000000"/>
          <w:sz w:val="24"/>
          <w:szCs w:val="24"/>
          <w:lang w:val="gl-ES"/>
        </w:rPr>
        <w:t xml:space="preserve">. </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rPr>
          <w:lang w:val="gl-ES"/>
        </w:rPr>
      </w:pPr>
      <w:r>
        <w:rPr>
          <w:rFonts w:ascii="Garamond" w:hAnsi="Garamond" w:cs="Garamond"/>
          <w:color w:val="000000"/>
          <w:sz w:val="24"/>
          <w:szCs w:val="24"/>
          <w:lang w:val="gl-ES"/>
        </w:rPr>
        <w:t xml:space="preserve">As presentes bases, xunto co modelo de solicitude para a obtención das axudas, estarán dispoñibles na </w:t>
      </w:r>
      <w:r w:rsidR="0012152E">
        <w:rPr>
          <w:rFonts w:ascii="Garamond" w:hAnsi="Garamond" w:cs="Garamond"/>
          <w:color w:val="000000"/>
          <w:sz w:val="24"/>
          <w:szCs w:val="24"/>
          <w:lang w:val="gl-ES"/>
        </w:rPr>
        <w:t xml:space="preserve">sede electrónica do Concello </w:t>
      </w:r>
      <w:proofErr w:type="spellStart"/>
      <w:r w:rsidR="0012152E">
        <w:rPr>
          <w:rFonts w:ascii="Garamond" w:hAnsi="Garamond" w:cs="Garamond"/>
          <w:color w:val="000000"/>
          <w:sz w:val="24"/>
          <w:szCs w:val="24"/>
          <w:lang w:val="gl-ES"/>
        </w:rPr>
        <w:t>www.sedelectronica.cabanas.gal</w:t>
      </w:r>
      <w:proofErr w:type="spellEnd"/>
      <w:r>
        <w:rPr>
          <w:rFonts w:ascii="Garamond" w:hAnsi="Garamond" w:cs="Garamond"/>
          <w:color w:val="000000"/>
          <w:sz w:val="24"/>
          <w:szCs w:val="24"/>
          <w:lang w:val="gl-ES"/>
        </w:rPr>
        <w:t>.</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rPr>
          <w:lang w:val="gl-ES"/>
        </w:rPr>
      </w:pPr>
      <w:r>
        <w:rPr>
          <w:rFonts w:ascii="Garamond" w:hAnsi="Garamond" w:cs="Garamond"/>
          <w:color w:val="000000"/>
          <w:sz w:val="24"/>
          <w:szCs w:val="24"/>
          <w:lang w:val="gl-ES"/>
        </w:rPr>
        <w:t>As solicitudes, que se presentarán por vía telemática a través da Sede Electrónica dos concello adheridos ao Fondo de Financiamento, accesible a través do enlace   https://www.sedelectronica.cabanas.gal  utilizando o formulario normalizado de  instancia xeral dispoñible na sede. Para a presentación de solicitude por medio electrónicos, é necesario dispoñer dos certificados electrónicos recoñecidos ou cualificados de sinatura electrónica.</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2F31E6">
      <w:pPr>
        <w:pStyle w:val="LO-Normal"/>
        <w:spacing w:after="0" w:line="240" w:lineRule="auto"/>
        <w:jc w:val="both"/>
        <w:rPr>
          <w:lang w:val="gl-ES"/>
        </w:rPr>
      </w:pPr>
      <w:r>
        <w:rPr>
          <w:rFonts w:ascii="Garamond" w:hAnsi="Garamond" w:cs="Garamond"/>
          <w:color w:val="000000"/>
          <w:sz w:val="24"/>
          <w:szCs w:val="24"/>
          <w:lang w:val="gl-ES"/>
        </w:rPr>
        <w:t xml:space="preserve">A presentación da solicitude de subvención fóra do prazo establecido e a non utilización, no seu caso, do formulario normalizado de uso obrigatorio, serán causa de </w:t>
      </w:r>
      <w:proofErr w:type="spellStart"/>
      <w:r>
        <w:rPr>
          <w:rFonts w:ascii="Garamond" w:hAnsi="Garamond" w:cs="Garamond"/>
          <w:color w:val="000000"/>
          <w:sz w:val="24"/>
          <w:szCs w:val="24"/>
          <w:lang w:val="gl-ES"/>
        </w:rPr>
        <w:t>inadmisión</w:t>
      </w:r>
      <w:proofErr w:type="spellEnd"/>
      <w:r>
        <w:rPr>
          <w:rFonts w:ascii="Garamond" w:hAnsi="Garamond" w:cs="Garamond"/>
          <w:color w:val="000000"/>
          <w:sz w:val="24"/>
          <w:szCs w:val="24"/>
          <w:lang w:val="gl-ES"/>
        </w:rPr>
        <w:t xml:space="preserve"> da solicitude.</w:t>
      </w:r>
    </w:p>
    <w:p w:rsidR="00BA46C1" w:rsidRDefault="00BA46C1">
      <w:pPr>
        <w:pStyle w:val="LO-Normal"/>
        <w:spacing w:after="0" w:line="240" w:lineRule="auto"/>
        <w:jc w:val="both"/>
        <w:rPr>
          <w:rFonts w:ascii="Garamond" w:hAnsi="Garamond" w:cs="Garamond"/>
          <w:color w:val="000000"/>
          <w:sz w:val="24"/>
          <w:szCs w:val="24"/>
          <w:lang w:val="gl-ES"/>
        </w:rPr>
      </w:pPr>
    </w:p>
    <w:p w:rsidR="00BA46C1" w:rsidRDefault="00BA46C1">
      <w:pPr>
        <w:pStyle w:val="LO-Normal"/>
        <w:spacing w:after="0" w:line="240" w:lineRule="auto"/>
        <w:jc w:val="both"/>
        <w:rPr>
          <w:rFonts w:ascii="Garamond" w:hAnsi="Garamond" w:cs="Garamond"/>
          <w:b/>
          <w:color w:val="000000"/>
          <w:sz w:val="24"/>
          <w:szCs w:val="24"/>
          <w:lang w:val="gl-ES"/>
        </w:rPr>
      </w:pPr>
    </w:p>
    <w:sectPr w:rsidR="00BA46C1" w:rsidSect="00BA46C1">
      <w:headerReference w:type="default" r:id="rId7"/>
      <w:pgSz w:w="11906" w:h="16838"/>
      <w:pgMar w:top="1417" w:right="1701" w:bottom="708" w:left="1701" w:header="708" w:footer="0" w:gutter="0"/>
      <w:cols w:space="720"/>
      <w:formProt w:val="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1786" w:rsidRDefault="009D1786" w:rsidP="00BA46C1">
      <w:r>
        <w:separator/>
      </w:r>
    </w:p>
  </w:endnote>
  <w:endnote w:type="continuationSeparator" w:id="0">
    <w:p w:rsidR="009D1786" w:rsidRDefault="009D1786" w:rsidP="00BA46C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altName w:val="Gentium Basic"/>
    <w:panose1 w:val="02040503050203030202"/>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宋体">
    <w:panose1 w:val="00000000000000000000"/>
    <w:charset w:val="80"/>
    <w:family w:val="roman"/>
    <w:notTrueType/>
    <w:pitch w:val="default"/>
    <w:sig w:usb0="00000000" w:usb1="00000000" w:usb2="00000000" w:usb3="00000000" w:csb0="00000000" w:csb1="00000000"/>
  </w:font>
  <w:font w:name="Liberation Sans">
    <w:altName w:val="Arial"/>
    <w:panose1 w:val="020B0604020202020204"/>
    <w:charset w:val="00"/>
    <w:family w:val="swiss"/>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1786" w:rsidRDefault="009D1786" w:rsidP="00BA46C1">
      <w:r>
        <w:separator/>
      </w:r>
    </w:p>
  </w:footnote>
  <w:footnote w:type="continuationSeparator" w:id="0">
    <w:p w:rsidR="009D1786" w:rsidRDefault="009D1786" w:rsidP="00BA46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6C1" w:rsidRDefault="002F31E6">
    <w:pPr>
      <w:pStyle w:val="LO-Normal"/>
      <w:rPr>
        <w:rFonts w:ascii="Arial Black" w:hAnsi="Arial Black"/>
        <w:sz w:val="32"/>
        <w:szCs w:val="32"/>
      </w:rPr>
    </w:pPr>
    <w:r>
      <w:rPr>
        <w:noProof/>
        <w:lang w:eastAsia="es-ES"/>
      </w:rPr>
      <w:drawing>
        <wp:anchor distT="0" distB="101600" distL="0" distR="0" simplePos="0" relativeHeight="3" behindDoc="1" locked="0" layoutInCell="1" allowOverlap="1">
          <wp:simplePos x="0" y="0"/>
          <wp:positionH relativeFrom="column">
            <wp:posOffset>-57150</wp:posOffset>
          </wp:positionH>
          <wp:positionV relativeFrom="paragraph">
            <wp:posOffset>140970</wp:posOffset>
          </wp:positionV>
          <wp:extent cx="501650" cy="802640"/>
          <wp:effectExtent l="0" t="0" r="0" b="0"/>
          <wp:wrapNone/>
          <wp:docPr id="1" name="Imagen 1" descr="CABANAS_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BANAS_pequeno"/>
                  <pic:cNvPicPr>
                    <a:picLocks noChangeAspect="1" noChangeArrowheads="1"/>
                  </pic:cNvPicPr>
                </pic:nvPicPr>
                <pic:blipFill>
                  <a:blip r:embed="rId1"/>
                  <a:stretch>
                    <a:fillRect/>
                  </a:stretch>
                </pic:blipFill>
                <pic:spPr bwMode="auto">
                  <a:xfrm>
                    <a:off x="0" y="0"/>
                    <a:ext cx="501650" cy="802640"/>
                  </a:xfrm>
                  <a:prstGeom prst="rect">
                    <a:avLst/>
                  </a:prstGeom>
                </pic:spPr>
              </pic:pic>
            </a:graphicData>
          </a:graphic>
        </wp:anchor>
      </w:drawing>
    </w:r>
  </w:p>
  <w:p w:rsidR="00BA46C1" w:rsidRDefault="002F31E6">
    <w:pPr>
      <w:pStyle w:val="LO-Normal"/>
      <w:jc w:val="center"/>
    </w:pPr>
    <w:r>
      <w:rPr>
        <w:rFonts w:ascii="Arial Black" w:hAnsi="Arial Black"/>
        <w:color w:val="1F497D"/>
        <w:sz w:val="32"/>
        <w:szCs w:val="32"/>
      </w:rPr>
      <w:t>CONCELLO DE CABANAS (A CORUÑA</w:t>
    </w:r>
    <w:r>
      <w:rPr>
        <w:rFonts w:ascii="Arial Black" w:hAnsi="Arial Black"/>
        <w:color w:val="1F497D"/>
        <w:sz w:val="36"/>
        <w:szCs w:val="36"/>
      </w:rPr>
      <w:t>)</w:t>
    </w:r>
  </w:p>
  <w:p w:rsidR="00BA46C1" w:rsidRDefault="00BA46C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B33BF8"/>
    <w:multiLevelType w:val="multilevel"/>
    <w:tmpl w:val="BD6C6CE4"/>
    <w:lvl w:ilvl="0">
      <w:start w:val="1"/>
      <w:numFmt w:val="bullet"/>
      <w:lvlText w:val="-"/>
      <w:lvlJc w:val="left"/>
      <w:pPr>
        <w:ind w:left="720" w:hanging="360"/>
      </w:pPr>
      <w:rPr>
        <w:rFonts w:ascii="Calibri" w:hAnsi="Calibri" w:cs="Calibri"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46C07AB8"/>
    <w:multiLevelType w:val="multilevel"/>
    <w:tmpl w:val="D840C25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64217F68"/>
    <w:multiLevelType w:val="multilevel"/>
    <w:tmpl w:val="379E33CE"/>
    <w:lvl w:ilvl="0">
      <w:start w:val="1"/>
      <w:numFmt w:val="bullet"/>
      <w:lvlText w:val="-"/>
      <w:lvlJc w:val="left"/>
      <w:pPr>
        <w:ind w:left="720" w:hanging="360"/>
      </w:pPr>
      <w:rPr>
        <w:rFonts w:ascii="Calibri" w:hAnsi="Calibri" w:cs="Calibri" w:hint="default"/>
        <w:b w:val="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BA46C1"/>
    <w:rsid w:val="00110187"/>
    <w:rsid w:val="0012152E"/>
    <w:rsid w:val="002F31E6"/>
    <w:rsid w:val="00965FE2"/>
    <w:rsid w:val="009D1786"/>
    <w:rsid w:val="00BA46C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n-US" w:bidi="ar-SA"/>
      </w:rPr>
    </w:rPrDefault>
    <w:pPrDefault>
      <w:pPr>
        <w:spacing w:line="25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6C1"/>
    <w:pPr>
      <w:suppressAutoHyphens/>
      <w:spacing w:line="240" w:lineRule="auto"/>
      <w:textAlignment w:val="baseline"/>
    </w:pPr>
    <w:rPr>
      <w:rFonts w:ascii="Liberation Serif" w:eastAsia="SimSun" w:hAnsi="Liberation Serif" w:cs="Mangal"/>
      <w:kern w:val="2"/>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3">
    <w:name w:val="Heading 3"/>
    <w:basedOn w:val="Normal"/>
    <w:next w:val="Normal"/>
    <w:qFormat/>
    <w:rsid w:val="00BA46C1"/>
    <w:pPr>
      <w:keepNext/>
      <w:numPr>
        <w:ilvl w:val="2"/>
        <w:numId w:val="1"/>
      </w:numPr>
      <w:spacing w:before="240" w:after="60" w:line="360" w:lineRule="auto"/>
      <w:jc w:val="both"/>
      <w:outlineLvl w:val="2"/>
    </w:pPr>
    <w:rPr>
      <w:rFonts w:ascii="Calibri" w:eastAsia="Times New Roman" w:hAnsi="Calibri" w:cs="Arial"/>
      <w:b/>
      <w:bCs/>
      <w:sz w:val="20"/>
      <w:szCs w:val="26"/>
    </w:rPr>
  </w:style>
  <w:style w:type="character" w:customStyle="1" w:styleId="EncabezadoCar">
    <w:name w:val="Encabezado Car"/>
    <w:basedOn w:val="Fuentedeprrafopredeter"/>
    <w:qFormat/>
    <w:rsid w:val="00BA46C1"/>
  </w:style>
  <w:style w:type="character" w:customStyle="1" w:styleId="PiedepginaCar">
    <w:name w:val="Pie de página Car"/>
    <w:basedOn w:val="Fuentedeprrafopredeter"/>
    <w:qFormat/>
    <w:rsid w:val="00BA46C1"/>
  </w:style>
  <w:style w:type="character" w:customStyle="1" w:styleId="WWCharLFO1LVL1">
    <w:name w:val="WW_CharLFO1LVL1"/>
    <w:qFormat/>
    <w:rsid w:val="00BA46C1"/>
    <w:rPr>
      <w:rFonts w:ascii="Calibri" w:hAnsi="Calibri" w:cs="Calibri"/>
      <w:b w:val="0"/>
      <w:sz w:val="22"/>
    </w:rPr>
  </w:style>
  <w:style w:type="character" w:customStyle="1" w:styleId="WWCharLFO1LVL2">
    <w:name w:val="WW_CharLFO1LVL2"/>
    <w:qFormat/>
    <w:rsid w:val="00BA46C1"/>
    <w:rPr>
      <w:rFonts w:ascii="Courier New" w:hAnsi="Courier New" w:cs="Courier New"/>
    </w:rPr>
  </w:style>
  <w:style w:type="character" w:customStyle="1" w:styleId="WWCharLFO1LVL3">
    <w:name w:val="WW_CharLFO1LVL3"/>
    <w:qFormat/>
    <w:rsid w:val="00BA46C1"/>
    <w:rPr>
      <w:rFonts w:ascii="Wingdings" w:hAnsi="Wingdings" w:cs="Wingdings"/>
    </w:rPr>
  </w:style>
  <w:style w:type="character" w:customStyle="1" w:styleId="WWCharLFO1LVL4">
    <w:name w:val="WW_CharLFO1LVL4"/>
    <w:qFormat/>
    <w:rsid w:val="00BA46C1"/>
    <w:rPr>
      <w:rFonts w:ascii="Symbol" w:hAnsi="Symbol" w:cs="Symbol"/>
    </w:rPr>
  </w:style>
  <w:style w:type="character" w:customStyle="1" w:styleId="WWCharLFO1LVL5">
    <w:name w:val="WW_CharLFO1LVL5"/>
    <w:qFormat/>
    <w:rsid w:val="00BA46C1"/>
    <w:rPr>
      <w:rFonts w:ascii="Courier New" w:hAnsi="Courier New" w:cs="Courier New"/>
    </w:rPr>
  </w:style>
  <w:style w:type="character" w:customStyle="1" w:styleId="WWCharLFO1LVL6">
    <w:name w:val="WW_CharLFO1LVL6"/>
    <w:qFormat/>
    <w:rsid w:val="00BA46C1"/>
    <w:rPr>
      <w:rFonts w:ascii="Wingdings" w:hAnsi="Wingdings" w:cs="Wingdings"/>
    </w:rPr>
  </w:style>
  <w:style w:type="character" w:customStyle="1" w:styleId="WWCharLFO1LVL7">
    <w:name w:val="WW_CharLFO1LVL7"/>
    <w:qFormat/>
    <w:rsid w:val="00BA46C1"/>
    <w:rPr>
      <w:rFonts w:ascii="Symbol" w:hAnsi="Symbol" w:cs="Symbol"/>
    </w:rPr>
  </w:style>
  <w:style w:type="character" w:customStyle="1" w:styleId="WWCharLFO1LVL8">
    <w:name w:val="WW_CharLFO1LVL8"/>
    <w:qFormat/>
    <w:rsid w:val="00BA46C1"/>
    <w:rPr>
      <w:rFonts w:ascii="Courier New" w:hAnsi="Courier New" w:cs="Courier New"/>
    </w:rPr>
  </w:style>
  <w:style w:type="character" w:customStyle="1" w:styleId="WWCharLFO1LVL9">
    <w:name w:val="WW_CharLFO1LVL9"/>
    <w:qFormat/>
    <w:rsid w:val="00BA46C1"/>
    <w:rPr>
      <w:rFonts w:ascii="Wingdings" w:hAnsi="Wingdings" w:cs="Wingdings"/>
    </w:rPr>
  </w:style>
  <w:style w:type="character" w:customStyle="1" w:styleId="WWCharLFO2LVL1">
    <w:name w:val="WW_CharLFO2LVL1"/>
    <w:qFormat/>
    <w:rsid w:val="00BA46C1"/>
    <w:rPr>
      <w:rFonts w:ascii="Calibri" w:hAnsi="Calibri" w:cs="Calibri"/>
      <w:b w:val="0"/>
      <w:sz w:val="22"/>
    </w:rPr>
  </w:style>
  <w:style w:type="character" w:customStyle="1" w:styleId="WWCharLFO2LVL2">
    <w:name w:val="WW_CharLFO2LVL2"/>
    <w:qFormat/>
    <w:rsid w:val="00BA46C1"/>
    <w:rPr>
      <w:rFonts w:ascii="Courier New" w:hAnsi="Courier New" w:cs="Courier New"/>
    </w:rPr>
  </w:style>
  <w:style w:type="character" w:customStyle="1" w:styleId="WWCharLFO2LVL3">
    <w:name w:val="WW_CharLFO2LVL3"/>
    <w:qFormat/>
    <w:rsid w:val="00BA46C1"/>
    <w:rPr>
      <w:rFonts w:ascii="Wingdings" w:hAnsi="Wingdings" w:cs="Wingdings"/>
    </w:rPr>
  </w:style>
  <w:style w:type="character" w:customStyle="1" w:styleId="WWCharLFO2LVL4">
    <w:name w:val="WW_CharLFO2LVL4"/>
    <w:qFormat/>
    <w:rsid w:val="00BA46C1"/>
    <w:rPr>
      <w:rFonts w:ascii="Symbol" w:hAnsi="Symbol" w:cs="Symbol"/>
    </w:rPr>
  </w:style>
  <w:style w:type="character" w:customStyle="1" w:styleId="WWCharLFO2LVL5">
    <w:name w:val="WW_CharLFO2LVL5"/>
    <w:qFormat/>
    <w:rsid w:val="00BA46C1"/>
    <w:rPr>
      <w:rFonts w:ascii="Courier New" w:hAnsi="Courier New" w:cs="Courier New"/>
    </w:rPr>
  </w:style>
  <w:style w:type="character" w:customStyle="1" w:styleId="WWCharLFO2LVL6">
    <w:name w:val="WW_CharLFO2LVL6"/>
    <w:qFormat/>
    <w:rsid w:val="00BA46C1"/>
    <w:rPr>
      <w:rFonts w:ascii="Wingdings" w:hAnsi="Wingdings" w:cs="Wingdings"/>
    </w:rPr>
  </w:style>
  <w:style w:type="character" w:customStyle="1" w:styleId="WWCharLFO2LVL7">
    <w:name w:val="WW_CharLFO2LVL7"/>
    <w:qFormat/>
    <w:rsid w:val="00BA46C1"/>
    <w:rPr>
      <w:rFonts w:ascii="Symbol" w:hAnsi="Symbol" w:cs="Symbol"/>
    </w:rPr>
  </w:style>
  <w:style w:type="character" w:customStyle="1" w:styleId="WWCharLFO2LVL8">
    <w:name w:val="WW_CharLFO2LVL8"/>
    <w:qFormat/>
    <w:rsid w:val="00BA46C1"/>
    <w:rPr>
      <w:rFonts w:ascii="Courier New" w:hAnsi="Courier New" w:cs="Courier New"/>
    </w:rPr>
  </w:style>
  <w:style w:type="character" w:customStyle="1" w:styleId="WWCharLFO2LVL9">
    <w:name w:val="WW_CharLFO2LVL9"/>
    <w:qFormat/>
    <w:rsid w:val="00BA46C1"/>
    <w:rPr>
      <w:rFonts w:ascii="Wingdings" w:hAnsi="Wingdings" w:cs="Wingdings"/>
    </w:rPr>
  </w:style>
  <w:style w:type="character" w:customStyle="1" w:styleId="WWCharLFO4LVL1">
    <w:name w:val="WW_CharLFO4LVL1"/>
    <w:qFormat/>
    <w:rsid w:val="00BA46C1"/>
    <w:rPr>
      <w:rFonts w:ascii="Calibri" w:hAnsi="Calibri" w:cs="Calibri"/>
      <w:b w:val="0"/>
      <w:sz w:val="22"/>
    </w:rPr>
  </w:style>
  <w:style w:type="character" w:customStyle="1" w:styleId="WWCharLFO4LVL2">
    <w:name w:val="WW_CharLFO4LVL2"/>
    <w:qFormat/>
    <w:rsid w:val="00BA46C1"/>
    <w:rPr>
      <w:rFonts w:ascii="Courier New" w:hAnsi="Courier New" w:cs="Courier New"/>
    </w:rPr>
  </w:style>
  <w:style w:type="character" w:customStyle="1" w:styleId="WWCharLFO4LVL3">
    <w:name w:val="WW_CharLFO4LVL3"/>
    <w:qFormat/>
    <w:rsid w:val="00BA46C1"/>
    <w:rPr>
      <w:rFonts w:ascii="Wingdings" w:hAnsi="Wingdings" w:cs="Wingdings"/>
    </w:rPr>
  </w:style>
  <w:style w:type="character" w:customStyle="1" w:styleId="WWCharLFO4LVL4">
    <w:name w:val="WW_CharLFO4LVL4"/>
    <w:qFormat/>
    <w:rsid w:val="00BA46C1"/>
    <w:rPr>
      <w:rFonts w:ascii="Symbol" w:hAnsi="Symbol" w:cs="Symbol"/>
    </w:rPr>
  </w:style>
  <w:style w:type="character" w:customStyle="1" w:styleId="WWCharLFO4LVL5">
    <w:name w:val="WW_CharLFO4LVL5"/>
    <w:qFormat/>
    <w:rsid w:val="00BA46C1"/>
    <w:rPr>
      <w:rFonts w:ascii="Courier New" w:hAnsi="Courier New" w:cs="Courier New"/>
    </w:rPr>
  </w:style>
  <w:style w:type="character" w:customStyle="1" w:styleId="WWCharLFO4LVL6">
    <w:name w:val="WW_CharLFO4LVL6"/>
    <w:qFormat/>
    <w:rsid w:val="00BA46C1"/>
    <w:rPr>
      <w:rFonts w:ascii="Wingdings" w:hAnsi="Wingdings" w:cs="Wingdings"/>
    </w:rPr>
  </w:style>
  <w:style w:type="character" w:customStyle="1" w:styleId="WWCharLFO4LVL7">
    <w:name w:val="WW_CharLFO4LVL7"/>
    <w:qFormat/>
    <w:rsid w:val="00BA46C1"/>
    <w:rPr>
      <w:rFonts w:ascii="Symbol" w:hAnsi="Symbol" w:cs="Symbol"/>
    </w:rPr>
  </w:style>
  <w:style w:type="character" w:customStyle="1" w:styleId="WWCharLFO4LVL8">
    <w:name w:val="WW_CharLFO4LVL8"/>
    <w:qFormat/>
    <w:rsid w:val="00BA46C1"/>
    <w:rPr>
      <w:rFonts w:ascii="Courier New" w:hAnsi="Courier New" w:cs="Courier New"/>
    </w:rPr>
  </w:style>
  <w:style w:type="character" w:customStyle="1" w:styleId="WWCharLFO4LVL9">
    <w:name w:val="WW_CharLFO4LVL9"/>
    <w:qFormat/>
    <w:rsid w:val="00BA46C1"/>
    <w:rPr>
      <w:rFonts w:ascii="Wingdings" w:hAnsi="Wingdings" w:cs="Wingdings"/>
    </w:rPr>
  </w:style>
  <w:style w:type="character" w:customStyle="1" w:styleId="WWCharLFO5LVL1">
    <w:name w:val="WW_CharLFO5LVL1"/>
    <w:qFormat/>
    <w:rsid w:val="00BA46C1"/>
    <w:rPr>
      <w:rFonts w:ascii="Symbol" w:hAnsi="Symbol" w:cs="Symbol"/>
      <w:sz w:val="22"/>
    </w:rPr>
  </w:style>
  <w:style w:type="character" w:customStyle="1" w:styleId="WWCharLFO5LVL2">
    <w:name w:val="WW_CharLFO5LVL2"/>
    <w:qFormat/>
    <w:rsid w:val="00BA46C1"/>
    <w:rPr>
      <w:rFonts w:ascii="Courier New" w:hAnsi="Courier New" w:cs="Courier New"/>
    </w:rPr>
  </w:style>
  <w:style w:type="character" w:customStyle="1" w:styleId="WWCharLFO5LVL3">
    <w:name w:val="WW_CharLFO5LVL3"/>
    <w:qFormat/>
    <w:rsid w:val="00BA46C1"/>
    <w:rPr>
      <w:rFonts w:ascii="Wingdings" w:hAnsi="Wingdings" w:cs="Wingdings"/>
    </w:rPr>
  </w:style>
  <w:style w:type="character" w:customStyle="1" w:styleId="WWCharLFO5LVL4">
    <w:name w:val="WW_CharLFO5LVL4"/>
    <w:qFormat/>
    <w:rsid w:val="00BA46C1"/>
    <w:rPr>
      <w:rFonts w:ascii="Symbol" w:hAnsi="Symbol" w:cs="Symbol"/>
    </w:rPr>
  </w:style>
  <w:style w:type="character" w:customStyle="1" w:styleId="WWCharLFO5LVL5">
    <w:name w:val="WW_CharLFO5LVL5"/>
    <w:qFormat/>
    <w:rsid w:val="00BA46C1"/>
    <w:rPr>
      <w:rFonts w:ascii="Courier New" w:hAnsi="Courier New" w:cs="Courier New"/>
    </w:rPr>
  </w:style>
  <w:style w:type="character" w:customStyle="1" w:styleId="WWCharLFO5LVL6">
    <w:name w:val="WW_CharLFO5LVL6"/>
    <w:qFormat/>
    <w:rsid w:val="00BA46C1"/>
    <w:rPr>
      <w:rFonts w:ascii="Wingdings" w:hAnsi="Wingdings" w:cs="Wingdings"/>
    </w:rPr>
  </w:style>
  <w:style w:type="character" w:customStyle="1" w:styleId="WWCharLFO5LVL7">
    <w:name w:val="WW_CharLFO5LVL7"/>
    <w:qFormat/>
    <w:rsid w:val="00BA46C1"/>
    <w:rPr>
      <w:rFonts w:ascii="Symbol" w:hAnsi="Symbol" w:cs="Symbol"/>
    </w:rPr>
  </w:style>
  <w:style w:type="character" w:customStyle="1" w:styleId="WWCharLFO5LVL8">
    <w:name w:val="WW_CharLFO5LVL8"/>
    <w:qFormat/>
    <w:rsid w:val="00BA46C1"/>
    <w:rPr>
      <w:rFonts w:ascii="Courier New" w:hAnsi="Courier New" w:cs="Courier New"/>
    </w:rPr>
  </w:style>
  <w:style w:type="character" w:customStyle="1" w:styleId="WWCharLFO5LVL9">
    <w:name w:val="WW_CharLFO5LVL9"/>
    <w:qFormat/>
    <w:rsid w:val="00BA46C1"/>
    <w:rPr>
      <w:rFonts w:ascii="Wingdings" w:hAnsi="Wingdings" w:cs="Wingdings"/>
    </w:rPr>
  </w:style>
  <w:style w:type="character" w:customStyle="1" w:styleId="WWCharLFO7LVL1">
    <w:name w:val="WW_CharLFO7LVL1"/>
    <w:qFormat/>
    <w:rsid w:val="00BA46C1"/>
    <w:rPr>
      <w:rFonts w:ascii="Symbol" w:hAnsi="Symbol" w:cs="Symbol"/>
      <w:b w:val="0"/>
      <w:sz w:val="22"/>
    </w:rPr>
  </w:style>
  <w:style w:type="character" w:customStyle="1" w:styleId="WWCharLFO7LVL2">
    <w:name w:val="WW_CharLFO7LVL2"/>
    <w:qFormat/>
    <w:rsid w:val="00BA46C1"/>
    <w:rPr>
      <w:rFonts w:ascii="Courier New" w:hAnsi="Courier New" w:cs="Courier New"/>
    </w:rPr>
  </w:style>
  <w:style w:type="character" w:customStyle="1" w:styleId="WWCharLFO7LVL3">
    <w:name w:val="WW_CharLFO7LVL3"/>
    <w:qFormat/>
    <w:rsid w:val="00BA46C1"/>
    <w:rPr>
      <w:rFonts w:ascii="Wingdings" w:hAnsi="Wingdings" w:cs="Wingdings"/>
    </w:rPr>
  </w:style>
  <w:style w:type="character" w:customStyle="1" w:styleId="WWCharLFO7LVL4">
    <w:name w:val="WW_CharLFO7LVL4"/>
    <w:qFormat/>
    <w:rsid w:val="00BA46C1"/>
    <w:rPr>
      <w:rFonts w:ascii="Symbol" w:hAnsi="Symbol" w:cs="Symbol"/>
    </w:rPr>
  </w:style>
  <w:style w:type="character" w:customStyle="1" w:styleId="WWCharLFO7LVL5">
    <w:name w:val="WW_CharLFO7LVL5"/>
    <w:qFormat/>
    <w:rsid w:val="00BA46C1"/>
    <w:rPr>
      <w:rFonts w:ascii="Courier New" w:hAnsi="Courier New" w:cs="Courier New"/>
    </w:rPr>
  </w:style>
  <w:style w:type="character" w:customStyle="1" w:styleId="WWCharLFO7LVL6">
    <w:name w:val="WW_CharLFO7LVL6"/>
    <w:qFormat/>
    <w:rsid w:val="00BA46C1"/>
    <w:rPr>
      <w:rFonts w:ascii="Wingdings" w:hAnsi="Wingdings" w:cs="Wingdings"/>
    </w:rPr>
  </w:style>
  <w:style w:type="character" w:customStyle="1" w:styleId="WWCharLFO7LVL7">
    <w:name w:val="WW_CharLFO7LVL7"/>
    <w:qFormat/>
    <w:rsid w:val="00BA46C1"/>
    <w:rPr>
      <w:rFonts w:ascii="Symbol" w:hAnsi="Symbol" w:cs="Symbol"/>
    </w:rPr>
  </w:style>
  <w:style w:type="character" w:customStyle="1" w:styleId="WWCharLFO7LVL8">
    <w:name w:val="WW_CharLFO7LVL8"/>
    <w:qFormat/>
    <w:rsid w:val="00BA46C1"/>
    <w:rPr>
      <w:rFonts w:ascii="Courier New" w:hAnsi="Courier New" w:cs="Courier New"/>
    </w:rPr>
  </w:style>
  <w:style w:type="character" w:customStyle="1" w:styleId="WWCharLFO7LVL9">
    <w:name w:val="WW_CharLFO7LVL9"/>
    <w:qFormat/>
    <w:rsid w:val="00BA46C1"/>
    <w:rPr>
      <w:rFonts w:ascii="Wingdings" w:hAnsi="Wingdings" w:cs="Wingdings"/>
    </w:rPr>
  </w:style>
  <w:style w:type="character" w:customStyle="1" w:styleId="WWCharLFO8LVL1">
    <w:name w:val="WW_CharLFO8LVL1"/>
    <w:qFormat/>
    <w:rsid w:val="00BA46C1"/>
    <w:rPr>
      <w:rFonts w:ascii="Symbol" w:hAnsi="Symbol" w:cs="Symbol"/>
      <w:b w:val="0"/>
      <w:sz w:val="22"/>
    </w:rPr>
  </w:style>
  <w:style w:type="character" w:customStyle="1" w:styleId="WWCharLFO8LVL2">
    <w:name w:val="WW_CharLFO8LVL2"/>
    <w:qFormat/>
    <w:rsid w:val="00BA46C1"/>
    <w:rPr>
      <w:rFonts w:ascii="Courier New" w:hAnsi="Courier New" w:cs="Courier New"/>
    </w:rPr>
  </w:style>
  <w:style w:type="character" w:customStyle="1" w:styleId="WWCharLFO8LVL3">
    <w:name w:val="WW_CharLFO8LVL3"/>
    <w:qFormat/>
    <w:rsid w:val="00BA46C1"/>
    <w:rPr>
      <w:rFonts w:ascii="Wingdings" w:hAnsi="Wingdings" w:cs="Wingdings"/>
    </w:rPr>
  </w:style>
  <w:style w:type="character" w:customStyle="1" w:styleId="WWCharLFO8LVL4">
    <w:name w:val="WW_CharLFO8LVL4"/>
    <w:qFormat/>
    <w:rsid w:val="00BA46C1"/>
    <w:rPr>
      <w:rFonts w:ascii="Symbol" w:hAnsi="Symbol" w:cs="Symbol"/>
    </w:rPr>
  </w:style>
  <w:style w:type="character" w:customStyle="1" w:styleId="WWCharLFO8LVL5">
    <w:name w:val="WW_CharLFO8LVL5"/>
    <w:qFormat/>
    <w:rsid w:val="00BA46C1"/>
    <w:rPr>
      <w:rFonts w:ascii="Courier New" w:hAnsi="Courier New" w:cs="Courier New"/>
    </w:rPr>
  </w:style>
  <w:style w:type="character" w:customStyle="1" w:styleId="WWCharLFO8LVL6">
    <w:name w:val="WW_CharLFO8LVL6"/>
    <w:qFormat/>
    <w:rsid w:val="00BA46C1"/>
    <w:rPr>
      <w:rFonts w:ascii="Wingdings" w:hAnsi="Wingdings" w:cs="Wingdings"/>
    </w:rPr>
  </w:style>
  <w:style w:type="character" w:customStyle="1" w:styleId="WWCharLFO8LVL7">
    <w:name w:val="WW_CharLFO8LVL7"/>
    <w:qFormat/>
    <w:rsid w:val="00BA46C1"/>
    <w:rPr>
      <w:rFonts w:ascii="Symbol" w:hAnsi="Symbol" w:cs="Symbol"/>
    </w:rPr>
  </w:style>
  <w:style w:type="character" w:customStyle="1" w:styleId="WWCharLFO8LVL8">
    <w:name w:val="WW_CharLFO8LVL8"/>
    <w:qFormat/>
    <w:rsid w:val="00BA46C1"/>
    <w:rPr>
      <w:rFonts w:ascii="Courier New" w:hAnsi="Courier New" w:cs="Courier New"/>
    </w:rPr>
  </w:style>
  <w:style w:type="character" w:customStyle="1" w:styleId="WWCharLFO8LVL9">
    <w:name w:val="WW_CharLFO8LVL9"/>
    <w:qFormat/>
    <w:rsid w:val="00BA46C1"/>
    <w:rPr>
      <w:rFonts w:ascii="Wingdings" w:hAnsi="Wingdings" w:cs="Wingdings"/>
    </w:rPr>
  </w:style>
  <w:style w:type="character" w:customStyle="1" w:styleId="WWCharLFO9LVL1">
    <w:name w:val="WW_CharLFO9LVL1"/>
    <w:qFormat/>
    <w:rsid w:val="00BA46C1"/>
    <w:rPr>
      <w:rFonts w:ascii="Symbol" w:hAnsi="Symbol"/>
      <w:sz w:val="20"/>
    </w:rPr>
  </w:style>
  <w:style w:type="character" w:customStyle="1" w:styleId="WWCharLFO9LVL2">
    <w:name w:val="WW_CharLFO9LVL2"/>
    <w:qFormat/>
    <w:rsid w:val="00BA46C1"/>
    <w:rPr>
      <w:rFonts w:ascii="Courier New" w:hAnsi="Courier New"/>
      <w:sz w:val="20"/>
    </w:rPr>
  </w:style>
  <w:style w:type="character" w:customStyle="1" w:styleId="WWCharLFO9LVL3">
    <w:name w:val="WW_CharLFO9LVL3"/>
    <w:qFormat/>
    <w:rsid w:val="00BA46C1"/>
    <w:rPr>
      <w:rFonts w:ascii="Wingdings" w:hAnsi="Wingdings"/>
      <w:sz w:val="20"/>
    </w:rPr>
  </w:style>
  <w:style w:type="character" w:customStyle="1" w:styleId="WWCharLFO9LVL4">
    <w:name w:val="WW_CharLFO9LVL4"/>
    <w:qFormat/>
    <w:rsid w:val="00BA46C1"/>
    <w:rPr>
      <w:rFonts w:ascii="Wingdings" w:hAnsi="Wingdings"/>
      <w:sz w:val="20"/>
    </w:rPr>
  </w:style>
  <w:style w:type="character" w:customStyle="1" w:styleId="WWCharLFO9LVL5">
    <w:name w:val="WW_CharLFO9LVL5"/>
    <w:qFormat/>
    <w:rsid w:val="00BA46C1"/>
    <w:rPr>
      <w:rFonts w:ascii="Wingdings" w:hAnsi="Wingdings"/>
      <w:sz w:val="20"/>
    </w:rPr>
  </w:style>
  <w:style w:type="character" w:customStyle="1" w:styleId="WWCharLFO9LVL6">
    <w:name w:val="WW_CharLFO9LVL6"/>
    <w:qFormat/>
    <w:rsid w:val="00BA46C1"/>
    <w:rPr>
      <w:rFonts w:ascii="Wingdings" w:hAnsi="Wingdings"/>
      <w:sz w:val="20"/>
    </w:rPr>
  </w:style>
  <w:style w:type="character" w:customStyle="1" w:styleId="WWCharLFO9LVL7">
    <w:name w:val="WW_CharLFO9LVL7"/>
    <w:qFormat/>
    <w:rsid w:val="00BA46C1"/>
    <w:rPr>
      <w:rFonts w:ascii="Wingdings" w:hAnsi="Wingdings"/>
      <w:sz w:val="20"/>
    </w:rPr>
  </w:style>
  <w:style w:type="character" w:customStyle="1" w:styleId="WWCharLFO9LVL8">
    <w:name w:val="WW_CharLFO9LVL8"/>
    <w:qFormat/>
    <w:rsid w:val="00BA46C1"/>
    <w:rPr>
      <w:rFonts w:ascii="Wingdings" w:hAnsi="Wingdings"/>
      <w:sz w:val="20"/>
    </w:rPr>
  </w:style>
  <w:style w:type="character" w:customStyle="1" w:styleId="WWCharLFO9LVL9">
    <w:name w:val="WW_CharLFO9LVL9"/>
    <w:qFormat/>
    <w:rsid w:val="00BA46C1"/>
    <w:rPr>
      <w:rFonts w:ascii="Wingdings" w:hAnsi="Wingdings"/>
      <w:sz w:val="20"/>
    </w:rPr>
  </w:style>
  <w:style w:type="character" w:customStyle="1" w:styleId="WWCharLFO10LVL1">
    <w:name w:val="WW_CharLFO10LVL1"/>
    <w:qFormat/>
    <w:rsid w:val="00BA46C1"/>
    <w:rPr>
      <w:rFonts w:ascii="Symbol" w:hAnsi="Symbol"/>
      <w:sz w:val="20"/>
    </w:rPr>
  </w:style>
  <w:style w:type="character" w:customStyle="1" w:styleId="WWCharLFO10LVL2">
    <w:name w:val="WW_CharLFO10LVL2"/>
    <w:qFormat/>
    <w:rsid w:val="00BA46C1"/>
    <w:rPr>
      <w:rFonts w:ascii="Courier New" w:hAnsi="Courier New"/>
      <w:sz w:val="20"/>
    </w:rPr>
  </w:style>
  <w:style w:type="character" w:customStyle="1" w:styleId="WWCharLFO10LVL3">
    <w:name w:val="WW_CharLFO10LVL3"/>
    <w:qFormat/>
    <w:rsid w:val="00BA46C1"/>
    <w:rPr>
      <w:rFonts w:ascii="Wingdings" w:hAnsi="Wingdings"/>
      <w:sz w:val="20"/>
    </w:rPr>
  </w:style>
  <w:style w:type="character" w:customStyle="1" w:styleId="WWCharLFO10LVL4">
    <w:name w:val="WW_CharLFO10LVL4"/>
    <w:qFormat/>
    <w:rsid w:val="00BA46C1"/>
    <w:rPr>
      <w:rFonts w:ascii="Wingdings" w:hAnsi="Wingdings"/>
      <w:sz w:val="20"/>
    </w:rPr>
  </w:style>
  <w:style w:type="character" w:customStyle="1" w:styleId="WWCharLFO10LVL5">
    <w:name w:val="WW_CharLFO10LVL5"/>
    <w:qFormat/>
    <w:rsid w:val="00BA46C1"/>
    <w:rPr>
      <w:rFonts w:ascii="Wingdings" w:hAnsi="Wingdings"/>
      <w:sz w:val="20"/>
    </w:rPr>
  </w:style>
  <w:style w:type="character" w:customStyle="1" w:styleId="WWCharLFO10LVL6">
    <w:name w:val="WW_CharLFO10LVL6"/>
    <w:qFormat/>
    <w:rsid w:val="00BA46C1"/>
    <w:rPr>
      <w:rFonts w:ascii="Wingdings" w:hAnsi="Wingdings"/>
      <w:sz w:val="20"/>
    </w:rPr>
  </w:style>
  <w:style w:type="character" w:customStyle="1" w:styleId="WWCharLFO10LVL7">
    <w:name w:val="WW_CharLFO10LVL7"/>
    <w:qFormat/>
    <w:rsid w:val="00BA46C1"/>
    <w:rPr>
      <w:rFonts w:ascii="Wingdings" w:hAnsi="Wingdings"/>
      <w:sz w:val="20"/>
    </w:rPr>
  </w:style>
  <w:style w:type="character" w:customStyle="1" w:styleId="WWCharLFO10LVL8">
    <w:name w:val="WW_CharLFO10LVL8"/>
    <w:qFormat/>
    <w:rsid w:val="00BA46C1"/>
    <w:rPr>
      <w:rFonts w:ascii="Wingdings" w:hAnsi="Wingdings"/>
      <w:sz w:val="20"/>
    </w:rPr>
  </w:style>
  <w:style w:type="character" w:customStyle="1" w:styleId="WWCharLFO10LVL9">
    <w:name w:val="WW_CharLFO10LVL9"/>
    <w:qFormat/>
    <w:rsid w:val="00BA46C1"/>
    <w:rPr>
      <w:rFonts w:ascii="Wingdings" w:hAnsi="Wingdings"/>
      <w:sz w:val="20"/>
    </w:rPr>
  </w:style>
  <w:style w:type="character" w:customStyle="1" w:styleId="WW8Num12z0">
    <w:name w:val="WW8Num12z0"/>
    <w:qFormat/>
    <w:rsid w:val="00BA46C1"/>
    <w:rPr>
      <w:rFonts w:ascii="Arial" w:hAnsi="Arial" w:cs="Arial"/>
      <w:b w:val="0"/>
      <w:sz w:val="22"/>
    </w:rPr>
  </w:style>
  <w:style w:type="character" w:customStyle="1" w:styleId="WW8Num12z1">
    <w:name w:val="WW8Num12z1"/>
    <w:qFormat/>
    <w:rsid w:val="00BA46C1"/>
    <w:rPr>
      <w:rFonts w:ascii="Courier New" w:hAnsi="Courier New" w:cs="Courier New"/>
    </w:rPr>
  </w:style>
  <w:style w:type="character" w:customStyle="1" w:styleId="WW8Num12z2">
    <w:name w:val="WW8Num12z2"/>
    <w:qFormat/>
    <w:rsid w:val="00BA46C1"/>
    <w:rPr>
      <w:rFonts w:ascii="Wingdings" w:hAnsi="Wingdings" w:cs="Wingdings"/>
    </w:rPr>
  </w:style>
  <w:style w:type="character" w:customStyle="1" w:styleId="WW8Num12z3">
    <w:name w:val="WW8Num12z3"/>
    <w:qFormat/>
    <w:rsid w:val="00BA46C1"/>
    <w:rPr>
      <w:rFonts w:ascii="Symbol" w:hAnsi="Symbol" w:cs="Symbol"/>
    </w:rPr>
  </w:style>
  <w:style w:type="character" w:customStyle="1" w:styleId="WW8Num16z0">
    <w:name w:val="WW8Num16z0"/>
    <w:qFormat/>
    <w:rsid w:val="00BA46C1"/>
  </w:style>
  <w:style w:type="character" w:customStyle="1" w:styleId="WW8Num16z1">
    <w:name w:val="WW8Num16z1"/>
    <w:qFormat/>
    <w:rsid w:val="00BA46C1"/>
  </w:style>
  <w:style w:type="character" w:customStyle="1" w:styleId="WW8Num16z2">
    <w:name w:val="WW8Num16z2"/>
    <w:qFormat/>
    <w:rsid w:val="00BA46C1"/>
  </w:style>
  <w:style w:type="character" w:customStyle="1" w:styleId="WW8Num16z3">
    <w:name w:val="WW8Num16z3"/>
    <w:qFormat/>
    <w:rsid w:val="00BA46C1"/>
  </w:style>
  <w:style w:type="character" w:customStyle="1" w:styleId="WW8Num16z4">
    <w:name w:val="WW8Num16z4"/>
    <w:qFormat/>
    <w:rsid w:val="00BA46C1"/>
  </w:style>
  <w:style w:type="character" w:customStyle="1" w:styleId="WW8Num16z5">
    <w:name w:val="WW8Num16z5"/>
    <w:qFormat/>
    <w:rsid w:val="00BA46C1"/>
  </w:style>
  <w:style w:type="character" w:customStyle="1" w:styleId="WW8Num16z6">
    <w:name w:val="WW8Num16z6"/>
    <w:qFormat/>
    <w:rsid w:val="00BA46C1"/>
  </w:style>
  <w:style w:type="character" w:customStyle="1" w:styleId="WW8Num16z7">
    <w:name w:val="WW8Num16z7"/>
    <w:qFormat/>
    <w:rsid w:val="00BA46C1"/>
  </w:style>
  <w:style w:type="character" w:customStyle="1" w:styleId="WW8Num16z8">
    <w:name w:val="WW8Num16z8"/>
    <w:qFormat/>
    <w:rsid w:val="00BA46C1"/>
  </w:style>
  <w:style w:type="character" w:customStyle="1" w:styleId="WW8Num17z0">
    <w:name w:val="WW8Num17z0"/>
    <w:qFormat/>
    <w:rsid w:val="00BA46C1"/>
  </w:style>
  <w:style w:type="character" w:customStyle="1" w:styleId="WW8Num17z1">
    <w:name w:val="WW8Num17z1"/>
    <w:qFormat/>
    <w:rsid w:val="00BA46C1"/>
  </w:style>
  <w:style w:type="character" w:customStyle="1" w:styleId="WW8Num17z2">
    <w:name w:val="WW8Num17z2"/>
    <w:qFormat/>
    <w:rsid w:val="00BA46C1"/>
  </w:style>
  <w:style w:type="character" w:customStyle="1" w:styleId="WW8Num17z3">
    <w:name w:val="WW8Num17z3"/>
    <w:qFormat/>
    <w:rsid w:val="00BA46C1"/>
  </w:style>
  <w:style w:type="character" w:customStyle="1" w:styleId="WW8Num17z4">
    <w:name w:val="WW8Num17z4"/>
    <w:qFormat/>
    <w:rsid w:val="00BA46C1"/>
  </w:style>
  <w:style w:type="character" w:customStyle="1" w:styleId="WW8Num17z5">
    <w:name w:val="WW8Num17z5"/>
    <w:qFormat/>
    <w:rsid w:val="00BA46C1"/>
  </w:style>
  <w:style w:type="character" w:customStyle="1" w:styleId="WW8Num17z6">
    <w:name w:val="WW8Num17z6"/>
    <w:qFormat/>
    <w:rsid w:val="00BA46C1"/>
  </w:style>
  <w:style w:type="character" w:customStyle="1" w:styleId="WW8Num17z7">
    <w:name w:val="WW8Num17z7"/>
    <w:qFormat/>
    <w:rsid w:val="00BA46C1"/>
  </w:style>
  <w:style w:type="character" w:customStyle="1" w:styleId="WW8Num17z8">
    <w:name w:val="WW8Num17z8"/>
    <w:qFormat/>
    <w:rsid w:val="00BA46C1"/>
  </w:style>
  <w:style w:type="paragraph" w:customStyle="1" w:styleId="LO-Normal">
    <w:name w:val="LO-Normal"/>
    <w:qFormat/>
    <w:rsid w:val="00BA46C1"/>
    <w:pPr>
      <w:suppressAutoHyphens/>
      <w:spacing w:after="160"/>
    </w:pPr>
  </w:style>
  <w:style w:type="paragraph" w:customStyle="1" w:styleId="Default">
    <w:name w:val="Default"/>
    <w:qFormat/>
    <w:rsid w:val="00BA46C1"/>
    <w:pPr>
      <w:suppressAutoHyphens/>
      <w:autoSpaceDE w:val="0"/>
      <w:spacing w:line="240" w:lineRule="auto"/>
    </w:pPr>
    <w:rPr>
      <w:rFonts w:ascii="Garamond" w:hAnsi="Garamond" w:cs="Garamond"/>
      <w:color w:val="000000"/>
      <w:sz w:val="24"/>
      <w:szCs w:val="24"/>
    </w:rPr>
  </w:style>
  <w:style w:type="paragraph" w:styleId="Encabezado">
    <w:name w:val="header"/>
    <w:basedOn w:val="LO-Normal"/>
    <w:qFormat/>
    <w:rsid w:val="00BA46C1"/>
    <w:pPr>
      <w:tabs>
        <w:tab w:val="center" w:pos="4252"/>
        <w:tab w:val="right" w:pos="8504"/>
      </w:tabs>
      <w:spacing w:after="0" w:line="240" w:lineRule="auto"/>
    </w:pPr>
  </w:style>
  <w:style w:type="paragraph" w:customStyle="1" w:styleId="Cabeceraypie">
    <w:name w:val="Cabecera y pie"/>
    <w:basedOn w:val="Normal"/>
    <w:qFormat/>
    <w:rsid w:val="00BA46C1"/>
    <w:pPr>
      <w:suppressLineNumbers/>
      <w:tabs>
        <w:tab w:val="center" w:pos="4819"/>
        <w:tab w:val="right" w:pos="9638"/>
      </w:tabs>
    </w:pPr>
  </w:style>
  <w:style w:type="paragraph" w:customStyle="1" w:styleId="Footer">
    <w:name w:val="Footer"/>
    <w:basedOn w:val="LO-Normal"/>
    <w:rsid w:val="00BA46C1"/>
    <w:pPr>
      <w:tabs>
        <w:tab w:val="center" w:pos="4252"/>
        <w:tab w:val="right" w:pos="8504"/>
      </w:tabs>
      <w:spacing w:after="0" w:line="240" w:lineRule="auto"/>
    </w:pPr>
  </w:style>
  <w:style w:type="paragraph" w:customStyle="1" w:styleId="Prrafodelista1">
    <w:name w:val="Párrafo de lista1"/>
    <w:basedOn w:val="LO-Normal"/>
    <w:qFormat/>
    <w:rsid w:val="00BA46C1"/>
    <w:pPr>
      <w:spacing w:before="240" w:after="120" w:line="360" w:lineRule="auto"/>
    </w:pPr>
    <w:rPr>
      <w:rFonts w:eastAsia="Times New Roman" w:cs="Calibri"/>
      <w:b/>
      <w:sz w:val="20"/>
      <w:szCs w:val="20"/>
      <w:lang w:val="gl-ES" w:eastAsia="es-ES"/>
    </w:rPr>
  </w:style>
  <w:style w:type="paragraph" w:styleId="NormalWeb">
    <w:name w:val="Normal (Web)"/>
    <w:basedOn w:val="LO-Normal"/>
    <w:qFormat/>
    <w:rsid w:val="00BA46C1"/>
    <w:pPr>
      <w:spacing w:before="119" w:after="0" w:line="360" w:lineRule="auto"/>
      <w:jc w:val="both"/>
    </w:pPr>
    <w:rPr>
      <w:rFonts w:ascii="Times New Roman" w:eastAsia="Times New Roman" w:hAnsi="Times New Roman"/>
      <w:color w:val="000000"/>
      <w:sz w:val="24"/>
      <w:szCs w:val="24"/>
      <w:lang w:eastAsia="es-ES"/>
    </w:rPr>
  </w:style>
  <w:style w:type="paragraph" w:customStyle="1" w:styleId="western">
    <w:name w:val="western"/>
    <w:basedOn w:val="LO-Normal"/>
    <w:qFormat/>
    <w:rsid w:val="00BA46C1"/>
    <w:pPr>
      <w:spacing w:before="119" w:after="0" w:line="360" w:lineRule="auto"/>
      <w:jc w:val="both"/>
    </w:pPr>
    <w:rPr>
      <w:rFonts w:ascii="Times New Roman" w:eastAsia="Times New Roman" w:hAnsi="Times New Roman"/>
      <w:color w:val="000000"/>
      <w:sz w:val="24"/>
      <w:szCs w:val="24"/>
      <w:lang w:eastAsia="es-ES"/>
    </w:rPr>
  </w:style>
  <w:style w:type="paragraph" w:customStyle="1" w:styleId="Header">
    <w:name w:val="Header"/>
    <w:basedOn w:val="Cabeceraypie"/>
    <w:rsid w:val="00BA46C1"/>
  </w:style>
  <w:style w:type="paragraph" w:customStyle="1" w:styleId="Contenidodelatabla">
    <w:name w:val="Contenido de la tabla"/>
    <w:basedOn w:val="Normal"/>
    <w:qFormat/>
    <w:rsid w:val="00BA46C1"/>
    <w:pPr>
      <w:widowControl w:val="0"/>
      <w:suppressLineNumbers/>
    </w:pPr>
  </w:style>
  <w:style w:type="paragraph" w:styleId="Prrafodelista">
    <w:name w:val="List Paragraph"/>
    <w:basedOn w:val="Normal"/>
    <w:qFormat/>
    <w:rsid w:val="00BA46C1"/>
    <w:pPr>
      <w:spacing w:before="240" w:after="120" w:line="360" w:lineRule="auto"/>
    </w:pPr>
    <w:rPr>
      <w:rFonts w:ascii="Calibri" w:eastAsia="Times New Roman" w:hAnsi="Calibri" w:cs="Calibri"/>
      <w:b/>
      <w:sz w:val="20"/>
      <w:szCs w:val="20"/>
    </w:rPr>
  </w:style>
  <w:style w:type="paragraph" w:customStyle="1" w:styleId="Standard">
    <w:name w:val="Standard"/>
    <w:qFormat/>
    <w:rsid w:val="00BA46C1"/>
    <w:pPr>
      <w:suppressAutoHyphens/>
      <w:spacing w:after="160"/>
      <w:textAlignment w:val="baseline"/>
    </w:pPr>
    <w:rPr>
      <w:rFonts w:ascii="Liberation Serif" w:eastAsia="SimSun;宋体" w:hAnsi="Liberation Serif" w:cs="Mangal"/>
      <w:kern w:val="2"/>
      <w:sz w:val="24"/>
      <w:szCs w:val="24"/>
      <w:lang w:eastAsia="zh-CN" w:bidi="hi-IN"/>
    </w:rPr>
  </w:style>
  <w:style w:type="paragraph" w:customStyle="1" w:styleId="Textbody">
    <w:name w:val="Text body"/>
    <w:basedOn w:val="Standard"/>
    <w:qFormat/>
    <w:rsid w:val="00BA46C1"/>
    <w:pPr>
      <w:spacing w:after="140" w:line="288" w:lineRule="auto"/>
    </w:pPr>
  </w:style>
  <w:style w:type="paragraph" w:styleId="Ttulo">
    <w:name w:val="Title"/>
    <w:basedOn w:val="Normal"/>
    <w:next w:val="Textoindependiente"/>
    <w:qFormat/>
    <w:rsid w:val="00BA46C1"/>
    <w:pPr>
      <w:keepNext/>
      <w:spacing w:before="240" w:after="120"/>
    </w:pPr>
    <w:rPr>
      <w:rFonts w:ascii="Liberation Sans" w:eastAsia="MS Gothic" w:hAnsi="Liberation Sans" w:cs="Tahoma"/>
      <w:sz w:val="28"/>
      <w:szCs w:val="28"/>
    </w:rPr>
  </w:style>
  <w:style w:type="paragraph" w:styleId="Textoindependiente">
    <w:name w:val="Body Text"/>
    <w:basedOn w:val="Normal"/>
    <w:rsid w:val="00BA46C1"/>
    <w:pPr>
      <w:spacing w:after="140" w:line="276" w:lineRule="auto"/>
    </w:pPr>
  </w:style>
  <w:style w:type="numbering" w:customStyle="1" w:styleId="WW8Num12">
    <w:name w:val="WW8Num12"/>
    <w:qFormat/>
    <w:rsid w:val="00BA46C1"/>
  </w:style>
  <w:style w:type="numbering" w:customStyle="1" w:styleId="WW8Num16">
    <w:name w:val="WW8Num16"/>
    <w:qFormat/>
    <w:rsid w:val="00BA46C1"/>
  </w:style>
  <w:style w:type="numbering" w:customStyle="1" w:styleId="WW8Num17">
    <w:name w:val="WW8Num17"/>
    <w:qFormat/>
    <w:rsid w:val="00BA46C1"/>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737</Words>
  <Characters>4055</Characters>
  <Application>Microsoft Office Word</Application>
  <DocSecurity>0</DocSecurity>
  <Lines>33</Lines>
  <Paragraphs>9</Paragraphs>
  <ScaleCrop>false</ScaleCrop>
  <Company/>
  <LinksUpToDate>false</LinksUpToDate>
  <CharactersWithSpaces>4783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Carlos</dc:creator>
  <dc:description/>
  <cp:lastModifiedBy>usuario</cp:lastModifiedBy>
  <cp:revision>9</cp:revision>
  <cp:lastPrinted>2020-10-29T13:29:00Z</cp:lastPrinted>
  <dcterms:created xsi:type="dcterms:W3CDTF">2020-10-29T08:38:00Z</dcterms:created>
  <dcterms:modified xsi:type="dcterms:W3CDTF">2020-10-30T08:21:00Z</dcterms:modified>
  <dc:language>es-ES</dc:language>
</cp:coreProperties>
</file>