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D5B" w:rsidRPr="00563D5B" w:rsidRDefault="00563D5B" w:rsidP="00563D5B">
      <w:pPr>
        <w:pBdr>
          <w:bottom w:val="single" w:sz="6" w:space="1" w:color="auto"/>
        </w:pBdr>
        <w:spacing w:after="0" w:line="240" w:lineRule="auto"/>
        <w:jc w:val="both"/>
        <w:rPr>
          <w:rFonts w:ascii="Arial" w:eastAsia="Times New Roman" w:hAnsi="Arial" w:cs="Arial"/>
          <w:b/>
          <w:bCs/>
          <w:vanish/>
          <w:sz w:val="16"/>
          <w:szCs w:val="16"/>
          <w:lang w:eastAsia="es-ES"/>
        </w:rPr>
      </w:pPr>
      <w:r w:rsidRPr="00563D5B">
        <w:rPr>
          <w:rFonts w:ascii="Arial" w:eastAsia="Times New Roman" w:hAnsi="Arial" w:cs="Arial"/>
          <w:b/>
          <w:bCs/>
          <w:vanish/>
          <w:sz w:val="16"/>
          <w:szCs w:val="16"/>
          <w:lang w:eastAsia="es-ES"/>
        </w:rPr>
        <w:t>Principio del formulario</w:t>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b/>
          <w:bCs/>
          <w:sz w:val="21"/>
          <w:szCs w:val="21"/>
          <w:lang w:eastAsia="es-ES"/>
        </w:rPr>
        <w:t>CONVOCATORIA PARA LA CONCESIÓN DE SUBVENCIONES EN RÉGIMEN DE CONCURRENCIA COMPETITIVA EN EL MARCO DE LAS BASES REGULADORAS ESPECÍFICAS PARA El OTORGAMIENTO DE SUBVENCIONES DEL PLAN DE REACTIVACIÓN MUNICIPAL DE TORELLÓ 2020 PARA El AÑO 2020</w:t>
      </w:r>
      <w:r w:rsidRPr="000C4DFD">
        <w:rPr>
          <w:rFonts w:ascii="Helvetica" w:eastAsia="Times New Roman" w:hAnsi="Helvetica" w:cs="Helvetica"/>
          <w:b/>
          <w:bCs/>
          <w:sz w:val="21"/>
          <w:szCs w:val="21"/>
          <w:lang w:eastAsia="es-ES"/>
        </w:rPr>
        <w:br/>
      </w:r>
      <w:r w:rsidRPr="000C4DFD">
        <w:rPr>
          <w:rFonts w:ascii="Helvetica" w:eastAsia="Times New Roman" w:hAnsi="Helvetica" w:cs="Helvetica"/>
          <w:b/>
          <w:bCs/>
          <w:sz w:val="21"/>
          <w:szCs w:val="21"/>
          <w:lang w:eastAsia="es-ES"/>
        </w:rPr>
        <w:br/>
        <w:t>CÓDIGO DE LA CONVOCATORIA: X2020000188</w:t>
      </w:r>
      <w:r w:rsidR="000C4DFD" w:rsidRPr="000C4DFD">
        <w:rPr>
          <w:rFonts w:ascii="Helvetica" w:eastAsia="Times New Roman" w:hAnsi="Helvetica" w:cs="Helvetica"/>
          <w:b/>
          <w:bCs/>
          <w:sz w:val="21"/>
          <w:szCs w:val="21"/>
          <w:lang w:eastAsia="es-ES"/>
        </w:rPr>
        <w:tab/>
      </w:r>
      <w:r w:rsidRPr="000C4DFD">
        <w:rPr>
          <w:rFonts w:ascii="Helvetica" w:eastAsia="Times New Roman" w:hAnsi="Helvetica" w:cs="Helvetica"/>
          <w:b/>
          <w:bCs/>
          <w:sz w:val="21"/>
          <w:szCs w:val="21"/>
          <w:lang w:eastAsia="es-ES"/>
        </w:rPr>
        <w:br/>
      </w:r>
      <w:r w:rsidRPr="000C4DFD">
        <w:rPr>
          <w:rFonts w:ascii="Helvetica" w:eastAsia="Times New Roman" w:hAnsi="Helvetica" w:cs="Helvetica"/>
          <w:sz w:val="21"/>
          <w:szCs w:val="21"/>
          <w:lang w:eastAsia="es-ES"/>
        </w:rPr>
        <w:br/>
        <w:t>Por acuerdo de la Junta General del Consorcio del Valle del Ges, Orís y Bisaura de fecha 30 de julio de 2020 fueron aprobadas las Bases Reguladoras Específicas para el otorgamiento por parte del Consorcio del Valle del Ges, Orís y Bisaura de subvenciones destinadas en el Plan de reactivación municipal de Torelló 2020 que tienen como objetivo:</w:t>
      </w:r>
      <w:r w:rsidRPr="000C4DFD">
        <w:rPr>
          <w:rFonts w:ascii="Helvetica" w:eastAsia="Times New Roman" w:hAnsi="Helvetica" w:cs="Helvetica"/>
          <w:sz w:val="21"/>
          <w:szCs w:val="21"/>
          <w:lang w:eastAsia="es-ES"/>
        </w:rPr>
        <w:br/>
      </w:r>
      <w:r w:rsidR="000C4DFD">
        <w:rPr>
          <w:rFonts w:ascii="Helvetica" w:eastAsia="Times New Roman" w:hAnsi="Helvetica" w:cs="Helvetica"/>
          <w:sz w:val="21"/>
          <w:szCs w:val="21"/>
          <w:lang w:eastAsia="es-ES"/>
        </w:rPr>
        <w:t>- F</w:t>
      </w:r>
      <w:r w:rsidRPr="000C4DFD">
        <w:rPr>
          <w:rFonts w:ascii="Helvetica" w:eastAsia="Times New Roman" w:hAnsi="Helvetica" w:cs="Helvetica"/>
          <w:sz w:val="21"/>
          <w:szCs w:val="21"/>
          <w:lang w:eastAsia="es-ES"/>
        </w:rPr>
        <w:t>omentar la actividad del conjunto del tejido empresarial de Torelló, posando especial atención en aquellas empresas, profesionales y autónomos de cualquier sector empresarial que han sufrido una reducción drástica e involuntaria de su facturación como consecuencia de los efectos del COVID-19.</w:t>
      </w:r>
      <w:r w:rsidR="000C4DFD" w:rsidRPr="000C4DFD">
        <w:rPr>
          <w:rFonts w:ascii="Helvetica" w:eastAsia="Times New Roman" w:hAnsi="Helvetica" w:cs="Helvetica"/>
          <w:sz w:val="21"/>
          <w:szCs w:val="21"/>
          <w:lang w:eastAsia="es-ES"/>
        </w:rPr>
        <w:tab/>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Estas Bases Reguladoras Específicas fueron objeto de publicación al Boletín Oficial de la Provincia de Barcelona de fecha 12 de agosto de 2020.</w:t>
      </w:r>
      <w:r w:rsidR="000C4DFD" w:rsidRP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r>
      <w:r w:rsidRPr="000C4DFD">
        <w:rPr>
          <w:rFonts w:ascii="Helvetica" w:eastAsia="Times New Roman" w:hAnsi="Helvetica" w:cs="Helvetica"/>
          <w:b/>
          <w:bCs/>
          <w:sz w:val="21"/>
          <w:szCs w:val="21"/>
          <w:lang w:eastAsia="es-ES"/>
        </w:rPr>
        <w:br/>
        <w:t>1. Cantidad total máxima de las subvenciones a otorgar y consignación presupuestaria</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t>El presupuesto máximo que se destinará este año 2020 para la concesión de las subvenciones objeto de la presente convocatoria será de 190.000,00 euros e irá a cargo de la aplicación 433-479,00.</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t>No podrán otorgarse subvenciones por importe superior al mencionado.</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r>
      <w:r w:rsidRPr="000C4DFD">
        <w:rPr>
          <w:rFonts w:ascii="Helvetica" w:eastAsia="Times New Roman" w:hAnsi="Helvetica" w:cs="Helvetica"/>
          <w:sz w:val="21"/>
          <w:szCs w:val="21"/>
          <w:lang w:eastAsia="es-ES"/>
        </w:rPr>
        <w:br/>
      </w:r>
      <w:r w:rsidRPr="000C4DFD">
        <w:rPr>
          <w:rFonts w:ascii="Helvetica" w:eastAsia="Times New Roman" w:hAnsi="Helvetica" w:cs="Helvetica"/>
          <w:sz w:val="21"/>
          <w:szCs w:val="21"/>
          <w:lang w:eastAsia="es-ES"/>
        </w:rPr>
        <w:br/>
      </w:r>
      <w:r w:rsidRPr="000C4DFD">
        <w:rPr>
          <w:rFonts w:ascii="Helvetica" w:eastAsia="Times New Roman" w:hAnsi="Helvetica" w:cs="Helvetica"/>
          <w:b/>
          <w:bCs/>
          <w:sz w:val="21"/>
          <w:szCs w:val="21"/>
          <w:lang w:eastAsia="es-ES"/>
        </w:rPr>
        <w:t>2. Objeto, condiciones y finalidad de las subvenciones</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t xml:space="preserve">1. El objeto de las subvenciones de la presente convocatoria es financiar proyecte/actividades que tengan como objetivo fomentar la actividad del tejido empresarial de Torelló, posando especial atención en aquellas empresas, profesionales y autónomos de cualquier sector empresarial que han sufrido una reducción drástica e involuntaria de su facturación como consecuencia de los efectos del COVID-19. </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r>
      <w:r w:rsidRPr="000C4DFD">
        <w:rPr>
          <w:rFonts w:ascii="Helvetica" w:eastAsia="Times New Roman" w:hAnsi="Helvetica" w:cs="Helvetica"/>
          <w:sz w:val="21"/>
          <w:szCs w:val="21"/>
          <w:lang w:eastAsia="es-ES"/>
        </w:rPr>
        <w:br/>
        <w:t>La finalidad de las subvenciones es:</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t>a. El mantenimiento de los locales comerciales, de servicios y centros de trabajo con actividad empresarial. Este concepto se justifica por la importancia por la vida del municipio de tener locales comerciales y de servicios en concreto y espacios con actividad económica en general por la calidad de vida y el bienestar de la ciudadanía, por el valor social que suponen. Así se considera una medida muy importante para que no incrementen los locales comerciales y espacios de servicios vacíos.</w:t>
      </w:r>
      <w:r w:rsidR="000C4DFD">
        <w:rPr>
          <w:rFonts w:ascii="Helvetica" w:eastAsia="Times New Roman" w:hAnsi="Helvetica" w:cs="Helvetica"/>
          <w:sz w:val="21"/>
          <w:szCs w:val="21"/>
          <w:lang w:eastAsia="es-ES"/>
        </w:rPr>
        <w:tab/>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b. Las campañas de promoción, de marketing y de difusión de las actividades empresariales del municipio.</w:t>
      </w:r>
      <w:r w:rsidR="000C4DFD">
        <w:rPr>
          <w:rFonts w:ascii="Helvetica" w:eastAsia="Times New Roman" w:hAnsi="Helvetica" w:cs="Helvetica"/>
          <w:sz w:val="21"/>
          <w:szCs w:val="21"/>
          <w:lang w:eastAsia="es-ES"/>
        </w:rPr>
        <w:tab/>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c. El fomento de nuevas actividades y nuevos servicios de las empresas y de inversiones realizadas para llevarlas a cabo: promoción de la venta online y de las nuevas tecnologías en la actividad empresarial, la creación de mantenimiento e impulso de nuevos servicios (servicios a domicilio por ejemplo).</w:t>
      </w:r>
      <w:r w:rsidR="000C4DFD">
        <w:rPr>
          <w:rFonts w:ascii="Helvetica" w:eastAsia="Times New Roman" w:hAnsi="Helvetica" w:cs="Helvetica"/>
          <w:sz w:val="21"/>
          <w:szCs w:val="21"/>
          <w:lang w:eastAsia="es-ES"/>
        </w:rPr>
        <w:tab/>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 xml:space="preserve">d. La creación de nuevos productos o bien inversiones hechas con el objetivo de ofrecer nuevos productos (que hasta ahora no hacía la empresa, habitualmente) </w:t>
      </w:r>
      <w:r w:rsidR="000C4DFD" w:rsidRPr="000C4DFD">
        <w:rPr>
          <w:rFonts w:ascii="Helvetica" w:eastAsia="Times New Roman" w:hAnsi="Helvetica" w:cs="Helvetica"/>
          <w:sz w:val="21"/>
          <w:szCs w:val="21"/>
          <w:lang w:eastAsia="es-ES"/>
        </w:rPr>
        <w:t xml:space="preserve">como </w:t>
      </w:r>
      <w:r w:rsidR="000C4DFD" w:rsidRPr="000C4DFD">
        <w:rPr>
          <w:rFonts w:ascii="Helvetica" w:eastAsia="Times New Roman" w:hAnsi="Helvetica" w:cs="Helvetica"/>
          <w:sz w:val="21"/>
          <w:szCs w:val="21"/>
          <w:lang w:eastAsia="es-ES"/>
        </w:rPr>
        <w:lastRenderedPageBreak/>
        <w:t xml:space="preserve">consecuencia </w:t>
      </w:r>
      <w:r w:rsidRPr="000C4DFD">
        <w:rPr>
          <w:rFonts w:ascii="Helvetica" w:eastAsia="Times New Roman" w:hAnsi="Helvetica" w:cs="Helvetica"/>
          <w:sz w:val="21"/>
          <w:szCs w:val="21"/>
          <w:lang w:eastAsia="es-ES"/>
        </w:rPr>
        <w:t>de la adaptación de la empresa a las nuevas necesidades detectadas o surgidas en el momento actual.</w:t>
      </w:r>
      <w:r w:rsidR="000C4DFD">
        <w:rPr>
          <w:rFonts w:ascii="Helvetica" w:eastAsia="Times New Roman" w:hAnsi="Helvetica" w:cs="Helvetica"/>
          <w:sz w:val="21"/>
          <w:szCs w:val="21"/>
          <w:lang w:eastAsia="es-ES"/>
        </w:rPr>
        <w:tab/>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e. Cualquier otra actividad, servicio o inversión que dé respuesta al objeto de la convocatoria.</w:t>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2. Las subvenciones concedidas al amparo de esta convocatoria, se tendrán que destinar a financiar proyecte/actividades desarrollados/ad</w:t>
      </w:r>
      <w:r w:rsidR="000C4DFD" w:rsidRPr="000C4DFD">
        <w:rPr>
          <w:rFonts w:ascii="Helvetica" w:eastAsia="Times New Roman" w:hAnsi="Helvetica" w:cs="Helvetica"/>
          <w:sz w:val="21"/>
          <w:szCs w:val="21"/>
          <w:lang w:eastAsia="es-ES"/>
        </w:rPr>
        <w:t>a</w:t>
      </w:r>
      <w:r w:rsidRPr="000C4DFD">
        <w:rPr>
          <w:rFonts w:ascii="Helvetica" w:eastAsia="Times New Roman" w:hAnsi="Helvetica" w:cs="Helvetica"/>
          <w:sz w:val="21"/>
          <w:szCs w:val="21"/>
          <w:lang w:eastAsia="es-ES"/>
        </w:rPr>
        <w:t>s a lo largo del periodo comprendido entre la declaración del estado de alarma por el Real Decreto 463/2020, de 14 de marzo, hasta el fin del plazo de presentación de solicitudes.</w:t>
      </w:r>
    </w:p>
    <w:p w:rsidR="000C4DFD" w:rsidRPr="000C4DFD" w:rsidRDefault="00563D5B" w:rsidP="000C4DFD">
      <w:pPr>
        <w:shd w:val="clear" w:color="auto" w:fill="FFFFFF"/>
        <w:spacing w:after="0" w:line="240" w:lineRule="auto"/>
        <w:jc w:val="both"/>
        <w:rPr>
          <w:rFonts w:ascii="Helvetica" w:eastAsia="Times New Roman" w:hAnsi="Helvetica" w:cs="Helvetica"/>
          <w:b/>
          <w:bCs/>
          <w:sz w:val="21"/>
          <w:szCs w:val="21"/>
          <w:lang w:eastAsia="es-ES"/>
        </w:rPr>
      </w:pPr>
      <w:r w:rsidRPr="000C4DFD">
        <w:rPr>
          <w:rFonts w:ascii="Helvetica" w:eastAsia="Times New Roman" w:hAnsi="Helvetica" w:cs="Helvetica"/>
          <w:sz w:val="21"/>
          <w:szCs w:val="21"/>
          <w:lang w:eastAsia="es-ES"/>
        </w:rPr>
        <w:br/>
      </w:r>
      <w:r w:rsidRPr="000C4DFD">
        <w:rPr>
          <w:rFonts w:ascii="Helvetica" w:eastAsia="Times New Roman" w:hAnsi="Helvetica" w:cs="Helvetica"/>
          <w:b/>
          <w:bCs/>
          <w:sz w:val="21"/>
          <w:szCs w:val="21"/>
          <w:lang w:eastAsia="es-ES"/>
        </w:rPr>
        <w:t>3. Procedimiento de concesión</w:t>
      </w:r>
    </w:p>
    <w:p w:rsidR="000C4DFD"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t>El procedimiento de concesión de las subvenciones objeto de esta convocatoria será el de concurrencia competitiva.</w:t>
      </w:r>
      <w:r w:rsid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r>
      <w:r w:rsidRPr="000C4DFD">
        <w:rPr>
          <w:rFonts w:ascii="Helvetica" w:eastAsia="Times New Roman" w:hAnsi="Helvetica" w:cs="Helvetica"/>
          <w:sz w:val="21"/>
          <w:szCs w:val="21"/>
          <w:lang w:eastAsia="es-ES"/>
        </w:rPr>
        <w:br/>
      </w:r>
      <w:r w:rsidRPr="000C4DFD">
        <w:rPr>
          <w:rFonts w:ascii="Helvetica" w:eastAsia="Times New Roman" w:hAnsi="Helvetica" w:cs="Helvetica"/>
          <w:b/>
          <w:bCs/>
          <w:sz w:val="21"/>
          <w:szCs w:val="21"/>
          <w:lang w:eastAsia="es-ES"/>
        </w:rPr>
        <w:t>4. Requisitos por la solicitud y forma de acreditarlos</w:t>
      </w:r>
      <w:r w:rsidR="000C4DFD" w:rsidRPr="000C4DFD">
        <w:rPr>
          <w:rFonts w:ascii="Helvetica" w:eastAsia="Times New Roman" w:hAnsi="Helvetica" w:cs="Helvetica"/>
          <w:b/>
          <w:bCs/>
          <w:sz w:val="21"/>
          <w:szCs w:val="21"/>
          <w:lang w:eastAsia="es-ES"/>
        </w:rPr>
        <w:tab/>
      </w:r>
      <w:r w:rsidRPr="000C4DFD">
        <w:rPr>
          <w:rFonts w:ascii="Helvetica" w:eastAsia="Times New Roman" w:hAnsi="Helvetica" w:cs="Helvetica"/>
          <w:sz w:val="21"/>
          <w:szCs w:val="21"/>
          <w:lang w:eastAsia="es-ES"/>
        </w:rPr>
        <w:br/>
        <w:t>1. Podrán ser beneficiarios/aries de estas subvenciones las personas físicas o jurídicas que tengan la actividad empresarial en el municipio de Torelló, como mínimo desde el 1 de enero del 2020, que haya realizado la actividad que fundamenta su otorgamiento, siempre que no estén afectadas por ninguno de las prohibiciones contenidas en el artículo 13 de la Ley 38/2003, de 17 de noviembre, General de Subvenciones (en adelante LGS). y reúnan las siguientes condiciones:</w:t>
      </w:r>
      <w:r w:rsidR="000C4DFD">
        <w:rPr>
          <w:rFonts w:ascii="Helvetica" w:eastAsia="Times New Roman" w:hAnsi="Helvetica" w:cs="Helvetica"/>
          <w:sz w:val="21"/>
          <w:szCs w:val="21"/>
          <w:lang w:eastAsia="es-ES"/>
        </w:rPr>
        <w:tab/>
      </w:r>
    </w:p>
    <w:p w:rsidR="008F4AAB" w:rsidRDefault="00563D5B" w:rsidP="000C4DFD">
      <w:pPr>
        <w:shd w:val="clear" w:color="auto" w:fill="FFFFFF"/>
        <w:spacing w:after="0" w:line="240" w:lineRule="auto"/>
        <w:jc w:val="both"/>
        <w:rPr>
          <w:rFonts w:ascii="Helvetica" w:eastAsia="Times New Roman" w:hAnsi="Helvetica" w:cs="Helvetica"/>
          <w:sz w:val="21"/>
          <w:szCs w:val="21"/>
          <w:lang w:eastAsia="es-ES"/>
        </w:rPr>
      </w:pPr>
      <w:r w:rsidRPr="000C4DFD">
        <w:rPr>
          <w:rFonts w:ascii="Helvetica" w:eastAsia="Times New Roman" w:hAnsi="Helvetica" w:cs="Helvetica"/>
          <w:sz w:val="21"/>
          <w:szCs w:val="21"/>
          <w:lang w:eastAsia="es-ES"/>
        </w:rPr>
        <w:br/>
        <w:t>- han llevado a cabo o llevan a cabo iniciativas para mantener, fomentar y potenciar la actividad económica del municipio y que han sufrido una reducción involuntaria de su facturación como consecuencia de los efectos del coronavirus.</w:t>
      </w:r>
      <w:r w:rsidR="000C4DFD" w:rsidRPr="000C4DFD">
        <w:rPr>
          <w:rFonts w:ascii="Helvetica" w:eastAsia="Times New Roman" w:hAnsi="Helvetica" w:cs="Helvetica"/>
          <w:sz w:val="21"/>
          <w:szCs w:val="21"/>
          <w:lang w:eastAsia="es-ES"/>
        </w:rPr>
        <w:tab/>
      </w:r>
      <w:r w:rsidRPr="000C4DFD">
        <w:rPr>
          <w:rFonts w:ascii="Helvetica" w:eastAsia="Times New Roman" w:hAnsi="Helvetica" w:cs="Helvetica"/>
          <w:sz w:val="21"/>
          <w:szCs w:val="21"/>
          <w:lang w:eastAsia="es-ES"/>
        </w:rPr>
        <w:br/>
      </w:r>
      <w:r w:rsidRPr="000C4DFD">
        <w:rPr>
          <w:rFonts w:ascii="Helvetica" w:eastAsia="Times New Roman" w:hAnsi="Helvetica" w:cs="Helvetica"/>
          <w:sz w:val="21"/>
          <w:szCs w:val="21"/>
          <w:lang w:eastAsia="es-ES"/>
        </w:rPr>
        <w:br/>
        <w:t>a) Las personas físicas o jurídicas, legalmente constituidas, que cumplan los requisitos que a continuación se detallan:</w:t>
      </w:r>
      <w:r w:rsidR="000C4DFD" w:rsidRPr="000C4DFD">
        <w:rPr>
          <w:rFonts w:ascii="Helvetica" w:eastAsia="Times New Roman" w:hAnsi="Helvetica" w:cs="Helvetica"/>
          <w:sz w:val="21"/>
          <w:szCs w:val="21"/>
          <w:lang w:eastAsia="es-ES"/>
        </w:rPr>
        <w:tab/>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Cumplir el objetivo, ejecutar el proyecto, realizar la actividad o adoptar el comportamiento que fundamenta la concesión de la subvención.</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 xml:space="preserve">Justificar ante el Consorcio del Valle del Ges, Orís y Bisaura el cumplimiento de los requisitos y las condiciones, la realización de la actividad y el cumplimiento de la finalidad que determinen la concesión o el goce de la subvención. </w:t>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Someterse a las actuaciones de comprobación que se establezcan por parte del Consorcio del Valle del Ges, Orís y Bisaura, así como cualquier otra comprobación y control financiero que puedan llevar a cabo los órganos de control competentes, y aportar toda la información que los sea requerida en el ejercicio de las actuaciones anteriores.</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Comunicar al Consorcio del Valle del Ges, Orís y Bisaura, con anterioridad al otorgamiento de la subvención, la obtención otras subvenciones, ayudas, ingresos o recursos que financien las actividades subvencionadas.</w:t>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Acreditar, con anterioridad al otorgamiento de la subvención, que se encuentra al corriente de las obligaciones fiscales y tributarias con el Ayuntamiento, la Agencia Tributaria y la Seguridad Social o autorizar al Consorcio del Valle del Ges, Orís y Bisaura o el Ayuntamiento de Torelló porque haga las consultas pertinentes estos organismos.</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Disponer de los libros contables, registros diligenciados y otros documentos debidamente auditados de acuerdo con la legislación mercantil y sectorial aplicable al beneficiario en cada caso, así como todos los estados contables y registros específicos exigidos por las bases reguladoras correspondientes</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lastRenderedPageBreak/>
        <w:t>Conservar los documentos justificativos de la aplicación de los fondos recibidos, incluidos los documentos electrónicos, mientras puedan ser objeto de las actuaciones de comprobación y control.</w:t>
      </w:r>
    </w:p>
    <w:p w:rsidR="008F4AAB" w:rsidRDefault="00563D5B" w:rsidP="008F4AAB">
      <w:pPr>
        <w:pStyle w:val="Prrafodelista"/>
        <w:numPr>
          <w:ilvl w:val="0"/>
          <w:numId w:val="4"/>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Reintegrar los fondos recibidos en los supuestos previstos en la legislación aplicable y e</w:t>
      </w:r>
      <w:r w:rsidR="008F4AAB">
        <w:rPr>
          <w:rFonts w:ascii="Helvetica" w:eastAsia="Times New Roman" w:hAnsi="Helvetica" w:cs="Helvetica"/>
          <w:sz w:val="21"/>
          <w:szCs w:val="21"/>
          <w:lang w:eastAsia="es-ES"/>
        </w:rPr>
        <w:t>n</w:t>
      </w:r>
      <w:r w:rsidRPr="008F4AAB">
        <w:rPr>
          <w:rFonts w:ascii="Helvetica" w:eastAsia="Times New Roman" w:hAnsi="Helvetica" w:cs="Helvetica"/>
          <w:sz w:val="21"/>
          <w:szCs w:val="21"/>
          <w:lang w:eastAsia="es-ES"/>
        </w:rPr>
        <w:t>estas bases específicas.</w:t>
      </w:r>
      <w:r w:rsidR="000C4DFD" w:rsidRPr="008F4AAB">
        <w:rPr>
          <w:rFonts w:ascii="Helvetica" w:eastAsia="Times New Roman" w:hAnsi="Helvetica" w:cs="Helvetica"/>
          <w:sz w:val="21"/>
          <w:szCs w:val="21"/>
          <w:lang w:eastAsia="es-ES"/>
        </w:rPr>
        <w:tab/>
      </w:r>
    </w:p>
    <w:p w:rsidR="008F4AAB" w:rsidRDefault="00563D5B" w:rsidP="008F4AAB">
      <w:pPr>
        <w:pStyle w:val="Prrafodelista"/>
        <w:shd w:val="clear" w:color="auto" w:fill="FFFFFF"/>
        <w:spacing w:after="0" w:line="240" w:lineRule="auto"/>
        <w:ind w:left="0"/>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2. La concurrencia de estos requisitos se acreditará en el momento de presentar la solicitud, mediante la presentación de los documentos que se indican en el artículo siguiente.</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5. Documentos que tienen que acompañar a la solicitud</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La documentación a presentar es la siguiente:</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Formulario de solicitud de la subvención</w:t>
      </w:r>
    </w:p>
    <w:p w:rsidR="001A3AC1" w:rsidRDefault="001A3AC1" w:rsidP="001A3AC1">
      <w:pPr>
        <w:pStyle w:val="Prrafodelista"/>
        <w:shd w:val="clear" w:color="auto" w:fill="FFFFFF"/>
        <w:spacing w:after="0" w:line="240" w:lineRule="auto"/>
        <w:jc w:val="both"/>
        <w:rPr>
          <w:rFonts w:ascii="Helvetica" w:eastAsia="Times New Roman" w:hAnsi="Helvetica" w:cs="Helvetica"/>
          <w:sz w:val="21"/>
          <w:szCs w:val="21"/>
          <w:lang w:eastAsia="es-ES"/>
        </w:rPr>
      </w:pP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En el caso de personas jurídicas: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Fotocopia del DNI del/de la representante legal.</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Escritura de constitución o Estatutos.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Poderes de representación y/o certificado expedido por el/por la Secretario/aria de la entidad que acredite la representación legal del/de la solicitante.</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Fotocopia del Número de Identificación Fiscal de la entidad peticionaria.</w:t>
      </w:r>
    </w:p>
    <w:p w:rsidR="008F4AAB" w:rsidRDefault="000C4DFD" w:rsidP="008F4AAB">
      <w:pPr>
        <w:pStyle w:val="Prrafodelista"/>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ab/>
      </w: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En el caso de personas físicas: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Fotocopia del DNI del/de la solicitante y/o del/de la representante legal.</w:t>
      </w:r>
    </w:p>
    <w:p w:rsidR="008F4AAB" w:rsidRPr="008F4AAB" w:rsidRDefault="008F4AAB" w:rsidP="008F4AAB">
      <w:pPr>
        <w:pStyle w:val="Prrafodelista"/>
        <w:rPr>
          <w:rFonts w:ascii="Helvetica" w:eastAsia="Times New Roman" w:hAnsi="Helvetica" w:cs="Helvetica"/>
          <w:sz w:val="21"/>
          <w:szCs w:val="21"/>
          <w:lang w:eastAsia="es-ES"/>
        </w:rPr>
      </w:pP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Alta IAE – Modelo 036 o 037</w:t>
      </w:r>
      <w:r w:rsidR="000C4DFD" w:rsidRPr="008F4AAB">
        <w:rPr>
          <w:rFonts w:ascii="Helvetica" w:eastAsia="Times New Roman" w:hAnsi="Helvetica" w:cs="Helvetica"/>
          <w:sz w:val="21"/>
          <w:szCs w:val="21"/>
          <w:lang w:eastAsia="es-ES"/>
        </w:rPr>
        <w:tab/>
      </w:r>
    </w:p>
    <w:p w:rsidR="008F4AAB" w:rsidRPr="008F4AAB" w:rsidRDefault="008F4AAB" w:rsidP="008F4AAB">
      <w:pPr>
        <w:pStyle w:val="Prrafodelista"/>
        <w:rPr>
          <w:rFonts w:ascii="Helvetica" w:eastAsia="Times New Roman" w:hAnsi="Helvetica" w:cs="Helvetica"/>
          <w:sz w:val="21"/>
          <w:szCs w:val="21"/>
          <w:lang w:eastAsia="es-ES"/>
        </w:rPr>
      </w:pP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Último recibo autónomos pagado.</w:t>
      </w:r>
      <w:r w:rsidR="000C4DFD" w:rsidRPr="008F4AAB">
        <w:rPr>
          <w:rFonts w:ascii="Helvetica" w:eastAsia="Times New Roman" w:hAnsi="Helvetica" w:cs="Helvetica"/>
          <w:sz w:val="21"/>
          <w:szCs w:val="21"/>
          <w:lang w:eastAsia="es-ES"/>
        </w:rPr>
        <w:tab/>
      </w:r>
    </w:p>
    <w:p w:rsidR="008F4AAB" w:rsidRPr="008F4AAB" w:rsidRDefault="008F4AAB" w:rsidP="008F4AAB">
      <w:pPr>
        <w:pStyle w:val="Prrafodelista"/>
        <w:rPr>
          <w:rFonts w:ascii="Helvetica" w:eastAsia="Times New Roman" w:hAnsi="Helvetica" w:cs="Helvetica"/>
          <w:sz w:val="21"/>
          <w:szCs w:val="21"/>
          <w:lang w:eastAsia="es-ES"/>
        </w:rPr>
      </w:pPr>
    </w:p>
    <w:p w:rsidR="008F4AAB" w:rsidRDefault="008F4AA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Pr>
          <w:rFonts w:ascii="Helvetica" w:eastAsia="Times New Roman" w:hAnsi="Helvetica" w:cs="Helvetica"/>
          <w:sz w:val="21"/>
          <w:szCs w:val="21"/>
          <w:lang w:eastAsia="es-ES"/>
        </w:rPr>
        <w:t>D</w:t>
      </w:r>
      <w:r w:rsidR="00563D5B" w:rsidRPr="008F4AAB">
        <w:rPr>
          <w:rFonts w:ascii="Helvetica" w:eastAsia="Times New Roman" w:hAnsi="Helvetica" w:cs="Helvetica"/>
          <w:sz w:val="21"/>
          <w:szCs w:val="21"/>
          <w:lang w:eastAsia="es-ES"/>
        </w:rPr>
        <w:t>eclaración jurada del número de trabajadores que tienen a su cargo.</w:t>
      </w:r>
    </w:p>
    <w:p w:rsidR="008F4AAB" w:rsidRPr="008F4AAB" w:rsidRDefault="008F4AAB" w:rsidP="008F4AAB">
      <w:pPr>
        <w:pStyle w:val="Prrafodelista"/>
        <w:rPr>
          <w:rFonts w:ascii="Helvetica" w:eastAsia="Times New Roman" w:hAnsi="Helvetica" w:cs="Helvetica"/>
          <w:sz w:val="21"/>
          <w:szCs w:val="21"/>
          <w:lang w:eastAsia="es-ES"/>
        </w:rPr>
      </w:pPr>
    </w:p>
    <w:p w:rsidR="008F4AAB" w:rsidRDefault="008F4AA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Pr>
          <w:rFonts w:ascii="Helvetica" w:eastAsia="Times New Roman" w:hAnsi="Helvetica" w:cs="Helvetica"/>
          <w:sz w:val="21"/>
          <w:szCs w:val="21"/>
          <w:lang w:eastAsia="es-ES"/>
        </w:rPr>
        <w:t>D</w:t>
      </w:r>
      <w:r w:rsidR="00563D5B" w:rsidRPr="008F4AAB">
        <w:rPr>
          <w:rFonts w:ascii="Helvetica" w:eastAsia="Times New Roman" w:hAnsi="Helvetica" w:cs="Helvetica"/>
          <w:sz w:val="21"/>
          <w:szCs w:val="21"/>
          <w:lang w:eastAsia="es-ES"/>
        </w:rPr>
        <w:t>ocumentación acreditativa de los ingresos y los gastos:</w:t>
      </w:r>
      <w:r w:rsidR="000C4DFD" w:rsidRPr="008F4AAB">
        <w:rPr>
          <w:rFonts w:ascii="Helvetica" w:eastAsia="Times New Roman" w:hAnsi="Helvetica" w:cs="Helvetica"/>
          <w:sz w:val="21"/>
          <w:szCs w:val="21"/>
          <w:lang w:eastAsia="es-ES"/>
        </w:rPr>
        <w:tab/>
      </w:r>
    </w:p>
    <w:p w:rsidR="008F4AAB" w:rsidRPr="008F4AAB" w:rsidRDefault="008F4AAB" w:rsidP="008F4AAB">
      <w:pPr>
        <w:pStyle w:val="Prrafodelista"/>
        <w:rPr>
          <w:rFonts w:ascii="Helvetica" w:eastAsia="Times New Roman" w:hAnsi="Helvetica" w:cs="Helvetica"/>
          <w:sz w:val="21"/>
          <w:szCs w:val="21"/>
          <w:lang w:eastAsia="es-ES"/>
        </w:rPr>
      </w:pPr>
    </w:p>
    <w:p w:rsidR="008F4AAB" w:rsidRDefault="00563D5B" w:rsidP="008F4AAB">
      <w:pPr>
        <w:pStyle w:val="Prrafodelista"/>
        <w:numPr>
          <w:ilvl w:val="1"/>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En el caso de empresarios y profesionales en estimación objetiva (Módulos)</w:t>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 xml:space="preserve"> Libro de ingresos y gastadas abril 2020 y abril 2019</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 xml:space="preserve">Declaración de renta 2019– apartado actividades económicas realizadas y rendimientos obtenidos </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1"/>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En el caso de empresarios y profesionales en Estimación Directa</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130. IRPF. Empresarios y profesionales en Estimación Directa. Segundo trimestre 2019.</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130. IRPF. Empresarios y profesionales en Estimación Directa. Segundo trimestre 2020.</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303. IVA. Segundo trimestre 2019.</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303. IVA. Segundo trimestre 2020.</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1"/>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Resto de empresarios</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303. IVA. Segundo trimestre 2019.</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Modelo 303. IVA. Segundo trimestre 2020.</w:t>
      </w:r>
      <w:r w:rsidR="000C4DFD" w:rsidRPr="008F4AAB">
        <w:rPr>
          <w:rFonts w:ascii="Helvetica" w:eastAsia="Times New Roman" w:hAnsi="Helvetica" w:cs="Helvetica"/>
          <w:sz w:val="21"/>
          <w:szCs w:val="21"/>
          <w:lang w:eastAsia="es-ES"/>
        </w:rPr>
        <w:tab/>
      </w:r>
    </w:p>
    <w:p w:rsidR="008F4AAB" w:rsidRDefault="00563D5B" w:rsidP="008F4AAB">
      <w:pPr>
        <w:pStyle w:val="Prrafodelista"/>
        <w:numPr>
          <w:ilvl w:val="2"/>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Copia del libro de registro de facturas emitidas y recibimientos, del libro diario de ingresos y gastos, del periodo justificado (abril 2020 y abril 2019 o periodo equivaliendo).</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p>
    <w:p w:rsidR="008F4AAB" w:rsidRDefault="00563D5B" w:rsidP="008F4AAB">
      <w:pPr>
        <w:pStyle w:val="Prrafodelista"/>
        <w:numPr>
          <w:ilvl w:val="0"/>
          <w:numId w:val="5"/>
        </w:num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lastRenderedPageBreak/>
        <w:t>Memoria de justificación de la subvención según modelo normalizado donde se detallará lo proyecte/actividad/actuación objeto de la subvención y la relación de las facturas objeto de la subvención. El importe de los conceptos y proyectos subvencionables tendrá que corresponder al importe del tramo de subvención por el cual se solicita la subvención detallado en su punto Sexto. Cuantía de la subvención, de las bases de subvención.</w:t>
      </w:r>
      <w:r w:rsid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p>
    <w:p w:rsidR="00305330" w:rsidRPr="008F4AAB" w:rsidRDefault="00563D5B" w:rsidP="001A3AC1">
      <w:pPr>
        <w:shd w:val="clear" w:color="auto" w:fill="FFFFFF"/>
        <w:spacing w:after="0" w:line="240" w:lineRule="auto"/>
        <w:jc w:val="both"/>
        <w:rPr>
          <w:rFonts w:ascii="Helvetica" w:eastAsia="Times New Roman" w:hAnsi="Helvetica" w:cs="Helvetica"/>
          <w:sz w:val="21"/>
          <w:szCs w:val="21"/>
          <w:lang w:eastAsia="es-ES"/>
        </w:rPr>
      </w:pPr>
      <w:r w:rsidRPr="008F4AAB">
        <w:rPr>
          <w:rFonts w:ascii="Helvetica" w:eastAsia="Times New Roman" w:hAnsi="Helvetica" w:cs="Helvetica"/>
          <w:sz w:val="21"/>
          <w:szCs w:val="21"/>
          <w:lang w:eastAsia="es-ES"/>
        </w:rPr>
        <w:t>La mencionada documentación tendrá que presentarse en cualquier de las lenguas cooficiales de Cataluña, irá debidamente firmada por la persona solicitante y será original o copia debidamente autenticada.</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6. Plazo, forma y lugar de presentación de las solicitudes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El plazo máximo de presentación de la solicitud, junto con la documentación y los anexos correspondientes, es de 15 días naturales desde el día siguiente de la publicación de la presente convocatoria al Boletín de la Provincia de Barcelona (BOP)</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Las solicitudes podrán presentarse por escrito mediante la complementación del modelo normalizado, que será firmado por el interesado/da o por el legal representante de la entidad.</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 xml:space="preserve">El modelo normalizado de solicitud, así como el de todos los documentos exigidos en su punto 5 podrá encontrarse en el web del Consorcio del Valle del Ges, Orís y Bisaura </w:t>
      </w:r>
      <w:hyperlink r:id="rId7" w:history="1">
        <w:r w:rsidR="000C4DFD" w:rsidRPr="008F4AAB">
          <w:rPr>
            <w:rStyle w:val="Hipervnculo"/>
            <w:rFonts w:ascii="Helvetica" w:eastAsia="Times New Roman" w:hAnsi="Helvetica" w:cs="Helvetica"/>
            <w:color w:val="auto"/>
            <w:sz w:val="21"/>
            <w:szCs w:val="21"/>
            <w:lang w:eastAsia="es-ES"/>
          </w:rPr>
          <w:t>www.gesbisaura.cat</w:t>
        </w:r>
      </w:hyperlink>
      <w:r w:rsidRPr="008F4AAB">
        <w:rPr>
          <w:rFonts w:ascii="Helvetica" w:eastAsia="Times New Roman" w:hAnsi="Helvetica" w:cs="Helvetica"/>
          <w:sz w:val="21"/>
          <w:szCs w:val="21"/>
          <w:lang w:eastAsia="es-ES"/>
        </w:rPr>
        <w:t>.</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Las solicitudes conjuntamente con la documentación exigida en su punto 5 se tendrán que presentar al Registro del Consorcio del Valle del Ges, Orís y Bisaura.</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También se podrán presentar en cualquier de los lugares que prevé el artículo 16 de la Ley 39/2015, de 1 de octubre, de Procedimiento Administrativo Común de las Administraciones Públicas.</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La presentación de las solicitudes de subvención presupone el conocimiento y la aceptación de las normas que la regulan.</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7. Rectificación de defectos u omisiones en la documentación</w:t>
      </w:r>
      <w:r w:rsidR="000C4DFD" w:rsidRPr="008F4AAB">
        <w:rPr>
          <w:rFonts w:ascii="Helvetica" w:eastAsia="Times New Roman" w:hAnsi="Helvetica" w:cs="Helvetica"/>
          <w:b/>
          <w:bCs/>
          <w:sz w:val="21"/>
          <w:szCs w:val="21"/>
          <w:lang w:eastAsia="es-ES"/>
        </w:rPr>
        <w:tab/>
      </w:r>
      <w:r w:rsidRPr="008F4AAB">
        <w:rPr>
          <w:rFonts w:ascii="Helvetica" w:eastAsia="Times New Roman" w:hAnsi="Helvetica" w:cs="Helvetica"/>
          <w:sz w:val="21"/>
          <w:szCs w:val="21"/>
          <w:lang w:eastAsia="es-ES"/>
        </w:rPr>
        <w:br/>
        <w:t>En caso de que la documentación presentada sea incorrecta o incompleta, se requerirá al/a beneficiario/aria, para que en el plazo de diez días hábiles a partir del día siguiente a la notificación, proceda a su rectificación o a las enmiendas necesarias, con la indicación que si no lo hace así se entenderá por cejado en su solicitud.</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8. Órganos competentes para la instrucción y la propuesta de concesión</w:t>
      </w:r>
      <w:r w:rsidR="000C4DFD" w:rsidRPr="008F4AAB">
        <w:rPr>
          <w:rFonts w:ascii="Helvetica" w:eastAsia="Times New Roman" w:hAnsi="Helvetica" w:cs="Helvetica"/>
          <w:b/>
          <w:bCs/>
          <w:sz w:val="21"/>
          <w:szCs w:val="21"/>
          <w:lang w:eastAsia="es-ES"/>
        </w:rPr>
        <w:tab/>
      </w:r>
      <w:r w:rsidRPr="008F4AAB">
        <w:rPr>
          <w:rFonts w:ascii="Helvetica" w:eastAsia="Times New Roman" w:hAnsi="Helvetica" w:cs="Helvetica"/>
          <w:sz w:val="21"/>
          <w:szCs w:val="21"/>
          <w:lang w:eastAsia="es-ES"/>
        </w:rPr>
        <w:br/>
        <w:t>El órgano responsable de la instrucción del procedimiento para el otorgamiento de las subvenciones previstas en las presentes bases será la gerencia del Consorcio del Valle del Ges, Orís y Bisaura con la colaboración del Servicio de Comercio y el Servicio de empresa y emprendimiento del Consorcio del Valle del Ges, Orís y Bisaura a quien el Ayuntamiento de Torelló aprobó una encomienda de gestión por este servicio</w:t>
      </w:r>
      <w:r w:rsidR="000C4DFD" w:rsidRPr="008F4AAB">
        <w:rPr>
          <w:rFonts w:ascii="Helvetica" w:eastAsia="Times New Roman" w:hAnsi="Helvetica" w:cs="Helvetica"/>
          <w:sz w:val="21"/>
          <w:szCs w:val="21"/>
          <w:lang w:eastAsia="es-ES"/>
        </w:rPr>
        <w:tab/>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 xml:space="preserve">La propuesta de concesión de las subvenciones será elaborada por un órgano colegiado constituido de acuerdo con aquello previsto en el artículo 22.1 de la Ley 38/2003, de 17 de noviembre, general de subvenciones y estará formado por las siguientes personas: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Mercè Faja Barcons, regidora de promoción económica del ayuntamiento de Torelló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Anna Raventós Retama, técnica del servicio de empresa y emprendimiento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Cristina Ferrandez Cañadell, técnica del servicio de empresa y emprendimiento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lastRenderedPageBreak/>
        <w:t xml:space="preserve">- Elena Gascón Puig, técnica del servicio de comercio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Natàlia Pérez Belver, gerente del Consorcio del Valle del Ges, Orís y Bisaura </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El órgano responsable de la resolución del procedimiento para el otorgamiento de las subvenciones es la Presidencia del Consorcio, que podrá, discrecionalmente, dejar desierto el proceso o no otorgar el crédito total previsto.</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9. Plazo de resolución y de notificación</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Se examinarán conjuntamente, en un solo procedimiento todas las solicitudes presentadas dentro del plazo establecido, y se resolverá en un único acto administrativo.</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El plazo para el otorgamiento de las subvenciones será, como máximo, de tres meses a contar desde la fecha de cierre del periodo de presentación de solicitudes.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La carencia de resolución dentro del plazo indicado tendrá efectos desestimatorios.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10. Régimen de recursos</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La resolución del procedimiento pone fin a la vía administrativa, y contra la misma se puede interponer recurso contencioso-administrativo en el plazo de dos meses a contar desde el día siguiente a su notificación.</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Alternativamente y de forma potestativa, se puede interponer recurso de reposición ante el mismo órgano que lo ha dictado en el plazo de un mes a contar desde el día siguiente a su notificación.</w:t>
      </w:r>
      <w:r w:rsidR="000C4DFD"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r>
      <w:r w:rsidRPr="008F4AAB">
        <w:rPr>
          <w:rFonts w:ascii="Helvetica" w:eastAsia="Times New Roman" w:hAnsi="Helvetica" w:cs="Helvetica"/>
          <w:b/>
          <w:bCs/>
          <w:sz w:val="21"/>
          <w:szCs w:val="21"/>
          <w:lang w:eastAsia="es-ES"/>
        </w:rPr>
        <w:t>11. Criterios objetivos de otorgamiento de la subvención</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Las subvenciones se otorgarán a aquellos solicitantes que obtengan mejor valoración una vez aplicados los siguientes criterios objetivos.</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Para la valoración de las solicitudes presentadas, únicamente se tendrán en cuenta los siguientes criterios objetivos, aplicados según la ponderación indicada:</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a) % de decremento de la facturación: este decremento se acreditará comparando los ingresos del mes de abril de 2020 con los ingresos del mes de abril de 2019. En caso de empresas de nueva creación, con menos de un año de funcionamiento, el % se calculará en relación a la media mensual de los meses anteriores en abril de 2020. Este criterio se tiene que cumplir para poder solicitar la ayuda. En caso de que la empresa no haya </w:t>
      </w:r>
      <w:r w:rsidR="00305330" w:rsidRPr="008F4AAB">
        <w:rPr>
          <w:rFonts w:ascii="Helvetica" w:eastAsia="Times New Roman" w:hAnsi="Helvetica" w:cs="Helvetica"/>
          <w:sz w:val="21"/>
          <w:szCs w:val="21"/>
          <w:lang w:eastAsia="es-ES"/>
        </w:rPr>
        <w:t>disminuido</w:t>
      </w:r>
      <w:r w:rsidRPr="008F4AAB">
        <w:rPr>
          <w:rFonts w:ascii="Helvetica" w:eastAsia="Times New Roman" w:hAnsi="Helvetica" w:cs="Helvetica"/>
          <w:sz w:val="21"/>
          <w:szCs w:val="21"/>
          <w:lang w:eastAsia="es-ES"/>
        </w:rPr>
        <w:t xml:space="preserve"> la facturación un mínimo del 25% no se puede presentar.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b) Número de personas que trabajan a la empresa: ya sea en modalidad de autónomo, de socio, de profesional o de contratación al régimen general o cualquier otra previsto según la actividad. Así el concepto número de trabajadores es la suma de trabajadores por cuenta propia autónomos y trabajadores por cuenta ajena. Este criterio es secundario y se tiene en cuenta a partir de que se cumpla el criterio a).</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br/>
        <w:t xml:space="preserve">La puntuaciones de cada criterio son las siguientes: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a. % de decremento de la facturación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Decremento entre 75% y 100% de la facturación: 20 puntos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xml:space="preserve">- Decremento entre 50% y 74% de la facturación: 15 puntos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t>- Decremento entre un 25% y un 49% de la facturación: 5 puntos</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t>b. Número de personas que trabaja a la empresa:</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t xml:space="preserve">- Empresas de más de 5 trabajadores: 15 puntos </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br/>
      </w:r>
      <w:r w:rsidRPr="008F4AAB">
        <w:rPr>
          <w:rFonts w:ascii="Helvetica" w:eastAsia="Times New Roman" w:hAnsi="Helvetica" w:cs="Helvetica"/>
          <w:sz w:val="21"/>
          <w:szCs w:val="21"/>
          <w:lang w:eastAsia="es-ES"/>
        </w:rPr>
        <w:lastRenderedPageBreak/>
        <w:t>- Emprendidas de 2 a 5 trabajadores: 10 puntos</w:t>
      </w:r>
      <w:r w:rsidR="00305330" w:rsidRPr="008F4AAB">
        <w:rPr>
          <w:rFonts w:ascii="Helvetica" w:eastAsia="Times New Roman" w:hAnsi="Helvetica" w:cs="Helvetica"/>
          <w:sz w:val="21"/>
          <w:szCs w:val="21"/>
          <w:lang w:eastAsia="es-ES"/>
        </w:rPr>
        <w:tab/>
      </w:r>
      <w:r w:rsidRPr="008F4AAB">
        <w:rPr>
          <w:rFonts w:ascii="Helvetica" w:eastAsia="Times New Roman" w:hAnsi="Helvetica" w:cs="Helvetica"/>
          <w:sz w:val="21"/>
          <w:szCs w:val="21"/>
          <w:lang w:eastAsia="es-ES"/>
        </w:rPr>
        <w:t xml:space="preserve"> </w:t>
      </w:r>
      <w:r w:rsidRPr="008F4AAB">
        <w:rPr>
          <w:rFonts w:ascii="Helvetica" w:eastAsia="Times New Roman" w:hAnsi="Helvetica" w:cs="Helvetica"/>
          <w:sz w:val="21"/>
          <w:szCs w:val="21"/>
          <w:lang w:eastAsia="es-ES"/>
        </w:rPr>
        <w:br/>
        <w:t>- Emprendidas de 1 trabajador: 5 puntos</w:t>
      </w:r>
    </w:p>
    <w:p w:rsidR="00563D5B" w:rsidRPr="000C4DFD" w:rsidRDefault="00305330" w:rsidP="000C4DFD">
      <w:pPr>
        <w:shd w:val="clear" w:color="auto" w:fill="FFFFFF"/>
        <w:spacing w:after="0" w:line="240" w:lineRule="auto"/>
        <w:jc w:val="both"/>
        <w:rPr>
          <w:rFonts w:ascii="Helvetica" w:eastAsia="Times New Roman" w:hAnsi="Helvetica" w:cs="Helvetica"/>
          <w:sz w:val="21"/>
          <w:szCs w:val="21"/>
          <w:lang w:eastAsia="es-ES"/>
        </w:rPr>
      </w:pPr>
      <w:r>
        <w:rPr>
          <w:rFonts w:ascii="Helvetica" w:eastAsia="Times New Roman" w:hAnsi="Helvetica" w:cs="Helvetica"/>
          <w:sz w:val="21"/>
          <w:szCs w:val="21"/>
          <w:lang w:eastAsia="es-ES"/>
        </w:rPr>
        <w:tab/>
      </w:r>
      <w:r w:rsidR="00563D5B" w:rsidRPr="000C4DFD">
        <w:rPr>
          <w:rFonts w:ascii="Helvetica" w:eastAsia="Times New Roman" w:hAnsi="Helvetica" w:cs="Helvetica"/>
          <w:sz w:val="21"/>
          <w:szCs w:val="21"/>
          <w:lang w:eastAsia="es-ES"/>
        </w:rPr>
        <w:br/>
      </w:r>
      <w:r w:rsidR="00563D5B" w:rsidRPr="00305330">
        <w:rPr>
          <w:rFonts w:ascii="Helvetica" w:eastAsia="Times New Roman" w:hAnsi="Helvetica" w:cs="Helvetica"/>
          <w:b/>
          <w:bCs/>
          <w:sz w:val="21"/>
          <w:szCs w:val="21"/>
          <w:lang w:eastAsia="es-ES"/>
        </w:rPr>
        <w:t>12. Medios de notificación o publicación</w:t>
      </w:r>
      <w:r>
        <w:rPr>
          <w:rFonts w:ascii="Helvetica" w:eastAsia="Times New Roman" w:hAnsi="Helvetica" w:cs="Helvetica"/>
          <w:sz w:val="21"/>
          <w:szCs w:val="21"/>
          <w:lang w:eastAsia="es-ES"/>
        </w:rPr>
        <w:tab/>
      </w:r>
      <w:r w:rsidR="00563D5B" w:rsidRPr="000C4DFD">
        <w:rPr>
          <w:rFonts w:ascii="Helvetica" w:eastAsia="Times New Roman" w:hAnsi="Helvetica" w:cs="Helvetica"/>
          <w:sz w:val="21"/>
          <w:szCs w:val="21"/>
          <w:lang w:eastAsia="es-ES"/>
        </w:rPr>
        <w:br/>
      </w:r>
      <w:r w:rsidR="00563D5B" w:rsidRPr="00305330">
        <w:rPr>
          <w:rFonts w:ascii="Helvetica" w:eastAsia="Times New Roman" w:hAnsi="Helvetica" w:cs="Helvetica"/>
          <w:sz w:val="21"/>
          <w:szCs w:val="21"/>
          <w:lang w:eastAsia="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Adminsitrati</w:t>
      </w:r>
      <w:r w:rsidRPr="00305330">
        <w:rPr>
          <w:rFonts w:ascii="Helvetica" w:eastAsia="Times New Roman" w:hAnsi="Helvetica" w:cs="Helvetica"/>
          <w:sz w:val="21"/>
          <w:szCs w:val="21"/>
          <w:lang w:eastAsia="es-ES"/>
        </w:rPr>
        <w:t>vo</w:t>
      </w:r>
      <w:r w:rsidR="00563D5B" w:rsidRPr="00305330">
        <w:rPr>
          <w:rFonts w:ascii="Helvetica" w:eastAsia="Times New Roman" w:hAnsi="Helvetica" w:cs="Helvetica"/>
          <w:sz w:val="21"/>
          <w:szCs w:val="21"/>
          <w:lang w:eastAsia="es-ES"/>
        </w:rPr>
        <w:t xml:space="preserve"> Común de las Administraciones Públicas.</w:t>
      </w:r>
    </w:p>
    <w:p w:rsidR="00A72D5D" w:rsidRPr="00563D5B" w:rsidRDefault="00A72D5D" w:rsidP="00563D5B">
      <w:pPr>
        <w:jc w:val="both"/>
      </w:pPr>
    </w:p>
    <w:sectPr w:rsidR="00A72D5D" w:rsidRPr="00563D5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A7A" w:rsidRDefault="004A5A7A" w:rsidP="001B3058">
      <w:pPr>
        <w:spacing w:after="0" w:line="240" w:lineRule="auto"/>
      </w:pPr>
      <w:r>
        <w:separator/>
      </w:r>
    </w:p>
  </w:endnote>
  <w:endnote w:type="continuationSeparator" w:id="0">
    <w:p w:rsidR="004A5A7A" w:rsidRDefault="004A5A7A" w:rsidP="001B3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Piedepgina"/>
    </w:pPr>
    <w:r w:rsidRPr="00D1483B">
      <w:rPr>
        <w:rFonts w:ascii="Calibri" w:hAnsi="Calibri" w:cs="Calibri"/>
        <w:noProof/>
        <w:lang w:eastAsia="zh-TW"/>
      </w:rPr>
      <w:drawing>
        <wp:inline distT="0" distB="0" distL="0" distR="0" wp14:anchorId="34BCBA2B" wp14:editId="473EDCDC">
          <wp:extent cx="5010150" cy="247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247650"/>
                  </a:xfrm>
                  <a:prstGeom prst="rect">
                    <a:avLst/>
                  </a:prstGeom>
                  <a:noFill/>
                  <a:ln>
                    <a:noFill/>
                  </a:ln>
                </pic:spPr>
              </pic:pic>
            </a:graphicData>
          </a:graphic>
        </wp:inline>
      </w:drawing>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A7A" w:rsidRDefault="004A5A7A" w:rsidP="001B3058">
      <w:pPr>
        <w:spacing w:after="0" w:line="240" w:lineRule="auto"/>
      </w:pPr>
      <w:r>
        <w:separator/>
      </w:r>
    </w:p>
  </w:footnote>
  <w:footnote w:type="continuationSeparator" w:id="0">
    <w:p w:rsidR="004A5A7A" w:rsidRDefault="004A5A7A" w:rsidP="001B3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Encabezado"/>
    </w:pPr>
    <w:r w:rsidRPr="006E3DC5">
      <w:rPr>
        <w:noProof/>
        <w:lang w:eastAsia="zh-TW"/>
      </w:rPr>
      <w:drawing>
        <wp:inline distT="0" distB="0" distL="0" distR="0" wp14:anchorId="42541F44" wp14:editId="30405689">
          <wp:extent cx="2162175" cy="914400"/>
          <wp:effectExtent l="0" t="0" r="9525" b="0"/>
          <wp:docPr id="2" name="Imagen 2" descr="C:\Users\G5Admin\Desktop\Escuts\Logo Consorci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5Admin\Desktop\Escuts\Logo Consorci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914400"/>
                  </a:xfrm>
                  <a:prstGeom prst="rect">
                    <a:avLst/>
                  </a:prstGeom>
                  <a:noFill/>
                  <a:ln>
                    <a:noFill/>
                  </a:ln>
                </pic:spPr>
              </pic:pic>
            </a:graphicData>
          </a:graphic>
        </wp:inline>
      </w:drawing>
    </w:r>
  </w:p>
  <w:p w:rsidR="001B3058" w:rsidRDefault="001B3058">
    <w:pPr>
      <w:pStyle w:val="Encabezado"/>
    </w:pPr>
  </w:p>
  <w:p w:rsidR="001B3058" w:rsidRDefault="001B30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058" w:rsidRDefault="001B30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124F"/>
    <w:multiLevelType w:val="hybridMultilevel"/>
    <w:tmpl w:val="30325B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38B174B"/>
    <w:multiLevelType w:val="hybridMultilevel"/>
    <w:tmpl w:val="9B50D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00448E"/>
    <w:multiLevelType w:val="hybridMultilevel"/>
    <w:tmpl w:val="929286F2"/>
    <w:lvl w:ilvl="0" w:tplc="F53EEA46">
      <w:numFmt w:val="bullet"/>
      <w:lvlText w:val="-"/>
      <w:lvlJc w:val="left"/>
      <w:pPr>
        <w:ind w:left="720" w:hanging="360"/>
      </w:pPr>
      <w:rPr>
        <w:rFonts w:ascii="Arial" w:eastAsia="Calibri" w:hAnsi="Arial"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D8319F8"/>
    <w:multiLevelType w:val="hybridMultilevel"/>
    <w:tmpl w:val="C7D49210"/>
    <w:lvl w:ilvl="0" w:tplc="F53EEA46">
      <w:numFmt w:val="bullet"/>
      <w:lvlText w:val="-"/>
      <w:lvlJc w:val="left"/>
      <w:pPr>
        <w:ind w:left="720" w:hanging="360"/>
      </w:pPr>
      <w:rPr>
        <w:rFonts w:ascii="Arial" w:eastAsia="Calibri"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845363A"/>
    <w:multiLevelType w:val="hybridMultilevel"/>
    <w:tmpl w:val="FB06D5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5B"/>
    <w:rsid w:val="000C4DFD"/>
    <w:rsid w:val="0017459C"/>
    <w:rsid w:val="001A3AC1"/>
    <w:rsid w:val="001B3058"/>
    <w:rsid w:val="00281EA2"/>
    <w:rsid w:val="00305330"/>
    <w:rsid w:val="004A5A7A"/>
    <w:rsid w:val="00563D5B"/>
    <w:rsid w:val="007A2D8A"/>
    <w:rsid w:val="008F4AAB"/>
    <w:rsid w:val="00A72D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5D45"/>
  <w15:chartTrackingRefBased/>
  <w15:docId w15:val="{82A66B98-8641-454A-94E2-A58446F89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character" w:styleId="Hipervnculo">
    <w:name w:val="Hyperlink"/>
    <w:basedOn w:val="Fuentedeprrafopredeter"/>
    <w:uiPriority w:val="99"/>
    <w:unhideWhenUsed/>
    <w:rsid w:val="00563D5B"/>
    <w:rPr>
      <w:strike w:val="0"/>
      <w:dstrike w:val="0"/>
      <w:color w:val="C43434"/>
      <w:u w:val="none"/>
      <w:effect w:val="none"/>
      <w:shd w:val="clear" w:color="auto" w:fill="auto"/>
    </w:rPr>
  </w:style>
  <w:style w:type="character" w:styleId="CdigoHTML">
    <w:name w:val="HTML Code"/>
    <w:basedOn w:val="Fuentedeprrafopredeter"/>
    <w:uiPriority w:val="99"/>
    <w:semiHidden/>
    <w:unhideWhenUsed/>
    <w:rsid w:val="00563D5B"/>
    <w:rPr>
      <w:rFonts w:ascii="Consolas" w:eastAsia="Times New Roman" w:hAnsi="Consolas" w:cs="Consolas" w:hint="default"/>
      <w:color w:val="C7254E"/>
      <w:sz w:val="22"/>
      <w:szCs w:val="22"/>
      <w:shd w:val="clear" w:color="auto" w:fill="F9F2F4"/>
    </w:rPr>
  </w:style>
  <w:style w:type="character" w:styleId="Textoennegrita">
    <w:name w:val="Strong"/>
    <w:basedOn w:val="Fuentedeprrafopredeter"/>
    <w:uiPriority w:val="22"/>
    <w:qFormat/>
    <w:rsid w:val="00563D5B"/>
    <w:rPr>
      <w:b/>
      <w:bCs/>
    </w:rPr>
  </w:style>
  <w:style w:type="paragraph" w:customStyle="1" w:styleId="fons-gris">
    <w:name w:val="fons-gris"/>
    <w:basedOn w:val="Normal"/>
    <w:rsid w:val="00563D5B"/>
    <w:pPr>
      <w:shd w:val="clear" w:color="auto" w:fill="EAE8E8"/>
      <w:spacing w:before="375" w:after="150" w:line="240" w:lineRule="auto"/>
    </w:pPr>
    <w:rPr>
      <w:rFonts w:ascii="Times New Roman" w:eastAsia="Times New Roman" w:hAnsi="Times New Roman" w:cs="Times New Roman"/>
      <w:sz w:val="21"/>
      <w:szCs w:val="21"/>
      <w:lang w:eastAsia="es-ES"/>
    </w:rPr>
  </w:style>
  <w:style w:type="paragraph" w:styleId="z-Principiodelformulario">
    <w:name w:val="HTML Top of Form"/>
    <w:basedOn w:val="Normal"/>
    <w:next w:val="Normal"/>
    <w:link w:val="z-PrincipiodelformularioCar"/>
    <w:hidden/>
    <w:uiPriority w:val="99"/>
    <w:semiHidden/>
    <w:unhideWhenUsed/>
    <w:rsid w:val="00563D5B"/>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563D5B"/>
    <w:rPr>
      <w:rFonts w:ascii="Arial" w:eastAsia="Times New Roman" w:hAnsi="Arial" w:cs="Arial"/>
      <w:vanish/>
      <w:sz w:val="16"/>
      <w:szCs w:val="16"/>
      <w:lang w:eastAsia="es-ES"/>
    </w:rPr>
  </w:style>
  <w:style w:type="character" w:customStyle="1" w:styleId="icon-inline2">
    <w:name w:val="icon-inline2"/>
    <w:basedOn w:val="Fuentedeprrafopredeter"/>
    <w:rsid w:val="00563D5B"/>
  </w:style>
  <w:style w:type="paragraph" w:styleId="z-Finaldelformulario">
    <w:name w:val="HTML Bottom of Form"/>
    <w:basedOn w:val="Normal"/>
    <w:next w:val="Normal"/>
    <w:link w:val="z-FinaldelformularioCar"/>
    <w:hidden/>
    <w:uiPriority w:val="99"/>
    <w:semiHidden/>
    <w:unhideWhenUsed/>
    <w:rsid w:val="00563D5B"/>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563D5B"/>
    <w:rPr>
      <w:rFonts w:ascii="Arial" w:eastAsia="Times New Roman" w:hAnsi="Arial" w:cs="Arial"/>
      <w:vanish/>
      <w:sz w:val="16"/>
      <w:szCs w:val="16"/>
      <w:lang w:eastAsia="es-ES"/>
    </w:rPr>
  </w:style>
  <w:style w:type="paragraph" w:styleId="Prrafodelista">
    <w:name w:val="List Paragraph"/>
    <w:basedOn w:val="Normal"/>
    <w:uiPriority w:val="34"/>
    <w:qFormat/>
    <w:rsid w:val="000C4DFD"/>
    <w:pPr>
      <w:ind w:left="720"/>
      <w:contextualSpacing/>
    </w:pPr>
  </w:style>
  <w:style w:type="character" w:styleId="Mencinsinresolver">
    <w:name w:val="Unresolved Mention"/>
    <w:basedOn w:val="Fuentedeprrafopredeter"/>
    <w:uiPriority w:val="99"/>
    <w:semiHidden/>
    <w:unhideWhenUsed/>
    <w:rsid w:val="000C4DFD"/>
    <w:rPr>
      <w:color w:val="605E5C"/>
      <w:shd w:val="clear" w:color="auto" w:fill="E1DFDD"/>
    </w:rPr>
  </w:style>
  <w:style w:type="paragraph" w:styleId="Encabezado">
    <w:name w:val="header"/>
    <w:basedOn w:val="Normal"/>
    <w:link w:val="EncabezadoCar"/>
    <w:uiPriority w:val="99"/>
    <w:unhideWhenUsed/>
    <w:rsid w:val="001B30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3058"/>
  </w:style>
  <w:style w:type="paragraph" w:styleId="Piedepgina">
    <w:name w:val="footer"/>
    <w:basedOn w:val="Normal"/>
    <w:link w:val="PiedepginaCar"/>
    <w:uiPriority w:val="99"/>
    <w:unhideWhenUsed/>
    <w:rsid w:val="001B30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3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209876">
      <w:bodyDiv w:val="1"/>
      <w:marLeft w:val="0"/>
      <w:marRight w:val="0"/>
      <w:marTop w:val="0"/>
      <w:marBottom w:val="0"/>
      <w:divBdr>
        <w:top w:val="none" w:sz="0" w:space="0" w:color="auto"/>
        <w:left w:val="none" w:sz="0" w:space="0" w:color="auto"/>
        <w:bottom w:val="none" w:sz="0" w:space="0" w:color="auto"/>
        <w:right w:val="none" w:sz="0" w:space="0" w:color="auto"/>
      </w:divBdr>
      <w:divsChild>
        <w:div w:id="1510606546">
          <w:marLeft w:val="0"/>
          <w:marRight w:val="0"/>
          <w:marTop w:val="0"/>
          <w:marBottom w:val="0"/>
          <w:divBdr>
            <w:top w:val="none" w:sz="0" w:space="0" w:color="auto"/>
            <w:left w:val="none" w:sz="0" w:space="0" w:color="auto"/>
            <w:bottom w:val="none" w:sz="0" w:space="0" w:color="auto"/>
            <w:right w:val="none" w:sz="0" w:space="0" w:color="auto"/>
          </w:divBdr>
          <w:divsChild>
            <w:div w:id="912549634">
              <w:marLeft w:val="0"/>
              <w:marRight w:val="0"/>
              <w:marTop w:val="0"/>
              <w:marBottom w:val="0"/>
              <w:divBdr>
                <w:top w:val="none" w:sz="0" w:space="0" w:color="auto"/>
                <w:left w:val="none" w:sz="0" w:space="0" w:color="auto"/>
                <w:bottom w:val="none" w:sz="0" w:space="0" w:color="auto"/>
                <w:right w:val="none" w:sz="0" w:space="0" w:color="auto"/>
              </w:divBdr>
              <w:divsChild>
                <w:div w:id="1706324451">
                  <w:marLeft w:val="-225"/>
                  <w:marRight w:val="-225"/>
                  <w:marTop w:val="0"/>
                  <w:marBottom w:val="0"/>
                  <w:divBdr>
                    <w:top w:val="none" w:sz="0" w:space="0" w:color="auto"/>
                    <w:left w:val="none" w:sz="0" w:space="0" w:color="auto"/>
                    <w:bottom w:val="none" w:sz="0" w:space="0" w:color="auto"/>
                    <w:right w:val="none" w:sz="0" w:space="0" w:color="auto"/>
                  </w:divBdr>
                  <w:divsChild>
                    <w:div w:id="912619975">
                      <w:marLeft w:val="0"/>
                      <w:marRight w:val="0"/>
                      <w:marTop w:val="0"/>
                      <w:marBottom w:val="0"/>
                      <w:divBdr>
                        <w:top w:val="none" w:sz="0" w:space="0" w:color="auto"/>
                        <w:left w:val="none" w:sz="0" w:space="0" w:color="auto"/>
                        <w:bottom w:val="none" w:sz="0" w:space="0" w:color="auto"/>
                        <w:right w:val="none" w:sz="0" w:space="0" w:color="auto"/>
                      </w:divBdr>
                      <w:divsChild>
                        <w:div w:id="1809545469">
                          <w:marLeft w:val="0"/>
                          <w:marRight w:val="0"/>
                          <w:marTop w:val="0"/>
                          <w:marBottom w:val="0"/>
                          <w:divBdr>
                            <w:top w:val="none" w:sz="0" w:space="0" w:color="auto"/>
                            <w:left w:val="none" w:sz="0" w:space="0" w:color="auto"/>
                            <w:bottom w:val="none" w:sz="0" w:space="0" w:color="auto"/>
                            <w:right w:val="none" w:sz="0" w:space="0" w:color="auto"/>
                          </w:divBdr>
                          <w:divsChild>
                            <w:div w:id="1259605519">
                              <w:marLeft w:val="0"/>
                              <w:marRight w:val="0"/>
                              <w:marTop w:val="0"/>
                              <w:marBottom w:val="0"/>
                              <w:divBdr>
                                <w:top w:val="none" w:sz="0" w:space="0" w:color="auto"/>
                                <w:left w:val="none" w:sz="0" w:space="0" w:color="auto"/>
                                <w:bottom w:val="none" w:sz="0" w:space="0" w:color="auto"/>
                                <w:right w:val="none" w:sz="0" w:space="0" w:color="auto"/>
                              </w:divBdr>
                              <w:divsChild>
                                <w:div w:id="502941206">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1159922804">
                          <w:marLeft w:val="0"/>
                          <w:marRight w:val="0"/>
                          <w:marTop w:val="0"/>
                          <w:marBottom w:val="0"/>
                          <w:divBdr>
                            <w:top w:val="none" w:sz="0" w:space="0" w:color="auto"/>
                            <w:left w:val="none" w:sz="0" w:space="0" w:color="auto"/>
                            <w:bottom w:val="none" w:sz="0" w:space="0" w:color="auto"/>
                            <w:right w:val="none" w:sz="0" w:space="0" w:color="auto"/>
                          </w:divBdr>
                          <w:divsChild>
                            <w:div w:id="221059164">
                              <w:marLeft w:val="-225"/>
                              <w:marRight w:val="-225"/>
                              <w:marTop w:val="0"/>
                              <w:marBottom w:val="0"/>
                              <w:divBdr>
                                <w:top w:val="none" w:sz="0" w:space="0" w:color="auto"/>
                                <w:left w:val="none" w:sz="0" w:space="0" w:color="auto"/>
                                <w:bottom w:val="none" w:sz="0" w:space="0" w:color="auto"/>
                                <w:right w:val="none" w:sz="0" w:space="0" w:color="auto"/>
                              </w:divBdr>
                              <w:divsChild>
                                <w:div w:id="585385128">
                                  <w:marLeft w:val="0"/>
                                  <w:marRight w:val="0"/>
                                  <w:marTop w:val="0"/>
                                  <w:marBottom w:val="0"/>
                                  <w:divBdr>
                                    <w:top w:val="none" w:sz="0" w:space="0" w:color="auto"/>
                                    <w:left w:val="none" w:sz="0" w:space="0" w:color="auto"/>
                                    <w:bottom w:val="none" w:sz="0" w:space="0" w:color="auto"/>
                                    <w:right w:val="none" w:sz="0" w:space="0" w:color="auto"/>
                                  </w:divBdr>
                                </w:div>
                                <w:div w:id="2015834945">
                                  <w:marLeft w:val="0"/>
                                  <w:marRight w:val="0"/>
                                  <w:marTop w:val="0"/>
                                  <w:marBottom w:val="0"/>
                                  <w:divBdr>
                                    <w:top w:val="none" w:sz="0" w:space="0" w:color="auto"/>
                                    <w:left w:val="none" w:sz="0" w:space="0" w:color="auto"/>
                                    <w:bottom w:val="none" w:sz="0" w:space="0" w:color="auto"/>
                                    <w:right w:val="none" w:sz="0" w:space="0" w:color="auto"/>
                                  </w:divBdr>
                                </w:div>
                                <w:div w:id="1790203230">
                                  <w:marLeft w:val="0"/>
                                  <w:marRight w:val="0"/>
                                  <w:marTop w:val="0"/>
                                  <w:marBottom w:val="0"/>
                                  <w:divBdr>
                                    <w:top w:val="none" w:sz="0" w:space="0" w:color="auto"/>
                                    <w:left w:val="none" w:sz="0" w:space="0" w:color="auto"/>
                                    <w:bottom w:val="none" w:sz="0" w:space="0" w:color="auto"/>
                                    <w:right w:val="none" w:sz="0" w:space="0" w:color="auto"/>
                                  </w:divBdr>
                                </w:div>
                              </w:divsChild>
                            </w:div>
                            <w:div w:id="2089617412">
                              <w:marLeft w:val="-225"/>
                              <w:marRight w:val="-225"/>
                              <w:marTop w:val="0"/>
                              <w:marBottom w:val="0"/>
                              <w:divBdr>
                                <w:top w:val="none" w:sz="0" w:space="0" w:color="auto"/>
                                <w:left w:val="none" w:sz="0" w:space="0" w:color="auto"/>
                                <w:bottom w:val="none" w:sz="0" w:space="0" w:color="auto"/>
                                <w:right w:val="none" w:sz="0" w:space="0" w:color="auto"/>
                              </w:divBdr>
                              <w:divsChild>
                                <w:div w:id="139618968">
                                  <w:marLeft w:val="0"/>
                                  <w:marRight w:val="0"/>
                                  <w:marTop w:val="0"/>
                                  <w:marBottom w:val="0"/>
                                  <w:divBdr>
                                    <w:top w:val="none" w:sz="0" w:space="0" w:color="auto"/>
                                    <w:left w:val="none" w:sz="0" w:space="0" w:color="auto"/>
                                    <w:bottom w:val="none" w:sz="0" w:space="0" w:color="auto"/>
                                    <w:right w:val="none" w:sz="0" w:space="0" w:color="auto"/>
                                  </w:divBdr>
                                </w:div>
                                <w:div w:id="1639728483">
                                  <w:marLeft w:val="0"/>
                                  <w:marRight w:val="0"/>
                                  <w:marTop w:val="0"/>
                                  <w:marBottom w:val="0"/>
                                  <w:divBdr>
                                    <w:top w:val="none" w:sz="0" w:space="0" w:color="auto"/>
                                    <w:left w:val="none" w:sz="0" w:space="0" w:color="auto"/>
                                    <w:bottom w:val="none" w:sz="0" w:space="0" w:color="auto"/>
                                    <w:right w:val="none" w:sz="0" w:space="0" w:color="auto"/>
                                  </w:divBdr>
                                </w:div>
                              </w:divsChild>
                            </w:div>
                            <w:div w:id="1363628084">
                              <w:marLeft w:val="-225"/>
                              <w:marRight w:val="-225"/>
                              <w:marTop w:val="0"/>
                              <w:marBottom w:val="0"/>
                              <w:divBdr>
                                <w:top w:val="none" w:sz="0" w:space="0" w:color="auto"/>
                                <w:left w:val="none" w:sz="0" w:space="0" w:color="auto"/>
                                <w:bottom w:val="none" w:sz="0" w:space="0" w:color="auto"/>
                                <w:right w:val="none" w:sz="0" w:space="0" w:color="auto"/>
                              </w:divBdr>
                              <w:divsChild>
                                <w:div w:id="2086684903">
                                  <w:marLeft w:val="0"/>
                                  <w:marRight w:val="0"/>
                                  <w:marTop w:val="0"/>
                                  <w:marBottom w:val="0"/>
                                  <w:divBdr>
                                    <w:top w:val="none" w:sz="0" w:space="0" w:color="auto"/>
                                    <w:left w:val="none" w:sz="0" w:space="0" w:color="auto"/>
                                    <w:bottom w:val="none" w:sz="0" w:space="0" w:color="auto"/>
                                    <w:right w:val="none" w:sz="0" w:space="0" w:color="auto"/>
                                  </w:divBdr>
                                </w:div>
                              </w:divsChild>
                            </w:div>
                            <w:div w:id="195505797">
                              <w:marLeft w:val="-225"/>
                              <w:marRight w:val="-225"/>
                              <w:marTop w:val="0"/>
                              <w:marBottom w:val="0"/>
                              <w:divBdr>
                                <w:top w:val="none" w:sz="0" w:space="0" w:color="auto"/>
                                <w:left w:val="none" w:sz="0" w:space="0" w:color="auto"/>
                                <w:bottom w:val="none" w:sz="0" w:space="0" w:color="auto"/>
                                <w:right w:val="none" w:sz="0" w:space="0" w:color="auto"/>
                              </w:divBdr>
                              <w:divsChild>
                                <w:div w:id="244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5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gesbisaura.cat"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3B9246AEBBB544A67920C4F4D23FEE" ma:contentTypeVersion="12" ma:contentTypeDescription="Crear nuevo documento." ma:contentTypeScope="" ma:versionID="9ed1a9ca6deb537dbdd97535e1e782e2">
  <xsd:schema xmlns:xsd="http://www.w3.org/2001/XMLSchema" xmlns:xs="http://www.w3.org/2001/XMLSchema" xmlns:p="http://schemas.microsoft.com/office/2006/metadata/properties" xmlns:ns2="b158976f-40ac-4ec6-b065-4ff578f9e8ec" xmlns:ns3="c7dbb56f-8809-4548-8cf3-87fa1f6f9827" targetNamespace="http://schemas.microsoft.com/office/2006/metadata/properties" ma:root="true" ma:fieldsID="81b6dc154a87af634c0e09f699360d52" ns2:_="" ns3:_="">
    <xsd:import namespace="b158976f-40ac-4ec6-b065-4ff578f9e8ec"/>
    <xsd:import namespace="c7dbb56f-8809-4548-8cf3-87fa1f6f98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976f-40ac-4ec6-b065-4ff578f9e8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bb56f-8809-4548-8cf3-87fa1f6f9827"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79BACE-A51F-4774-9EBA-2037FBDD5712}"/>
</file>

<file path=customXml/itemProps2.xml><?xml version="1.0" encoding="utf-8"?>
<ds:datastoreItem xmlns:ds="http://schemas.openxmlformats.org/officeDocument/2006/customXml" ds:itemID="{9A0588D8-0ADD-49E8-B2E1-580FBB7AAA96}"/>
</file>

<file path=customXml/itemProps3.xml><?xml version="1.0" encoding="utf-8"?>
<ds:datastoreItem xmlns:ds="http://schemas.openxmlformats.org/officeDocument/2006/customXml" ds:itemID="{C7E3140F-57F8-48F3-9A1E-CE317D2FF1DE}"/>
</file>

<file path=docProps/app.xml><?xml version="1.0" encoding="utf-8"?>
<Properties xmlns="http://schemas.openxmlformats.org/officeDocument/2006/extended-properties" xmlns:vt="http://schemas.openxmlformats.org/officeDocument/2006/docPropsVTypes">
  <Template>Normal.dotm</Template>
  <TotalTime>22</TotalTime>
  <Pages>6</Pages>
  <Words>2298</Words>
  <Characters>12643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Natàlia Pérez Belver</dc:creator>
  <cp:keywords/>
  <dc:description/>
  <cp:lastModifiedBy>Natàlia Pérez Belver</cp:lastModifiedBy>
  <cp:revision>6</cp:revision>
  <dcterms:created xsi:type="dcterms:W3CDTF">2020-09-24T14:10:00Z</dcterms:created>
  <dcterms:modified xsi:type="dcterms:W3CDTF">2020-09-24T14:33:00Z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0x010100693B9246AEBBB544A67920C4F4D23FEE</vt:lpwstr>
  </property>
</Properties>
</file>