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4209" w:rsidRDefault="00AD0524">
      <w:pPr>
        <w:pStyle w:val="NormalWeb"/>
        <w:shd w:val="clear" w:color="auto" w:fill="FFFFFF"/>
        <w:spacing w:before="119" w:after="119" w:line="276" w:lineRule="auto"/>
        <w:ind w:left="142" w:right="-57"/>
        <w:jc w:val="both"/>
      </w:pPr>
      <w:r>
        <w:rPr>
          <w:rFonts w:ascii="Arial" w:hAnsi="Arial" w:cs="Arial"/>
          <w:b/>
          <w:bCs/>
          <w:lang w:val="es-ES"/>
        </w:rPr>
        <w:t>ASUNTO:</w:t>
      </w:r>
      <w:r>
        <w:rPr>
          <w:rFonts w:ascii="Arial" w:hAnsi="Arial" w:cs="Arial"/>
          <w:lang w:val="es-ES"/>
        </w:rPr>
        <w:t xml:space="preserve"> </w:t>
      </w:r>
      <w:r>
        <w:rPr>
          <w:rStyle w:val="AjNormalCar"/>
          <w:rFonts w:ascii="Arial" w:hAnsi="Arial" w:cs="Arial"/>
          <w:color w:val="000000"/>
          <w:sz w:val="20"/>
          <w:szCs w:val="20"/>
          <w:lang w:val="es-ES"/>
        </w:rPr>
        <w:t xml:space="preserve">Convocatoria </w:t>
      </w:r>
      <w:r>
        <w:rPr>
          <w:rStyle w:val="AjNormalCar"/>
          <w:rFonts w:ascii="Arial" w:hAnsi="Arial" w:cs="Arial"/>
          <w:sz w:val="20"/>
          <w:szCs w:val="20"/>
          <w:lang w:val="es-ES"/>
        </w:rPr>
        <w:t>de ayudas a autónomos y microempresas destinadas al pago de los intereses derivados de las operaciones de crédito suscritas con motivo del impacto económico del COVID-19</w:t>
      </w:r>
    </w:p>
    <w:p w:rsidR="009A4209" w:rsidRDefault="00AD0524">
      <w:pPr>
        <w:widowControl/>
        <w:pBdr>
          <w:bottom w:val="single" w:sz="4" w:space="1" w:color="000000"/>
        </w:pBdr>
        <w:spacing w:before="120" w:after="120" w:line="276" w:lineRule="auto"/>
        <w:ind w:left="142" w:right="-57"/>
        <w:jc w:val="both"/>
      </w:pPr>
      <w:r>
        <w:rPr>
          <w:rFonts w:ascii="Arial" w:hAnsi="Arial" w:cs="Arial"/>
          <w:b/>
          <w:bCs/>
          <w:lang w:val="es-ES"/>
        </w:rPr>
        <w:t xml:space="preserve">ÓRGANO: </w:t>
      </w:r>
      <w:r>
        <w:rPr>
          <w:rFonts w:ascii="Arial" w:hAnsi="Arial" w:cs="Arial"/>
          <w:lang w:val="es-ES"/>
        </w:rPr>
        <w:t>Ocupación y Empresa</w:t>
      </w:r>
    </w:p>
    <w:p w:rsidR="009A4209" w:rsidRDefault="00AD0524">
      <w:pPr>
        <w:widowControl/>
        <w:pBdr>
          <w:bottom w:val="single" w:sz="4" w:space="1" w:color="000000"/>
        </w:pBdr>
        <w:spacing w:before="120" w:after="120" w:line="276" w:lineRule="auto"/>
        <w:ind w:left="142" w:right="-57"/>
        <w:jc w:val="both"/>
      </w:pPr>
      <w:r>
        <w:rPr>
          <w:rFonts w:ascii="Arial" w:hAnsi="Arial" w:cs="Arial"/>
          <w:b/>
          <w:bCs/>
          <w:lang w:val="es-ES"/>
        </w:rPr>
        <w:t xml:space="preserve">EXPEDIENTE: </w:t>
      </w:r>
      <w:r>
        <w:rPr>
          <w:rFonts w:ascii="Arial" w:hAnsi="Arial" w:cs="Arial"/>
          <w:lang w:val="es-ES"/>
        </w:rPr>
        <w:t>2020/000028359</w:t>
      </w:r>
    </w:p>
    <w:p w:rsidR="009A4209" w:rsidRDefault="009A4209">
      <w:pPr>
        <w:widowControl/>
        <w:pBdr>
          <w:bottom w:val="single" w:sz="4" w:space="1" w:color="000000"/>
        </w:pBdr>
        <w:spacing w:before="120" w:after="120" w:line="276" w:lineRule="auto"/>
        <w:ind w:left="142" w:right="-57"/>
        <w:jc w:val="both"/>
        <w:rPr>
          <w:rFonts w:ascii="Arial" w:hAnsi="Arial" w:cs="Arial"/>
          <w:lang w:val="es-ES"/>
        </w:rPr>
      </w:pPr>
    </w:p>
    <w:p w:rsidR="00AB13CD" w:rsidRPr="00AB13CD" w:rsidRDefault="00AB13CD" w:rsidP="00AB13CD">
      <w:pPr>
        <w:widowControl/>
        <w:suppressAutoHyphens w:val="0"/>
        <w:autoSpaceDE/>
        <w:autoSpaceDN/>
        <w:spacing w:before="119" w:after="119" w:line="278" w:lineRule="atLeast"/>
        <w:ind w:left="142" w:right="142"/>
        <w:textAlignment w:val="auto"/>
        <w:rPr>
          <w:sz w:val="24"/>
          <w:szCs w:val="24"/>
          <w:lang w:val="es-ES"/>
        </w:rPr>
      </w:pPr>
      <w:r>
        <w:rPr>
          <w:rFonts w:ascii="Arial" w:hAnsi="Arial" w:cs="Arial"/>
          <w:lang w:val="es-ES"/>
        </w:rPr>
        <w:t xml:space="preserve">Que el Concejal de </w:t>
      </w:r>
      <w:proofErr w:type="spellStart"/>
      <w:r>
        <w:rPr>
          <w:rFonts w:ascii="Arial" w:hAnsi="Arial" w:cs="Arial"/>
          <w:lang w:val="es-ES"/>
        </w:rPr>
        <w:t>Ocupaci</w:t>
      </w:r>
      <w:r>
        <w:rPr>
          <w:rFonts w:ascii="Arial" w:hAnsi="Arial" w:cs="Arial"/>
          <w:lang w:val="es-ES_tradnl"/>
        </w:rPr>
        <w:t>ón</w:t>
      </w:r>
      <w:proofErr w:type="spellEnd"/>
      <w:r>
        <w:rPr>
          <w:rFonts w:ascii="Arial" w:hAnsi="Arial" w:cs="Arial"/>
          <w:lang w:val="es-ES_tradnl"/>
        </w:rPr>
        <w:t xml:space="preserve"> y Empleo</w:t>
      </w:r>
      <w:r w:rsidRPr="00AB13CD">
        <w:rPr>
          <w:rFonts w:ascii="Arial" w:hAnsi="Arial" w:cs="Arial"/>
          <w:lang w:val="es-ES"/>
        </w:rPr>
        <w:t xml:space="preserve">, ha dictado el Decreto </w:t>
      </w:r>
      <w:r w:rsidR="00E2326B">
        <w:rPr>
          <w:rFonts w:ascii="Arial" w:hAnsi="Arial" w:cs="Arial"/>
          <w:lang w:val="es-ES"/>
        </w:rPr>
        <w:t>6390</w:t>
      </w:r>
      <w:r w:rsidRPr="00AB13CD">
        <w:rPr>
          <w:rFonts w:ascii="Arial" w:hAnsi="Arial" w:cs="Arial"/>
          <w:lang w:val="es-ES"/>
        </w:rPr>
        <w:t>/20</w:t>
      </w:r>
      <w:r>
        <w:rPr>
          <w:rFonts w:ascii="Arial" w:hAnsi="Arial" w:cs="Arial"/>
          <w:lang w:val="es-ES"/>
        </w:rPr>
        <w:t>20</w:t>
      </w:r>
      <w:r w:rsidRPr="00AB13CD">
        <w:rPr>
          <w:rFonts w:ascii="Arial" w:hAnsi="Arial" w:cs="Arial"/>
          <w:lang w:val="es-ES"/>
        </w:rPr>
        <w:t xml:space="preserve">, de </w:t>
      </w:r>
      <w:r>
        <w:rPr>
          <w:rFonts w:ascii="Arial" w:hAnsi="Arial" w:cs="Arial"/>
          <w:lang w:val="es-ES"/>
        </w:rPr>
        <w:t xml:space="preserve">7 de </w:t>
      </w:r>
      <w:r w:rsidRPr="00AB13CD">
        <w:rPr>
          <w:rFonts w:ascii="Arial" w:hAnsi="Arial" w:cs="Arial"/>
          <w:lang w:val="es-ES"/>
        </w:rPr>
        <w:t>octubre, traducido del c</w:t>
      </w:r>
      <w:r w:rsidRPr="00AB13CD">
        <w:rPr>
          <w:rFonts w:ascii="Arial" w:hAnsi="Arial" w:cs="Arial"/>
          <w:lang w:val="es-ES"/>
        </w:rPr>
        <w:t>a</w:t>
      </w:r>
      <w:r w:rsidRPr="00AB13CD">
        <w:rPr>
          <w:rFonts w:ascii="Arial" w:hAnsi="Arial" w:cs="Arial"/>
          <w:lang w:val="es-ES"/>
        </w:rPr>
        <w:t>talán al castellano, el cual transcribo a continuación:</w:t>
      </w:r>
    </w:p>
    <w:p w:rsidR="00AB13CD" w:rsidRDefault="00AB13CD">
      <w:pPr>
        <w:pStyle w:val="Pargraf"/>
        <w:widowControl/>
        <w:spacing w:before="120" w:after="120" w:line="276" w:lineRule="auto"/>
        <w:ind w:left="142" w:right="-57"/>
        <w:rPr>
          <w:rStyle w:val="AjNormalCar"/>
          <w:rFonts w:ascii="Arial" w:hAnsi="Arial" w:cs="Arial"/>
          <w:b/>
          <w:bCs/>
          <w:color w:val="000000"/>
          <w:sz w:val="20"/>
          <w:szCs w:val="20"/>
          <w:u w:val="single"/>
          <w:lang w:val="es-ES"/>
        </w:rPr>
      </w:pPr>
    </w:p>
    <w:p w:rsidR="009A4209" w:rsidRDefault="00AD0524">
      <w:pPr>
        <w:pStyle w:val="Pargraf"/>
        <w:widowControl/>
        <w:spacing w:before="120" w:after="120" w:line="276" w:lineRule="auto"/>
        <w:ind w:left="142" w:right="-57"/>
      </w:pPr>
      <w:r>
        <w:rPr>
          <w:rStyle w:val="AjNormalCar"/>
          <w:rFonts w:ascii="Arial" w:hAnsi="Arial" w:cs="Arial"/>
          <w:b/>
          <w:bCs/>
          <w:color w:val="000000"/>
          <w:sz w:val="20"/>
          <w:szCs w:val="20"/>
          <w:u w:val="single"/>
          <w:lang w:val="es-ES"/>
        </w:rPr>
        <w:t>Relación de hechos</w:t>
      </w:r>
    </w:p>
    <w:p w:rsidR="009A4209" w:rsidRDefault="00AD0524">
      <w:pPr>
        <w:pStyle w:val="Pargraf"/>
        <w:widowControl/>
        <w:spacing w:before="120" w:after="120" w:line="276" w:lineRule="auto"/>
        <w:ind w:left="142" w:right="-57"/>
      </w:pPr>
      <w:r>
        <w:rPr>
          <w:rStyle w:val="AjNormalCar"/>
          <w:rFonts w:ascii="Arial" w:hAnsi="Arial" w:cs="Arial"/>
          <w:color w:val="000000"/>
          <w:sz w:val="20"/>
          <w:szCs w:val="20"/>
          <w:lang w:val="es-ES"/>
        </w:rPr>
        <w:t>1.- La Dirección de Promoción Económica del Ayuntamiento de Mataró tiene como finalidad, entre otros, fomentar una economía productiva que genere puestos de trabajo estables y de calidad en la ciudad, promocionar la industria y el emprendimiento; promocionar y consolidar la economía social y solidaria y hacer de Mataró una ciudad más atractiva para las inversiones.</w:t>
      </w:r>
    </w:p>
    <w:p w:rsidR="009A4209" w:rsidRDefault="00AD0524">
      <w:pPr>
        <w:pStyle w:val="Pargraf"/>
        <w:widowControl/>
        <w:spacing w:before="120" w:after="120" w:line="276" w:lineRule="auto"/>
        <w:ind w:left="142" w:right="-57"/>
      </w:pPr>
      <w:r>
        <w:rPr>
          <w:rStyle w:val="AjNormalCar"/>
          <w:rFonts w:ascii="Arial" w:hAnsi="Arial" w:cs="Arial"/>
          <w:color w:val="000000"/>
          <w:sz w:val="20"/>
          <w:szCs w:val="20"/>
          <w:lang w:val="es-ES"/>
        </w:rPr>
        <w:t>2.- Actualmente la extraordinaria situación generada por la evolución del coronavirus COVID19 ha supuesto para autónomos y empresas una carencia de liquidez, afectando seriamente su situación económica a corto y medio plazo, razón por la cual, en fecha 3 de septiembre de 2020 el Pleno del Ayuntamiento de Mataró aprobó las bases reguladoras de concesión de ayudas a autónomos y microempresas destinados al pago de intereses derivados de las operaciones de crédito subscritas con motivo del impacto económico de la COVID-19. El texto íntegro de estas bases fue publicado al Boletín Oficial de la Provincia de Barcelona (BOPV) de fecha 7 de septiembre de 2020. Transcurrido el plazo de información pública no se ha presentado ninguna reclamación ni alegación, aconteciendo las bases aprobadas definitivamente.</w:t>
      </w:r>
    </w:p>
    <w:p w:rsidR="009A4209" w:rsidRDefault="00AD0524">
      <w:pPr>
        <w:pStyle w:val="Pargraf"/>
        <w:widowControl/>
        <w:spacing w:before="120" w:after="120" w:line="276" w:lineRule="auto"/>
        <w:ind w:left="142" w:right="-57"/>
      </w:pPr>
      <w:r>
        <w:rPr>
          <w:rStyle w:val="AjNormalCar"/>
          <w:rFonts w:ascii="Arial" w:hAnsi="Arial" w:cs="Arial"/>
          <w:color w:val="000000"/>
          <w:sz w:val="20"/>
          <w:szCs w:val="20"/>
          <w:lang w:val="es-ES"/>
        </w:rPr>
        <w:t>3.- El importe máximo subvencionado será de 200.000,00 euros que irá a cargo de la partida 420000.433710.47100 del presupuesto municipal vigente por el 2020.</w:t>
      </w:r>
    </w:p>
    <w:p w:rsidR="009A4209" w:rsidRDefault="009A4209">
      <w:pPr>
        <w:pStyle w:val="Pargraf"/>
        <w:widowControl/>
        <w:spacing w:before="120" w:after="120" w:line="276" w:lineRule="auto"/>
        <w:ind w:left="142" w:right="-57"/>
        <w:rPr>
          <w:lang w:val="es-ES"/>
        </w:rPr>
      </w:pPr>
    </w:p>
    <w:p w:rsidR="009A4209" w:rsidRDefault="00AD0524">
      <w:pPr>
        <w:pStyle w:val="Pargraf"/>
        <w:widowControl/>
        <w:spacing w:before="120" w:after="120" w:line="276" w:lineRule="auto"/>
        <w:ind w:left="142" w:right="-57"/>
      </w:pPr>
      <w:r>
        <w:rPr>
          <w:rStyle w:val="AjNormalCar"/>
          <w:rFonts w:ascii="Arial" w:hAnsi="Arial" w:cs="Arial"/>
          <w:b/>
          <w:bCs/>
          <w:color w:val="000000"/>
          <w:sz w:val="20"/>
          <w:szCs w:val="20"/>
          <w:u w:val="single"/>
          <w:lang w:val="es-ES"/>
        </w:rPr>
        <w:t>Fundamentos de derecho</w:t>
      </w:r>
    </w:p>
    <w:p w:rsidR="009A4209" w:rsidRDefault="009A4209">
      <w:pPr>
        <w:pStyle w:val="Pargraf"/>
        <w:widowControl/>
        <w:spacing w:before="120" w:after="120" w:line="276" w:lineRule="auto"/>
        <w:ind w:left="142" w:right="-57"/>
      </w:pPr>
    </w:p>
    <w:p w:rsidR="009A4209" w:rsidRDefault="00AD0524">
      <w:pPr>
        <w:pStyle w:val="Standard"/>
        <w:tabs>
          <w:tab w:val="left" w:pos="227"/>
          <w:tab w:val="left" w:pos="454"/>
          <w:tab w:val="left" w:pos="680"/>
          <w:tab w:val="left" w:pos="907"/>
          <w:tab w:val="left" w:pos="1134"/>
        </w:tabs>
        <w:spacing w:before="120" w:after="120"/>
        <w:ind w:left="142" w:right="-57"/>
        <w:jc w:val="both"/>
      </w:pPr>
      <w:r>
        <w:rPr>
          <w:rFonts w:ascii="Helvetica" w:hAnsi="Helvetica"/>
          <w:color w:val="333333"/>
          <w:shd w:val="clear" w:color="auto" w:fill="F5F5F5"/>
        </w:rPr>
        <w:t>-El artículo 17.3.b) de la Ley 38/2003, de 17 de diciembre, general de subvenciones, establece que la norma reguladora de las bases de subvenciones concretará los requisitos que tendrán que cumplir las</w:t>
      </w:r>
      <w:r>
        <w:rPr>
          <w:rFonts w:eastAsia="Arial"/>
        </w:rPr>
        <w:t xml:space="preserve"> personas beneficiaras para la obtención de la subvención.</w:t>
      </w:r>
    </w:p>
    <w:p w:rsidR="009A4209" w:rsidRDefault="00AD0524">
      <w:pPr>
        <w:pStyle w:val="Standard"/>
        <w:tabs>
          <w:tab w:val="left" w:pos="227"/>
          <w:tab w:val="left" w:pos="454"/>
          <w:tab w:val="left" w:pos="680"/>
          <w:tab w:val="left" w:pos="907"/>
          <w:tab w:val="left" w:pos="1134"/>
        </w:tabs>
        <w:spacing w:before="120" w:after="120"/>
        <w:ind w:left="142" w:right="-57"/>
        <w:jc w:val="both"/>
      </w:pPr>
      <w:r>
        <w:rPr>
          <w:rFonts w:eastAsia="Arial"/>
        </w:rPr>
        <w:t xml:space="preserve">- </w:t>
      </w:r>
      <w:r>
        <w:rPr>
          <w:rFonts w:ascii="Helvetica" w:hAnsi="Helvetica"/>
          <w:color w:val="333333"/>
          <w:shd w:val="clear" w:color="auto" w:fill="F5F5F5"/>
        </w:rPr>
        <w:t> El artículo 20.8 de la Ley general de subvenciones manifiesta que, en aplicación de los principios recog</w:t>
      </w:r>
      <w:r>
        <w:rPr>
          <w:rFonts w:ascii="Helvetica" w:hAnsi="Helvetica"/>
          <w:color w:val="333333"/>
          <w:shd w:val="clear" w:color="auto" w:fill="F5F5F5"/>
        </w:rPr>
        <w:t>i</w:t>
      </w:r>
      <w:r>
        <w:rPr>
          <w:rFonts w:ascii="Helvetica" w:hAnsi="Helvetica"/>
          <w:color w:val="333333"/>
          <w:shd w:val="clear" w:color="auto" w:fill="F5F5F5"/>
        </w:rPr>
        <w:t>dos en la Ley 19/2013, de 9 de diciembre, de transparencia, acceso a la información pública y buen gobie</w:t>
      </w:r>
      <w:r>
        <w:rPr>
          <w:rFonts w:ascii="Helvetica" w:hAnsi="Helvetica"/>
          <w:color w:val="333333"/>
          <w:shd w:val="clear" w:color="auto" w:fill="F5F5F5"/>
        </w:rPr>
        <w:t>r</w:t>
      </w:r>
      <w:r>
        <w:rPr>
          <w:rFonts w:ascii="Helvetica" w:hAnsi="Helvetica"/>
          <w:color w:val="333333"/>
          <w:shd w:val="clear" w:color="auto" w:fill="F5F5F5"/>
        </w:rPr>
        <w:t>no, la Base de datos Nacional de Subvenciones (BDNS) operará como sistema nacional de publicidad de las subvenciones. A tales efectos, y para garantizar el derecho de la ciudadanía a conocer todas las su</w:t>
      </w:r>
      <w:r>
        <w:rPr>
          <w:rFonts w:ascii="Helvetica" w:hAnsi="Helvetica"/>
          <w:color w:val="333333"/>
          <w:shd w:val="clear" w:color="auto" w:fill="F5F5F5"/>
        </w:rPr>
        <w:t>b</w:t>
      </w:r>
      <w:r>
        <w:rPr>
          <w:rFonts w:ascii="Helvetica" w:hAnsi="Helvetica"/>
          <w:color w:val="333333"/>
          <w:shd w:val="clear" w:color="auto" w:fill="F5F5F5"/>
        </w:rPr>
        <w:t>venciones convocadas en cada momento y para contribuir a los principios de publicidad y transparencia, la Intervención General de la Administración del Estado publicará en su página web los siguientes contenidos:</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a) Las convocatorias de las subvenciones.</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lastRenderedPageBreak/>
        <w:t>b) Las subvenciones concedidas, indicando la convocatoria, el programa y el crédito presupuestario al cual se imputen, la persona beneficiaria, cantidad concedida y objetivo o finalidad de la subvención. No serán publicadas las subvenciones concedidas cuando la publicación de los datos de la persona beneficiaria pueda ser contraria al respeto y la salvaguardia del honor, la intimidad personal o familiar de las personas físicas y haya sido previsto en su normativa reguladora.</w:t>
      </w: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Mediante la presente resolución el Ayuntamiento de Mataró convoca la concesión de las subvenciones cit</w:t>
      </w:r>
      <w:r>
        <w:rPr>
          <w:rFonts w:eastAsia="Arial"/>
        </w:rPr>
        <w:t>a</w:t>
      </w:r>
      <w:r>
        <w:rPr>
          <w:rFonts w:eastAsia="Arial"/>
        </w:rPr>
        <w:t>das, así como da cumplimiento a la obligación de dar publicidad, de acuerdo con el marco jurídico vigente.</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 La Ley 7/1985, de 2 de abril reguladora de las Bases de Régimen Local.</w:t>
      </w:r>
    </w:p>
    <w:p w:rsidR="009A4209" w:rsidRDefault="00AD0524">
      <w:pPr>
        <w:pStyle w:val="Standard"/>
        <w:shd w:val="clear" w:color="auto" w:fill="FFFFFF"/>
        <w:tabs>
          <w:tab w:val="left" w:pos="227"/>
          <w:tab w:val="left" w:pos="454"/>
          <w:tab w:val="left" w:pos="680"/>
          <w:tab w:val="left" w:pos="907"/>
          <w:tab w:val="left" w:pos="1134"/>
        </w:tabs>
        <w:spacing w:before="120" w:after="120"/>
        <w:ind w:left="142" w:right="-57"/>
        <w:jc w:val="both"/>
        <w:rPr>
          <w:rFonts w:eastAsia="Arial"/>
        </w:rPr>
      </w:pPr>
      <w:r>
        <w:rPr>
          <w:rFonts w:eastAsia="Arial"/>
        </w:rPr>
        <w:t>- Las bases reguladoras de la concesión de subvenciones por el Ayuntamiento de Mataró aprobadas por acuerdo de Pleno del Ayuntamiento de 4 de diciembre de 1997.</w:t>
      </w:r>
    </w:p>
    <w:p w:rsidR="009A4209" w:rsidRDefault="00AD0524">
      <w:pPr>
        <w:pStyle w:val="Standard"/>
        <w:shd w:val="clear" w:color="auto" w:fill="FFFFFF"/>
        <w:tabs>
          <w:tab w:val="left" w:pos="227"/>
          <w:tab w:val="left" w:pos="454"/>
          <w:tab w:val="left" w:pos="680"/>
          <w:tab w:val="left" w:pos="907"/>
          <w:tab w:val="left" w:pos="1134"/>
        </w:tabs>
        <w:spacing w:before="120" w:after="120"/>
        <w:ind w:left="142" w:right="-57"/>
        <w:jc w:val="both"/>
        <w:rPr>
          <w:rFonts w:eastAsia="Arial"/>
        </w:rPr>
      </w:pPr>
      <w:r>
        <w:rPr>
          <w:rFonts w:eastAsia="Arial"/>
        </w:rPr>
        <w:t>En virtud de las competencias delegadas por decreto de la alcaldía núm. 4705/2020 de 9 de julio,</w:t>
      </w: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cs="Times New Roman"/>
          <w:b/>
          <w:bCs/>
          <w:lang w:eastAsia="ca-ES"/>
        </w:rPr>
      </w:pP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cs="Times New Roman"/>
          <w:b/>
          <w:bCs/>
          <w:lang w:eastAsia="ca-ES"/>
        </w:rPr>
      </w:pPr>
      <w:r>
        <w:rPr>
          <w:rFonts w:eastAsia="Arial" w:cs="Times New Roman"/>
          <w:b/>
          <w:bCs/>
          <w:lang w:eastAsia="ca-ES"/>
        </w:rPr>
        <w:t>RESUELVO</w:t>
      </w:r>
    </w:p>
    <w:p w:rsidR="009A4209" w:rsidRDefault="00AD0524">
      <w:pPr>
        <w:pStyle w:val="NormalWeb"/>
        <w:shd w:val="clear" w:color="auto" w:fill="FFFFFF"/>
        <w:spacing w:before="119" w:after="119" w:line="276" w:lineRule="auto"/>
        <w:ind w:left="142" w:right="-57"/>
        <w:jc w:val="both"/>
      </w:pPr>
      <w:r>
        <w:rPr>
          <w:rFonts w:ascii="Arial" w:eastAsia="Arial" w:hAnsi="Arial" w:cs="Arial"/>
          <w:b/>
          <w:sz w:val="20"/>
          <w:lang w:val="es-ES"/>
        </w:rPr>
        <w:t>PRIMERO</w:t>
      </w:r>
      <w:r>
        <w:rPr>
          <w:rFonts w:ascii="Arial" w:eastAsia="Arial" w:hAnsi="Arial" w:cs="Arial"/>
          <w:sz w:val="20"/>
          <w:szCs w:val="20"/>
          <w:lang w:val="es-ES" w:eastAsia="en-US"/>
        </w:rPr>
        <w:t>.- CONVOCAR</w:t>
      </w:r>
      <w:r>
        <w:rPr>
          <w:rFonts w:ascii="Arial" w:eastAsia="Arial" w:hAnsi="Arial" w:cs="Arial"/>
          <w:sz w:val="20"/>
          <w:szCs w:val="20"/>
          <w:lang w:val="es-ES"/>
        </w:rPr>
        <w:t xml:space="preserve"> </w:t>
      </w:r>
      <w:r>
        <w:rPr>
          <w:rFonts w:ascii="Arial" w:eastAsia="Arial" w:hAnsi="Arial" w:cs="Arial"/>
          <w:sz w:val="20"/>
          <w:szCs w:val="20"/>
          <w:lang w:val="es-ES" w:eastAsia="en-US"/>
        </w:rPr>
        <w:t>la concesión por parte del Ayuntamiento de Mataró, en régimen de concurrencia no competitiva, de ayudas a autónomos y microempresas destinadas al pago de los intereses derivados de las operaciones de crédito suscritas con motivo del impacto económico del COVID-19 d</w:t>
      </w:r>
      <w:r>
        <w:rPr>
          <w:rFonts w:ascii="Arial" w:eastAsia="Arial" w:hAnsi="Arial" w:cs="Arial"/>
          <w:sz w:val="20"/>
          <w:szCs w:val="20"/>
          <w:lang w:val="es-ES"/>
        </w:rPr>
        <w:t>e acuerdo con las bases aprobadas por acuerdo plenario de fecha 3 de septiembre de 2020 y publicadas en el BOPB de fecha 7 de septiembre de 2020.</w:t>
      </w:r>
    </w:p>
    <w:p w:rsidR="009A4209" w:rsidRDefault="00AD0524">
      <w:pPr>
        <w:pStyle w:val="Standard"/>
        <w:tabs>
          <w:tab w:val="left" w:pos="227"/>
          <w:tab w:val="left" w:pos="454"/>
          <w:tab w:val="left" w:pos="680"/>
          <w:tab w:val="left" w:pos="907"/>
          <w:tab w:val="left" w:pos="1134"/>
        </w:tabs>
        <w:spacing w:before="120" w:after="120"/>
        <w:ind w:left="142" w:right="-57"/>
        <w:jc w:val="both"/>
      </w:pPr>
      <w:r>
        <w:rPr>
          <w:rFonts w:eastAsia="Arial"/>
          <w:b/>
        </w:rPr>
        <w:t xml:space="preserve">SEGUNDO.- </w:t>
      </w:r>
      <w:r>
        <w:rPr>
          <w:rFonts w:eastAsia="Arial"/>
        </w:rPr>
        <w:t>Autorizar el gasto (Documento contable A  núm. 12020000081761) por un importe de 200.000,00€ € que se atenderá con cargo a la partida 420000.433710.47000 del presupuesto vigente del Ayuntamiento de Mataró.</w:t>
      </w:r>
    </w:p>
    <w:p w:rsidR="009A4209" w:rsidRDefault="00AD0524">
      <w:pPr>
        <w:pStyle w:val="Standard"/>
        <w:tabs>
          <w:tab w:val="left" w:pos="227"/>
          <w:tab w:val="left" w:pos="454"/>
          <w:tab w:val="left" w:pos="680"/>
          <w:tab w:val="left" w:pos="907"/>
          <w:tab w:val="left" w:pos="1134"/>
        </w:tabs>
        <w:spacing w:before="120" w:after="120"/>
        <w:ind w:left="142" w:right="-57"/>
        <w:jc w:val="both"/>
      </w:pPr>
      <w:r>
        <w:rPr>
          <w:rFonts w:eastAsia="Arial"/>
          <w:b/>
        </w:rPr>
        <w:t>TERCERO.</w:t>
      </w:r>
      <w:r>
        <w:rPr>
          <w:rFonts w:eastAsia="Arial"/>
        </w:rPr>
        <w:t>- DETERMINAR el extracto de la convocatoria de las subvenciones mencionadas, para publicar en la Base de datos Nacional de Subvenciones (BDNS), de la manera siguiente:</w:t>
      </w: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AD0524">
      <w:pPr>
        <w:pStyle w:val="Standard"/>
        <w:tabs>
          <w:tab w:val="left" w:pos="227"/>
          <w:tab w:val="left" w:pos="454"/>
          <w:tab w:val="left" w:pos="680"/>
          <w:tab w:val="left" w:pos="907"/>
          <w:tab w:val="left" w:pos="1134"/>
        </w:tabs>
        <w:spacing w:before="120" w:after="120"/>
        <w:ind w:left="142" w:right="-57"/>
        <w:jc w:val="both"/>
      </w:pPr>
      <w:r>
        <w:rPr>
          <w:rFonts w:eastAsia="Arial"/>
        </w:rPr>
        <w:t xml:space="preserve">1. </w:t>
      </w:r>
      <w:r>
        <w:rPr>
          <w:rFonts w:eastAsia="Arial"/>
          <w:u w:val="single"/>
        </w:rPr>
        <w:t>Bases reguladoras</w:t>
      </w:r>
      <w:r>
        <w:rPr>
          <w:rFonts w:eastAsia="Arial"/>
        </w:rPr>
        <w:t xml:space="preserve"> </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Las bases para la concesión de ayudas a autónomos y microempresas destinados al pago de intereses d</w:t>
      </w:r>
      <w:r>
        <w:rPr>
          <w:rFonts w:eastAsia="Arial"/>
        </w:rPr>
        <w:t>e</w:t>
      </w:r>
      <w:r>
        <w:rPr>
          <w:rFonts w:eastAsia="Arial"/>
        </w:rPr>
        <w:t xml:space="preserve">rivados de las operaciones de crédito suscritas con motivo del impacto económico del Covid-19, fueron aprobadas por el acuerdo plenario de fecha 3 de septiembre de 2020 y publicadas en el Boletín Oficial de la Provincia de Barcelona de fecha 7 de septiembre de 2020. </w:t>
      </w:r>
    </w:p>
    <w:p w:rsidR="009A4209" w:rsidRDefault="00AD0524">
      <w:pPr>
        <w:pStyle w:val="Standard"/>
        <w:tabs>
          <w:tab w:val="left" w:pos="227"/>
          <w:tab w:val="left" w:pos="454"/>
          <w:tab w:val="left" w:pos="680"/>
          <w:tab w:val="left" w:pos="907"/>
          <w:tab w:val="left" w:pos="1134"/>
        </w:tabs>
        <w:spacing w:before="120" w:after="120"/>
        <w:ind w:left="142" w:right="-57"/>
        <w:jc w:val="both"/>
      </w:pPr>
      <w:r>
        <w:rPr>
          <w:rFonts w:eastAsia="Arial"/>
        </w:rPr>
        <w:t>2</w:t>
      </w:r>
      <w:r>
        <w:rPr>
          <w:rFonts w:eastAsia="Arial"/>
          <w:u w:val="single"/>
        </w:rPr>
        <w:t>. Objeto</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El objeto  es la convocatoria de la concesión de ayudas a autónomos y a microempresas de Mataró, afect</w:t>
      </w:r>
      <w:r>
        <w:rPr>
          <w:rFonts w:eastAsia="Arial"/>
        </w:rPr>
        <w:t>a</w:t>
      </w:r>
      <w:r>
        <w:rPr>
          <w:rFonts w:eastAsia="Arial"/>
        </w:rPr>
        <w:t>dos en su actividad por el COVID19, y que hayan suscrito operaciones de préstamo con entidades de créd</w:t>
      </w:r>
      <w:r>
        <w:rPr>
          <w:rFonts w:eastAsia="Arial"/>
        </w:rPr>
        <w:t>i</w:t>
      </w:r>
      <w:r>
        <w:rPr>
          <w:rFonts w:eastAsia="Arial"/>
        </w:rPr>
        <w:t>to, a partir de la entrada en vigor del Real Decreto 463/2020, de 14 de marzo por el que se declara el estado de alarma para la gestión de la situación de crisis sanitaria ocasionada por el COVID19. Se incluyen como posibles beneficiarios de estas ayudas las microempresas y entidades del ámbito de la Economía Social y Solidaria con actividad empresarial.</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La ayuda consistirá en una subvención para  el pago de los intereses abonados y / o a abonar por las op</w:t>
      </w:r>
      <w:r>
        <w:rPr>
          <w:rFonts w:eastAsia="Arial"/>
        </w:rPr>
        <w:t>e</w:t>
      </w:r>
      <w:r>
        <w:rPr>
          <w:rFonts w:eastAsia="Arial"/>
        </w:rPr>
        <w:t>raciones de préstamo suscritas con motivo del impacto económico del COVID19.</w:t>
      </w:r>
    </w:p>
    <w:p w:rsidR="009A4209" w:rsidRDefault="00AD0524">
      <w:pPr>
        <w:pStyle w:val="Standard"/>
        <w:tabs>
          <w:tab w:val="left" w:pos="227"/>
          <w:tab w:val="left" w:pos="454"/>
          <w:tab w:val="left" w:pos="680"/>
          <w:tab w:val="left" w:pos="907"/>
          <w:tab w:val="left" w:pos="1134"/>
        </w:tabs>
        <w:spacing w:before="120" w:after="120"/>
        <w:ind w:left="142" w:right="-57"/>
        <w:jc w:val="both"/>
      </w:pPr>
      <w:r>
        <w:rPr>
          <w:rFonts w:eastAsia="Arial"/>
        </w:rPr>
        <w:lastRenderedPageBreak/>
        <w:t xml:space="preserve">3.- </w:t>
      </w:r>
      <w:r>
        <w:rPr>
          <w:rFonts w:eastAsia="Arial"/>
          <w:u w:val="single"/>
        </w:rPr>
        <w:t>Beneficiarios</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1.- Podrán ser beneficiarios de la subvención prevista los que se encuentren en alguna de las siguientes s</w:t>
      </w:r>
      <w:r>
        <w:rPr>
          <w:rFonts w:eastAsia="Arial"/>
        </w:rPr>
        <w:t>i</w:t>
      </w:r>
      <w:r>
        <w:rPr>
          <w:rFonts w:eastAsia="Arial"/>
        </w:rPr>
        <w:t>tuaciones:</w:t>
      </w: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 xml:space="preserve">a) Trabajadores autónomos, que estén dados de alta en el Régimen Especial de la Seguridad Social de Trabajadores por Cuenta Propia o Autónomos, así como trabajadores incorporados de manera alternativa a una Mutua </w:t>
      </w:r>
      <w:bookmarkStart w:id="0" w:name="_GoBack"/>
      <w:bookmarkEnd w:id="0"/>
      <w:r>
        <w:rPr>
          <w:rFonts w:eastAsia="Arial"/>
        </w:rPr>
        <w:t>de Previsión Social.</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b) Microempresas, considerándose como tales aquellas empresas que cumplan los criterios recogidos en el Anexo I del Reglamento UE número 651/2014, de la Comisión, sobre la definición de microempresas, p</w:t>
      </w:r>
      <w:r>
        <w:rPr>
          <w:rFonts w:eastAsia="Arial"/>
        </w:rPr>
        <w:t>e</w:t>
      </w:r>
      <w:r>
        <w:rPr>
          <w:rFonts w:eastAsia="Arial"/>
        </w:rPr>
        <w:t>queñas y medianas empresas, según las cuales tienen la consideración de microempresa las empresas que ocupen a menos de 10 personas y su volumen de negocio anual o su balance general anual no excede de 2.000.000 €.</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c) Las microempresas y entidades con actividad empresarial, del ámbito de la economía social y solidaria con las mismas limitaciones de dimensionamiento estructural y económico del apartado b).</w:t>
      </w: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2.- Para obtener la condición de beneficiario se debe desarrollar la actividad en Mataró en caso de disponer de local o tener el domicilio fiscal en Mataró en caso de realizar la actividad sin local determinado y haber suscrito una operación de préstamo con una entidad de crédito.</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El destino de los recursos derivados de la operación de préstamo suscrita debe ser alguno de los siguientes conceptos:</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a) Mantenimiento de la estructura empresarial afectada por el estado de alarma (personal, pago a proveed</w:t>
      </w:r>
      <w:r>
        <w:rPr>
          <w:rFonts w:eastAsia="Arial"/>
        </w:rPr>
        <w:t>o</w:t>
      </w:r>
      <w:r>
        <w:rPr>
          <w:rFonts w:eastAsia="Arial"/>
        </w:rPr>
        <w:t>res...)</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b) Reconstrucción, reenfoque de la actividad, reorientación del negocio, apertura de nuevas líneas de activ</w:t>
      </w:r>
      <w:r>
        <w:rPr>
          <w:rFonts w:eastAsia="Arial"/>
        </w:rPr>
        <w:t>i</w:t>
      </w:r>
      <w:r>
        <w:rPr>
          <w:rFonts w:eastAsia="Arial"/>
        </w:rPr>
        <w:t>dad y en general cualquier inversión y medida dirigida a la mejora de la competitividad y supervivencia de la actividad empresarial.</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c) Acciones específicas para la transformación o el refuerzo digital de la actividad de la empresa.</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d) Gastos derivados de la adopción de medidas para la prevención sanitaria y de contagio derivado del C</w:t>
      </w:r>
      <w:r>
        <w:rPr>
          <w:rFonts w:eastAsia="Arial"/>
        </w:rPr>
        <w:t>o</w:t>
      </w:r>
      <w:r>
        <w:rPr>
          <w:rFonts w:eastAsia="Arial"/>
        </w:rPr>
        <w:t>vid-19, en el marco de la actividad empresarial.</w:t>
      </w:r>
    </w:p>
    <w:p w:rsidR="009A4209" w:rsidRDefault="009A4209">
      <w:pPr>
        <w:shd w:val="clear" w:color="auto" w:fill="FFFFFF"/>
        <w:spacing w:line="276" w:lineRule="auto"/>
        <w:ind w:right="-57"/>
        <w:jc w:val="both"/>
        <w:rPr>
          <w:rFonts w:ascii="Arial" w:hAnsi="Arial" w:cs="Arial"/>
          <w:color w:val="000000"/>
          <w:lang w:val="es-ES"/>
        </w:rPr>
      </w:pP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3.- Para la tramitación de las correspondientes solicitudes de subvención, los beneficiarios deberán cumplir los siguientes requisitos:</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a) Desarrollar una actividad afectada por la situación del COVID19. A estos efectos, se considera que los autónomos y las microempresas desarrollan una actividad que se ha visto afectada por la emergencia san</w:t>
      </w:r>
      <w:r>
        <w:rPr>
          <w:rFonts w:eastAsia="Arial"/>
        </w:rPr>
        <w:t>i</w:t>
      </w:r>
      <w:r>
        <w:rPr>
          <w:rFonts w:eastAsia="Arial"/>
        </w:rPr>
        <w:t>taria del COVID19 en algunos de los siguientes supuestos:</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1º.- Actividad en que la apertura al público quedara suspendida de acuerdo con el Real Decreto 463/2020, de 14 de marzo por el que se declara el estado de alarma para la gestión de la situación de crisis sanitaria ocasionada por COVID19 .</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2º.- Actividades que, no encontrándose en la situación anterior, hayan experimentado, a partir de la declar</w:t>
      </w:r>
      <w:r>
        <w:rPr>
          <w:rFonts w:eastAsia="Arial"/>
        </w:rPr>
        <w:t>a</w:t>
      </w:r>
      <w:r>
        <w:rPr>
          <w:rFonts w:eastAsia="Arial"/>
        </w:rPr>
        <w:t>ción del estado de alarma, una reducción de, al menos un 25% de la facturación, con respecto al mismo mes del año anterior o respecto al mes de febrero de 2020, o bien que hayan tenido que soportar un gasto extraordinario en cumplimiento de las medidas higiénico-sanitarias derivadas del COVID19.</w:t>
      </w: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3º.- Negocios nuevos o líneas de actividad nuevas que hayan iniciado su actividad a partir de la entrada en vigor del Real Decreto 463/2020, de 14 de marzo, independientemente del sector en el que se desarrolle.</w:t>
      </w: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b) Estar al corriente de sus obligaciones tributarias con la Agencia Estatal de la Administración Tributaria, la Seguridad Social o la Mutua de Previsión Social correspondiente y con el Ayuntamiento de Mataró.</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c) No podrán obtener la condición de beneficiario las personas en las que concurra alguna de las circun</w:t>
      </w:r>
      <w:r>
        <w:rPr>
          <w:rFonts w:eastAsia="Arial"/>
        </w:rPr>
        <w:t>s</w:t>
      </w:r>
      <w:r>
        <w:rPr>
          <w:rFonts w:eastAsia="Arial"/>
        </w:rPr>
        <w:t>tancias detalladas en el artículo 13.2 de la Ley 38/2003, de 17 de noviembre, General de Subvenciones.</w:t>
      </w: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AD0524">
      <w:pPr>
        <w:pStyle w:val="Standard"/>
        <w:tabs>
          <w:tab w:val="left" w:pos="227"/>
          <w:tab w:val="left" w:pos="454"/>
          <w:tab w:val="left" w:pos="680"/>
          <w:tab w:val="left" w:pos="907"/>
          <w:tab w:val="left" w:pos="1134"/>
        </w:tabs>
        <w:spacing w:before="120" w:after="120"/>
        <w:ind w:left="142" w:right="-57"/>
        <w:jc w:val="both"/>
      </w:pPr>
      <w:r>
        <w:rPr>
          <w:rFonts w:eastAsia="Arial"/>
        </w:rPr>
        <w:t xml:space="preserve">4.- </w:t>
      </w:r>
      <w:r>
        <w:rPr>
          <w:rFonts w:eastAsia="Arial"/>
          <w:u w:val="single"/>
        </w:rPr>
        <w:t>Acciones subvencionables y condicionantes de la ayuda</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Serán subvencionables los intereses asociados a las operaciones de préstamo suscritas que deben cumplir los siguientes requisitos:</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a) Préstamos nuevos o renovaciones, concedidos a partir de la fecha de entrada en vigor del Real Decreto 463/2020, de 14 de marzo por el que se declara el estado de alarma para la gestión de la situación de crisis sanitaria ocasionada por el COVID19.</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b) El destino de los préstamos debe ser alguna de las relacionadas en el artículo 3.2 de las presentes bases reguladoras.</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c) La ayuda se calculará y se aplicará sobre un máximo de 8.000 € de capital del préstamo, independient</w:t>
      </w:r>
      <w:r>
        <w:rPr>
          <w:rFonts w:eastAsia="Arial"/>
        </w:rPr>
        <w:t>e</w:t>
      </w:r>
      <w:r>
        <w:rPr>
          <w:rFonts w:eastAsia="Arial"/>
        </w:rPr>
        <w:t>mente a la cuantía del mismo. Se calculará aplicando el tipo de interés nominal contratado sobre estos 8.000 € máximo de capital.</w:t>
      </w:r>
    </w:p>
    <w:p w:rsidR="009A4209" w:rsidRDefault="00E9791E">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d</w:t>
      </w:r>
      <w:r w:rsidR="00AD0524">
        <w:rPr>
          <w:rFonts w:eastAsia="Arial"/>
        </w:rPr>
        <w:t>) La ayuda se calculará aplicando el interés nominal del préstamo contratado sobre un capital de máximo 8.000 €, y con el límite de interés máximo del 5% nominal anual, con independencia de que el tipo de i</w:t>
      </w:r>
      <w:r w:rsidR="00AD0524">
        <w:rPr>
          <w:rFonts w:eastAsia="Arial"/>
        </w:rPr>
        <w:t>n</w:t>
      </w:r>
      <w:r w:rsidR="00AD0524">
        <w:rPr>
          <w:rFonts w:eastAsia="Arial"/>
        </w:rPr>
        <w:t>terés del producto financiero sea superior.</w:t>
      </w:r>
    </w:p>
    <w:p w:rsidR="009A4209" w:rsidRDefault="00E9791E">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e</w:t>
      </w:r>
      <w:r w:rsidR="00AD0524">
        <w:rPr>
          <w:rFonts w:eastAsia="Arial"/>
        </w:rPr>
        <w:t>) A efectos del cálculo de la ayuda, el plazo de la operación financiera que se tendrá en consideración es de un máximo de 60 meses (incluida la carencia), con independencia del plazo del crédito contratado, si fu</w:t>
      </w:r>
      <w:r w:rsidR="00AD0524">
        <w:rPr>
          <w:rFonts w:eastAsia="Arial"/>
        </w:rPr>
        <w:t>e</w:t>
      </w:r>
      <w:r w:rsidR="00AD0524">
        <w:rPr>
          <w:rFonts w:eastAsia="Arial"/>
        </w:rPr>
        <w:t>ra superior.</w:t>
      </w:r>
    </w:p>
    <w:p w:rsidR="009A4209" w:rsidRDefault="00E9791E">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f</w:t>
      </w:r>
      <w:r w:rsidR="00AD0524">
        <w:rPr>
          <w:rFonts w:eastAsia="Arial"/>
        </w:rPr>
        <w:t>) En consecuencia los apartados anteriores el importe máximo de la ayuda será de 1.058,20 € en total por cada solicitante.</w:t>
      </w:r>
    </w:p>
    <w:p w:rsidR="009A4209" w:rsidRDefault="00E9791E">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g</w:t>
      </w:r>
      <w:r w:rsidR="00AD0524">
        <w:rPr>
          <w:rFonts w:eastAsia="Arial"/>
        </w:rPr>
        <w:t>) El importe de la ayuda deberá ser destinado íntegramente por parte del beneficiario a la amortización parcial del préstamo objeto de esta subvención.</w:t>
      </w:r>
    </w:p>
    <w:p w:rsidR="009A4209" w:rsidRDefault="00E9791E">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h</w:t>
      </w:r>
      <w:r w:rsidR="00AD0524">
        <w:rPr>
          <w:rFonts w:eastAsia="Arial"/>
        </w:rPr>
        <w:t>) Sólo se tendrá en consideración un préstamo por solicitante.</w:t>
      </w: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AD0524">
      <w:pPr>
        <w:pStyle w:val="Standard"/>
        <w:tabs>
          <w:tab w:val="left" w:pos="227"/>
          <w:tab w:val="left" w:pos="454"/>
          <w:tab w:val="left" w:pos="680"/>
          <w:tab w:val="left" w:pos="907"/>
          <w:tab w:val="left" w:pos="1134"/>
        </w:tabs>
        <w:spacing w:before="120" w:after="120"/>
        <w:ind w:left="142" w:right="-57"/>
        <w:jc w:val="both"/>
      </w:pPr>
      <w:r>
        <w:rPr>
          <w:rFonts w:eastAsia="Arial"/>
        </w:rPr>
        <w:t xml:space="preserve">5. </w:t>
      </w:r>
      <w:r>
        <w:rPr>
          <w:rFonts w:eastAsia="Arial"/>
          <w:u w:val="single"/>
        </w:rPr>
        <w:t>Aplicación presupuestaria</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El crédito disponible para el otorgamiento de estos préstamos es de 200.000 euros, con cargo a la partida presupuestaria 420000/433710/47100.</w:t>
      </w: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AD0524">
      <w:pPr>
        <w:pStyle w:val="Standard"/>
        <w:tabs>
          <w:tab w:val="left" w:pos="227"/>
          <w:tab w:val="left" w:pos="454"/>
          <w:tab w:val="left" w:pos="680"/>
          <w:tab w:val="left" w:pos="907"/>
          <w:tab w:val="left" w:pos="1134"/>
        </w:tabs>
        <w:spacing w:before="120" w:after="120"/>
        <w:ind w:left="142" w:right="-57"/>
        <w:jc w:val="both"/>
      </w:pPr>
      <w:r>
        <w:rPr>
          <w:rFonts w:eastAsia="Arial"/>
        </w:rPr>
        <w:t xml:space="preserve">6. </w:t>
      </w:r>
      <w:r>
        <w:rPr>
          <w:rFonts w:eastAsia="Arial"/>
          <w:u w:val="single"/>
        </w:rPr>
        <w:t>Tipología de la ayuda y régimen de concesión</w:t>
      </w: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De acuerdo con el artículo 4 de estas bases la subvención consistirá en un pago único al beneficiario por importe máximo de 1.058,20 € que se hará efectivo mediante transferencia, tendrá carácter voluntario y eventual y será libremente revocable y reducible en los supuestos previstos por la normativa de subvenci</w:t>
      </w:r>
      <w:r>
        <w:rPr>
          <w:rFonts w:eastAsia="Arial"/>
        </w:rPr>
        <w:t>o</w:t>
      </w:r>
      <w:r>
        <w:rPr>
          <w:rFonts w:eastAsia="Arial"/>
        </w:rPr>
        <w:t>nes. En el supuesto de que se solicite subvencionar el mismo préstamo por parte de varios titulares, la su</w:t>
      </w:r>
      <w:r>
        <w:rPr>
          <w:rFonts w:eastAsia="Arial"/>
        </w:rPr>
        <w:t>b</w:t>
      </w:r>
      <w:r>
        <w:rPr>
          <w:rFonts w:eastAsia="Arial"/>
        </w:rPr>
        <w:t>vención a otorgar será proporcional con el límite máximo establecido.</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El régimen de concesión será el de concesión directa y la gestión del otorgamiento se efectuará de acuerdo con los principios de publicidad, transparencia, concurrencia, objetividad, igualdad, no discriminación, efic</w:t>
      </w:r>
      <w:r>
        <w:rPr>
          <w:rFonts w:eastAsia="Arial"/>
        </w:rPr>
        <w:t>a</w:t>
      </w:r>
      <w:r>
        <w:rPr>
          <w:rFonts w:eastAsia="Arial"/>
        </w:rPr>
        <w:t>cia y eficiencia.</w:t>
      </w: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AD0524">
      <w:pPr>
        <w:pStyle w:val="Standard"/>
        <w:tabs>
          <w:tab w:val="left" w:pos="227"/>
          <w:tab w:val="left" w:pos="454"/>
          <w:tab w:val="left" w:pos="680"/>
          <w:tab w:val="left" w:pos="907"/>
          <w:tab w:val="left" w:pos="1134"/>
        </w:tabs>
        <w:spacing w:before="120" w:after="120"/>
        <w:ind w:left="142" w:right="-57"/>
        <w:jc w:val="both"/>
      </w:pPr>
      <w:r>
        <w:rPr>
          <w:rFonts w:eastAsia="Arial"/>
        </w:rPr>
        <w:t xml:space="preserve">7. </w:t>
      </w:r>
      <w:r>
        <w:rPr>
          <w:rFonts w:eastAsia="Arial"/>
          <w:u w:val="single"/>
        </w:rPr>
        <w:t>Solicitudes y plazo de presentación</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b/>
        </w:rPr>
      </w:pPr>
      <w:r>
        <w:rPr>
          <w:rFonts w:eastAsia="Arial"/>
          <w:b/>
        </w:rPr>
        <w:t>El plazo de presentación de las solicitudes será desde el día 15 de octubre hasta el día 13 de n</w:t>
      </w:r>
      <w:r>
        <w:rPr>
          <w:rFonts w:eastAsia="Arial"/>
          <w:b/>
        </w:rPr>
        <w:t>o</w:t>
      </w:r>
      <w:r>
        <w:rPr>
          <w:rFonts w:eastAsia="Arial"/>
          <w:b/>
        </w:rPr>
        <w:t>viembre de 2020, ambos incluidos.</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Las solicitudes presentadas fuera de plazo darán lugar a su inadmisión.</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La solicitud se deberá presentar por vía telemática a través de la Sede Electrónica (https://seu.mataro.cat) mediante el modelo de instancia normalizado.</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La presentación de solicitudes, y en su caso, la documentación que deba acompañar, se realizará exclus</w:t>
      </w:r>
      <w:r>
        <w:rPr>
          <w:rFonts w:eastAsia="Arial"/>
        </w:rPr>
        <w:t>i</w:t>
      </w:r>
      <w:r>
        <w:rPr>
          <w:rFonts w:eastAsia="Arial"/>
        </w:rPr>
        <w:t>vamente por medios electrónicos, al amparo del artículo 14.3 de la Ley 39/2015, de 1 de octubre, del Proc</w:t>
      </w:r>
      <w:r>
        <w:rPr>
          <w:rFonts w:eastAsia="Arial"/>
        </w:rPr>
        <w:t>e</w:t>
      </w:r>
      <w:r>
        <w:rPr>
          <w:rFonts w:eastAsia="Arial"/>
        </w:rPr>
        <w:t>dimiento Administrativo Común de las Administraciones Públicas, dado que el colectivo de trabajadores autónomos al que se dirigen estas subvenciones ha venido acreditando, ante esta Administración, en cua</w:t>
      </w:r>
      <w:r>
        <w:rPr>
          <w:rFonts w:eastAsia="Arial"/>
        </w:rPr>
        <w:t>n</w:t>
      </w:r>
      <w:r>
        <w:rPr>
          <w:rFonts w:eastAsia="Arial"/>
        </w:rPr>
        <w:t>tas actuaciones ha realizado a lo largo del tiempo, la disposición de los medios técnicos y la cualificación p</w:t>
      </w:r>
      <w:r>
        <w:rPr>
          <w:rFonts w:eastAsia="Arial"/>
        </w:rPr>
        <w:t>a</w:t>
      </w:r>
      <w:r>
        <w:rPr>
          <w:rFonts w:eastAsia="Arial"/>
        </w:rPr>
        <w:t>ra utilizarlos que los habilita, sobradamente, para ello.</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En cualquier caso, aquellas personas que no dispongan de identificación electrónica deberán contactar con el Servicio de Atención Ciudadana mediante cita previa obligatoria, a través de la web municipal www.mataro.cat o a través del teléfono gratuito 010.</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La solicitud deberá ir firmada por la persona trabajadora autónoma o por su representante legal, o por el r</w:t>
      </w:r>
      <w:r>
        <w:rPr>
          <w:rFonts w:eastAsia="Arial"/>
        </w:rPr>
        <w:t>e</w:t>
      </w:r>
      <w:r>
        <w:rPr>
          <w:rFonts w:eastAsia="Arial"/>
        </w:rPr>
        <w:t>presentante legal de la microempresa. En caso de poder mancomunado, deberán presentar un documento en el que se acredite que ambos apoderados dan consentimiento a la presentación de la solicitud. Si del examen de la misma se comprobara que no se ha cumplimentado debidamente la solicitud, el órgano in</w:t>
      </w:r>
      <w:r>
        <w:rPr>
          <w:rFonts w:eastAsia="Arial"/>
        </w:rPr>
        <w:t>s</w:t>
      </w:r>
      <w:r>
        <w:rPr>
          <w:rFonts w:eastAsia="Arial"/>
        </w:rPr>
        <w:t>tructor requerirá al interesado para que la subsane en el plazo de 10 días hábiles, a partir del día siguiente a la notificación del requerimiento. De no hacerlo, se entenderá por desistido en su petición, de acuerdo con lo previsto en el artículo 68.1 de la Ley 39/2015, de 1 de octubre.</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Sólo se podrá presentar una solicitud por cada solicitante.</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De conformidad con lo establecido en el art. 71 de la Ley 39/2015, de 1 de octubre, del Procedimiento A</w:t>
      </w:r>
      <w:r>
        <w:rPr>
          <w:rFonts w:eastAsia="Arial"/>
        </w:rPr>
        <w:t>d</w:t>
      </w:r>
      <w:r>
        <w:rPr>
          <w:rFonts w:eastAsia="Arial"/>
        </w:rPr>
        <w:t>ministrativo Común de las Administraciones Públicas, las solicitudes se tramitarán y resolverán siguiendo el orden riguroso de incoación, en función de la fecha de su presentación. Se considerará como fecha de pr</w:t>
      </w:r>
      <w:r>
        <w:rPr>
          <w:rFonts w:eastAsia="Arial"/>
        </w:rPr>
        <w:t>e</w:t>
      </w:r>
      <w:r>
        <w:rPr>
          <w:rFonts w:eastAsia="Arial"/>
        </w:rPr>
        <w:t>sentación aquella en la que las solicitudes reúnen toda la documentación necesaria, una vez subsanadas, en su caso, las omisiones o defectos que, en la misma, se hayan apreciado por el órgano instructor.</w:t>
      </w: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Aquellas solicitudes que cumplan con los requisitos exigidos en las presentes bases serán resueltas favor</w:t>
      </w:r>
      <w:r>
        <w:rPr>
          <w:rFonts w:eastAsia="Arial"/>
        </w:rPr>
        <w:t>a</w:t>
      </w:r>
      <w:r>
        <w:rPr>
          <w:rFonts w:eastAsia="Arial"/>
        </w:rPr>
        <w:t>blemente mientras exista crédito disponible. Una vez agotado el crédito presupuestario no se podrán conc</w:t>
      </w:r>
      <w:r>
        <w:rPr>
          <w:rFonts w:eastAsia="Arial"/>
        </w:rPr>
        <w:t>e</w:t>
      </w:r>
      <w:r>
        <w:rPr>
          <w:rFonts w:eastAsia="Arial"/>
        </w:rPr>
        <w:t>der nuevas ayudas, desestimándose por este motivo, expresamente, aquellas  solicitudes presentadas y pendientes de resolución.</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La presentación de la solicitud implica la aceptación plena de las bases reguladoras de la subvención.</w:t>
      </w: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AD0524">
      <w:pPr>
        <w:pStyle w:val="Standard"/>
        <w:tabs>
          <w:tab w:val="left" w:pos="227"/>
          <w:tab w:val="left" w:pos="454"/>
          <w:tab w:val="left" w:pos="680"/>
          <w:tab w:val="left" w:pos="907"/>
          <w:tab w:val="left" w:pos="1134"/>
        </w:tabs>
        <w:spacing w:before="120" w:after="120"/>
        <w:ind w:left="142" w:right="-57"/>
        <w:jc w:val="both"/>
      </w:pPr>
      <w:r>
        <w:rPr>
          <w:rFonts w:eastAsia="Arial"/>
        </w:rPr>
        <w:t>8.</w:t>
      </w:r>
      <w:r>
        <w:rPr>
          <w:rFonts w:eastAsia="Arial"/>
          <w:u w:val="single"/>
        </w:rPr>
        <w:t xml:space="preserve"> Documentación</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Todas las solicitudes irán acompañadas de la siguiente documentación:</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1) Formulario normalizado de solicitud debidamente cumplimentado y firmado</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2) En su caso, documentación válida en derecho, que acredite fehacientemente la representación legal.</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3) DNI (del solicitante autónomo, del representante legal o apoderado de la entidad).</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4) Las personas trabajadoras autónomas deberán acreditar:</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a) Alta en la Seguridad Social del Régimen Especial de Trabajadores Autónomos o en la Mutua de previsión social correspondiente a la fecha de presentación de la solicitud.</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b) Alta del Impuesto sobre Actividades Económicas, modelo 036 o 037, o, en el caso de Mutualistas, doc</w:t>
      </w:r>
      <w:r>
        <w:rPr>
          <w:rFonts w:eastAsia="Arial"/>
        </w:rPr>
        <w:t>u</w:t>
      </w:r>
      <w:r>
        <w:rPr>
          <w:rFonts w:eastAsia="Arial"/>
        </w:rPr>
        <w:t>mentación equivalente.</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5) A los efectos de determinar la condición de microempresa solicitante, en su caso, se presentará:</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a) CIF de la empresa</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b) Documentación justificativa de la declaración del Impuesto de Sociedades del último ejercicio cerrado. En el caso de empresas de nueva creación, previsión de balance y cuenta de resultados del primer año de fu</w:t>
      </w:r>
      <w:r>
        <w:rPr>
          <w:rFonts w:eastAsia="Arial"/>
        </w:rPr>
        <w:t>n</w:t>
      </w:r>
      <w:r>
        <w:rPr>
          <w:rFonts w:eastAsia="Arial"/>
        </w:rPr>
        <w:t>cionamiento. En caso de empresas sujetas al régimen fiscal de atribución de rentas, Declaración de la Re</w:t>
      </w:r>
      <w:r>
        <w:rPr>
          <w:rFonts w:eastAsia="Arial"/>
        </w:rPr>
        <w:t>n</w:t>
      </w:r>
      <w:r>
        <w:rPr>
          <w:rFonts w:eastAsia="Arial"/>
        </w:rPr>
        <w:t>ta de 2019.</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c) Alta del Impuesto sobre Actividades Económicas, de la actividad que se realiza en Mataró.</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d) Escritura de constitución de la empresa solicitante y sus modificaciones posteriores debidamente regi</w:t>
      </w:r>
      <w:r>
        <w:rPr>
          <w:rFonts w:eastAsia="Arial"/>
        </w:rPr>
        <w:t>s</w:t>
      </w:r>
      <w:r>
        <w:rPr>
          <w:rFonts w:eastAsia="Arial"/>
        </w:rPr>
        <w:t>tradas en el Registro Mercantil.</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e) Documentación justificativa a efectos de comprobación del número de trabajadores de la solicitante (RNT y RLC) del mes de diciembre del ejercicio inmediatamente anterior a la presentación de la solicitud, o cua</w:t>
      </w:r>
      <w:r>
        <w:rPr>
          <w:rFonts w:eastAsia="Arial"/>
        </w:rPr>
        <w:t>l</w:t>
      </w:r>
      <w:r>
        <w:rPr>
          <w:rFonts w:eastAsia="Arial"/>
        </w:rPr>
        <w:t>quier otro documento que acredite esta circunstancia.</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6) Los solicitantes deberán acreditar encontrarse al corriente en el cumplimiento de sus obligaciones tribut</w:t>
      </w:r>
      <w:r>
        <w:rPr>
          <w:rFonts w:eastAsia="Arial"/>
        </w:rPr>
        <w:t>a</w:t>
      </w:r>
      <w:r>
        <w:rPr>
          <w:rFonts w:eastAsia="Arial"/>
        </w:rPr>
        <w:t>rias con la Administración del Estado, la Seguridad Social y el Ayuntamiento de Mataró.</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Será suficiente la declaración de estar enterado que el Ayuntamiento consultará de oficio los datos y doc</w:t>
      </w:r>
      <w:r>
        <w:rPr>
          <w:rFonts w:eastAsia="Arial"/>
        </w:rPr>
        <w:t>u</w:t>
      </w:r>
      <w:r>
        <w:rPr>
          <w:rFonts w:eastAsia="Arial"/>
        </w:rPr>
        <w:t>mentos disponibles en otras administraciones para comprobar la veracidad de los datos aportados. La pe</w:t>
      </w:r>
      <w:r>
        <w:rPr>
          <w:rFonts w:eastAsia="Arial"/>
        </w:rPr>
        <w:t>r</w:t>
      </w:r>
      <w:r>
        <w:rPr>
          <w:rFonts w:eastAsia="Arial"/>
        </w:rPr>
        <w:t>sona solicitante podrá ejercer su derecho de oposición de acuerdo a la Política de privacidad informada a la propia petición.</w:t>
      </w: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7) Declaración responsable relativa a los siguientes extremos:</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a) Cumplimiento de los requisitos incluidos en el artículo 13 de la Ley 38/2003, de 17 de noviembre, General de Subvenciones, para obtener la condición de beneficiario de subvenciones públicas.</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b) Encontrarse dado de alta en el Régimen Especial de la Seguridad Social de Trabajadores por Cuenta Propia o Autónomos o en la Mutua de Previsión Social correspondiente.</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c) Cumplimiento de los requisitos para ser considerada una microempresa</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d) Afectación por la emergencia sanitaria del COVID19 en algunos de los supuestos especificados en el apartado 3 de estas bases.</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e) En caso de haber sido beneficiario de anteriores subvenciones concedidas por el Ayuntamiento, declar</w:t>
      </w:r>
      <w:r>
        <w:rPr>
          <w:rFonts w:eastAsia="Arial"/>
        </w:rPr>
        <w:t>a</w:t>
      </w:r>
      <w:r>
        <w:rPr>
          <w:rFonts w:eastAsia="Arial"/>
        </w:rPr>
        <w:t>ción responsable de haber acreditado el cumplimiento de las obligaciones inherentes a las mismas.</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f) Compromiso de comunicar la cancelación anticipada del préstamo que modifique las condiciones de oto</w:t>
      </w:r>
      <w:r>
        <w:rPr>
          <w:rFonts w:eastAsia="Arial"/>
        </w:rPr>
        <w:t>r</w:t>
      </w:r>
      <w:r>
        <w:rPr>
          <w:rFonts w:eastAsia="Arial"/>
        </w:rPr>
        <w:t>gamiento de esta ayuda.</w:t>
      </w: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8) Informe o documentación de la entidad de crédito que acredite:</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a) Datos identificativos de la entidad de crédito con la que la persona solicitante haya suscrito la operación de préstamo, y la dirección de la sucursal.</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b) Importe del principal, plazo del préstamo, tipo de interés, y plazo de carencia.</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c) Finalidad del préstamo.</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d) Fecha de formalización o de renovación.</w:t>
      </w: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9) Documento firmado por el solicitante donde conste la recepción (sello) por parte de la entidad de crédito, por el que se ordena al banco que cuando reciba el importe correspondiente de la ayuda correspondiente a la subvención del programa "Ayudas autónomos y microempresas destinados al pago de intereses deriv</w:t>
      </w:r>
      <w:r>
        <w:rPr>
          <w:rFonts w:eastAsia="Arial"/>
        </w:rPr>
        <w:t>a</w:t>
      </w:r>
      <w:r>
        <w:rPr>
          <w:rFonts w:eastAsia="Arial"/>
        </w:rPr>
        <w:t>dos de las operaciones de crédito suscritas con motivo del impacto económico del Covid-19 "por parte del ayuntamiento de Mataró, éste sea destinado a amortización anticipada del préstamo suscrito.</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10) Se deberá comunicar un número de cuenta corriente (IBAN) donde deba ingresar el otorgamiento de la ayuda, de la misma entidad bancaria en que tiene la operación de préstamo.</w:t>
      </w: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AD0524">
      <w:pPr>
        <w:pStyle w:val="Standard"/>
        <w:tabs>
          <w:tab w:val="left" w:pos="227"/>
          <w:tab w:val="left" w:pos="454"/>
          <w:tab w:val="left" w:pos="680"/>
          <w:tab w:val="left" w:pos="907"/>
          <w:tab w:val="left" w:pos="1134"/>
        </w:tabs>
        <w:spacing w:before="120" w:after="120"/>
        <w:ind w:left="142" w:right="-57"/>
        <w:jc w:val="both"/>
      </w:pPr>
      <w:r>
        <w:rPr>
          <w:rFonts w:eastAsia="Arial"/>
        </w:rPr>
        <w:t xml:space="preserve">9. </w:t>
      </w:r>
      <w:r>
        <w:rPr>
          <w:rFonts w:eastAsia="Arial"/>
          <w:u w:val="single"/>
        </w:rPr>
        <w:t>Tramitación y concesión</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La ordenación e instrucción del expediente se tramitará desde la Dirección de Promoción Económica del ayuntamiento de Mataró, que realizará las actuaciones necesarias de acuerdo con lo previsto en el artículo 24 de la Ley 38/2003, de 17 de noviembre, General de Subvenciones.</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Una Comisión de valoración, creada al efecto, emitirá informe con la propuesta, que elevará al órgano co</w:t>
      </w:r>
      <w:r>
        <w:rPr>
          <w:rFonts w:eastAsia="Arial"/>
        </w:rPr>
        <w:t>m</w:t>
      </w:r>
      <w:r>
        <w:rPr>
          <w:rFonts w:eastAsia="Arial"/>
        </w:rPr>
        <w:t>petente, para su otorgamiento. Esta comisión está compuesta por los siguientes miembros: el Director de Ocupación y Promoción Económica del Ayuntamiento de Mataró, un / a técnico / a del Servicio de Prom</w:t>
      </w:r>
      <w:r>
        <w:rPr>
          <w:rFonts w:eastAsia="Arial"/>
        </w:rPr>
        <w:t>o</w:t>
      </w:r>
      <w:r>
        <w:rPr>
          <w:rFonts w:eastAsia="Arial"/>
        </w:rPr>
        <w:t>ción de Ciudad y Comercio del Ayuntamiento de Mataró, la jefe del servicio de gestión económica del Ayu</w:t>
      </w:r>
      <w:r>
        <w:rPr>
          <w:rFonts w:eastAsia="Arial"/>
        </w:rPr>
        <w:t>n</w:t>
      </w:r>
      <w:r>
        <w:rPr>
          <w:rFonts w:eastAsia="Arial"/>
        </w:rPr>
        <w:t>tamiento de Mataró, la asesora jurídica de la Dirección de Promoción económica del Ayuntamiento de M</w:t>
      </w:r>
      <w:r>
        <w:rPr>
          <w:rFonts w:eastAsia="Arial"/>
        </w:rPr>
        <w:t>a</w:t>
      </w:r>
      <w:r>
        <w:rPr>
          <w:rFonts w:eastAsia="Arial"/>
        </w:rPr>
        <w:t>taró, y la directora del área de empresa y emprendimiento de Tecnocampus Mataró o las personas en que éstas puedan delegar.</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El órgano competente para la resolución de las solicitudes será el concejal de Ocupación y Empresa.</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El decreto de concesión determinará el importe de la subvención que se abonará en un único pago antic</w:t>
      </w:r>
      <w:r>
        <w:rPr>
          <w:rFonts w:eastAsia="Arial"/>
        </w:rPr>
        <w:t>i</w:t>
      </w:r>
      <w:r>
        <w:rPr>
          <w:rFonts w:eastAsia="Arial"/>
        </w:rPr>
        <w:t>pado, mediante transferencia bancaria a la cuenta bancaria facilitada por la persona beneficiaria.</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Si del estudio de la documentación existente en el expediente se deduce la ausencia o insuficiencia de d</w:t>
      </w:r>
      <w:r>
        <w:rPr>
          <w:rFonts w:eastAsia="Arial"/>
        </w:rPr>
        <w:t>o</w:t>
      </w:r>
      <w:r>
        <w:rPr>
          <w:rFonts w:eastAsia="Arial"/>
        </w:rPr>
        <w:t>cumentación, se requerirá al interesado para que en el plazo de 10 días hábiles, contados a partir del s</w:t>
      </w:r>
      <w:r>
        <w:rPr>
          <w:rFonts w:eastAsia="Arial"/>
        </w:rPr>
        <w:t>i</w:t>
      </w:r>
      <w:r>
        <w:rPr>
          <w:rFonts w:eastAsia="Arial"/>
        </w:rPr>
        <w:t>guiente a la recepción de la notificación, con la advertencia de que, transcurrido este plazo y en caso de no aportarse la totalidad de la documentación requerida, se le tendrá por desistido de su petición, previa res</w:t>
      </w:r>
      <w:r>
        <w:rPr>
          <w:rFonts w:eastAsia="Arial"/>
        </w:rPr>
        <w:t>o</w:t>
      </w:r>
      <w:r>
        <w:rPr>
          <w:rFonts w:eastAsia="Arial"/>
        </w:rPr>
        <w:t>lución expresa, en los términos establecidos en el artículo 68 de la Ley 39/2015, de 1 de octubre, del Proc</w:t>
      </w:r>
      <w:r>
        <w:rPr>
          <w:rFonts w:eastAsia="Arial"/>
        </w:rPr>
        <w:t>e</w:t>
      </w:r>
      <w:r>
        <w:rPr>
          <w:rFonts w:eastAsia="Arial"/>
        </w:rPr>
        <w:t>dimiento Administrativo Común de las Administraciones Públicas.</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El plazo máximo para la tramitación del expediente y notificación de la resolución será de tres meses cont</w:t>
      </w:r>
      <w:r>
        <w:rPr>
          <w:rFonts w:eastAsia="Arial"/>
        </w:rPr>
        <w:t>a</w:t>
      </w:r>
      <w:r>
        <w:rPr>
          <w:rFonts w:eastAsia="Arial"/>
        </w:rPr>
        <w:t>dos desde la fecha de entrada de la solicitud en el Registro General.</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Transcurrido este plazo sin que se haya emitido resolución expresa y ésta haya sido notificada, el solicitante podrá entender desestimada su petición por silencio administrativo.</w:t>
      </w: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AD0524">
      <w:pPr>
        <w:pStyle w:val="Standard"/>
        <w:tabs>
          <w:tab w:val="left" w:pos="227"/>
          <w:tab w:val="left" w:pos="454"/>
          <w:tab w:val="left" w:pos="680"/>
          <w:tab w:val="left" w:pos="907"/>
          <w:tab w:val="left" w:pos="1134"/>
        </w:tabs>
        <w:spacing w:before="120" w:after="120"/>
        <w:ind w:left="142" w:right="-57"/>
        <w:jc w:val="both"/>
      </w:pPr>
      <w:r>
        <w:rPr>
          <w:rFonts w:eastAsia="Arial"/>
        </w:rPr>
        <w:t xml:space="preserve">10. </w:t>
      </w:r>
      <w:r>
        <w:rPr>
          <w:rFonts w:eastAsia="Arial"/>
          <w:u w:val="single"/>
        </w:rPr>
        <w:t>Justificación y pago</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El importe de la subvención otorgada se abonará una vez acreditado y valorado el conjunto de los requisitos establecidos para la obtención de la ayuda. Se realizará mediante transferencia a la cuenta bancaria indic</w:t>
      </w:r>
      <w:r>
        <w:rPr>
          <w:rFonts w:eastAsia="Arial"/>
        </w:rPr>
        <w:t>a</w:t>
      </w:r>
      <w:r>
        <w:rPr>
          <w:rFonts w:eastAsia="Arial"/>
        </w:rPr>
        <w:t>da por el beneficiario en la solicitud.</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Para justificar posteriormente por parte del beneficiario el cumplimiento del destino de esta ayuda (la amort</w:t>
      </w:r>
      <w:r>
        <w:rPr>
          <w:rFonts w:eastAsia="Arial"/>
        </w:rPr>
        <w:t>i</w:t>
      </w:r>
      <w:r>
        <w:rPr>
          <w:rFonts w:eastAsia="Arial"/>
        </w:rPr>
        <w:t>zación parcial del préstamo), el beneficiario deberá presentar antes del día 31 de marzo de 2021 documento emitido por la entidad de crédito en la que conste acreditado el pago, de acuerdo con el artículo 4.f de las presentes bases.</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En caso de no producirse esta justificación por parte del beneficiario en los términos y plazos establecidos en estas bases el Ayuntamiento de Mataró iniciará un procedimiento de reintegro de la subvención conced</w:t>
      </w:r>
      <w:r>
        <w:rPr>
          <w:rFonts w:eastAsia="Arial"/>
        </w:rPr>
        <w:t>i</w:t>
      </w:r>
      <w:r>
        <w:rPr>
          <w:rFonts w:eastAsia="Arial"/>
        </w:rPr>
        <w:t>da y abonada indebidamente de conformidad con la legislación vigente, así como de los recargos que se puedan derivar.</w:t>
      </w: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AD0524">
      <w:pPr>
        <w:pStyle w:val="Standard"/>
        <w:tabs>
          <w:tab w:val="left" w:pos="227"/>
          <w:tab w:val="left" w:pos="454"/>
          <w:tab w:val="left" w:pos="680"/>
          <w:tab w:val="left" w:pos="907"/>
          <w:tab w:val="left" w:pos="1134"/>
        </w:tabs>
        <w:spacing w:before="120" w:after="120"/>
        <w:ind w:left="142" w:right="-57"/>
        <w:jc w:val="both"/>
      </w:pPr>
      <w:r>
        <w:rPr>
          <w:rFonts w:eastAsia="Arial"/>
        </w:rPr>
        <w:t xml:space="preserve">11. </w:t>
      </w:r>
      <w:r>
        <w:rPr>
          <w:rFonts w:eastAsia="Arial"/>
          <w:u w:val="single"/>
        </w:rPr>
        <w:t>Obligaciones de los beneficiarios</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a) Aceptar y cumplir la normativa general reguladora de las subvenciones, aprobada por el Ayuntamiento, y la restante normativa de aplicación: Ley 38/2003, de 17 de noviembre, General de Subvenciones, y RD 887/2006, de 21 de julio, por el que se aprueba el reglamento de la Ley, en los preceptos que le resulten de aplicación.</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b) Colaborar en las actuaciones de comprobación e información que lleve a cabo el Ayuntamiento.</w:t>
      </w: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c) Los beneficiarios de estas subvenciones quedarán sometidos a las responsabilidades y el régimen sa</w:t>
      </w:r>
      <w:r>
        <w:rPr>
          <w:rFonts w:eastAsia="Arial"/>
        </w:rPr>
        <w:t>n</w:t>
      </w:r>
      <w:r>
        <w:rPr>
          <w:rFonts w:eastAsia="Arial"/>
        </w:rPr>
        <w:t>cionador que sobre infracciones administrativas en la materia establece la Ley General Presupuestaria.</w:t>
      </w:r>
    </w:p>
    <w:p w:rsidR="009A4209" w:rsidRDefault="009A4209">
      <w:pPr>
        <w:pStyle w:val="Standard"/>
        <w:tabs>
          <w:tab w:val="left" w:pos="227"/>
          <w:tab w:val="left" w:pos="454"/>
          <w:tab w:val="left" w:pos="680"/>
          <w:tab w:val="left" w:pos="907"/>
          <w:tab w:val="left" w:pos="1134"/>
        </w:tabs>
        <w:spacing w:before="120" w:after="120"/>
        <w:ind w:left="142" w:right="-57"/>
        <w:jc w:val="both"/>
        <w:rPr>
          <w:rFonts w:eastAsia="Arial"/>
        </w:rPr>
      </w:pPr>
    </w:p>
    <w:p w:rsidR="009A4209" w:rsidRDefault="00AD0524">
      <w:pPr>
        <w:pStyle w:val="Standard"/>
        <w:tabs>
          <w:tab w:val="left" w:pos="227"/>
          <w:tab w:val="left" w:pos="454"/>
          <w:tab w:val="left" w:pos="680"/>
          <w:tab w:val="left" w:pos="907"/>
          <w:tab w:val="left" w:pos="1134"/>
        </w:tabs>
        <w:spacing w:before="120" w:after="120"/>
        <w:ind w:left="142" w:right="-57"/>
        <w:jc w:val="both"/>
      </w:pPr>
      <w:r>
        <w:rPr>
          <w:rFonts w:eastAsia="Arial"/>
        </w:rPr>
        <w:t xml:space="preserve">12. </w:t>
      </w:r>
      <w:r>
        <w:rPr>
          <w:rFonts w:eastAsia="Arial"/>
          <w:u w:val="single"/>
        </w:rPr>
        <w:t>Régimen sancionador</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1. Las personas beneficiarias estarán sometidas a las responsabilidades y régimen sancionador que sobre sanciones administrativas establece la normativa aplicable en materia de subvenciones, la Ley General Pr</w:t>
      </w:r>
      <w:r>
        <w:rPr>
          <w:rFonts w:eastAsia="Arial"/>
        </w:rPr>
        <w:t>e</w:t>
      </w:r>
      <w:r>
        <w:rPr>
          <w:rFonts w:eastAsia="Arial"/>
        </w:rPr>
        <w:t>supuestaria y la Ley General Tributaria.</w:t>
      </w:r>
    </w:p>
    <w:p w:rsidR="009A4209" w:rsidRDefault="00AD0524">
      <w:pPr>
        <w:pStyle w:val="Standard"/>
        <w:tabs>
          <w:tab w:val="left" w:pos="227"/>
          <w:tab w:val="left" w:pos="454"/>
          <w:tab w:val="left" w:pos="680"/>
          <w:tab w:val="left" w:pos="907"/>
          <w:tab w:val="left" w:pos="1134"/>
        </w:tabs>
        <w:spacing w:before="120" w:after="120"/>
        <w:ind w:left="142" w:right="-57"/>
        <w:jc w:val="both"/>
        <w:rPr>
          <w:rFonts w:eastAsia="Arial"/>
        </w:rPr>
      </w:pPr>
      <w:r>
        <w:rPr>
          <w:rFonts w:eastAsia="Arial"/>
        </w:rPr>
        <w:t>2. El Ayuntamiento de Mataró iniciará un procedimiento de reintegro de la subvención concedida y abonada indebidamente de conformidad con la legislación vigente.</w:t>
      </w:r>
    </w:p>
    <w:sectPr w:rsidR="009A4209" w:rsidSect="006E62BE">
      <w:headerReference w:type="default" r:id="rId6"/>
      <w:footerReference w:type="default" r:id="rId7"/>
      <w:headerReference w:type="first" r:id="rId8"/>
      <w:footerReference w:type="first" r:id="rId9"/>
      <w:pgSz w:w="11906" w:h="16838"/>
      <w:pgMar w:top="106" w:right="991" w:bottom="1418" w:left="1191" w:header="709" w:footer="709"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01D6" w:rsidRDefault="00B801D6">
      <w:r>
        <w:separator/>
      </w:r>
    </w:p>
  </w:endnote>
  <w:endnote w:type="continuationSeparator" w:id="0">
    <w:p w:rsidR="00B801D6" w:rsidRDefault="00B801D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39" w:type="dxa"/>
      <w:tblInd w:w="5" w:type="dxa"/>
      <w:tblLayout w:type="fixed"/>
      <w:tblCellMar>
        <w:left w:w="10" w:type="dxa"/>
        <w:right w:w="10" w:type="dxa"/>
      </w:tblCellMar>
      <w:tblLook w:val="0000"/>
    </w:tblPr>
    <w:tblGrid>
      <w:gridCol w:w="6521"/>
      <w:gridCol w:w="3118"/>
    </w:tblGrid>
    <w:tr w:rsidR="00CD140F">
      <w:trPr>
        <w:trHeight w:hRule="exact" w:val="397"/>
      </w:trPr>
      <w:tc>
        <w:tcPr>
          <w:tcW w:w="6521" w:type="dxa"/>
          <w:tcBorders>
            <w:top w:val="single" w:sz="4" w:space="0" w:color="000000"/>
          </w:tcBorders>
          <w:shd w:val="clear" w:color="auto" w:fill="auto"/>
          <w:tcMar>
            <w:top w:w="0" w:type="dxa"/>
            <w:left w:w="0" w:type="dxa"/>
            <w:bottom w:w="0" w:type="dxa"/>
            <w:right w:w="0" w:type="dxa"/>
          </w:tcMar>
          <w:vAlign w:val="center"/>
        </w:tcPr>
        <w:p w:rsidR="00CD140F" w:rsidRDefault="00510FF6">
          <w:pPr>
            <w:pStyle w:val="Piedepgina"/>
            <w:widowControl/>
            <w:ind w:left="0" w:right="170"/>
          </w:pPr>
        </w:p>
      </w:tc>
      <w:tc>
        <w:tcPr>
          <w:tcW w:w="3118" w:type="dxa"/>
          <w:tcBorders>
            <w:top w:val="single" w:sz="4" w:space="0" w:color="000000"/>
          </w:tcBorders>
          <w:shd w:val="clear" w:color="auto" w:fill="auto"/>
          <w:tcMar>
            <w:top w:w="0" w:type="dxa"/>
            <w:left w:w="0" w:type="dxa"/>
            <w:bottom w:w="0" w:type="dxa"/>
            <w:right w:w="0" w:type="dxa"/>
          </w:tcMar>
          <w:vAlign w:val="center"/>
        </w:tcPr>
        <w:p w:rsidR="00CD140F" w:rsidRDefault="006F29CA">
          <w:pPr>
            <w:pStyle w:val="Piedepgina"/>
            <w:widowControl/>
            <w:ind w:left="0" w:right="0"/>
            <w:jc w:val="right"/>
          </w:pPr>
          <w:r>
            <w:rPr>
              <w:rFonts w:ascii="Arial" w:hAnsi="Arial" w:cs="Arial"/>
              <w:b/>
              <w:bCs/>
            </w:rPr>
            <w:fldChar w:fldCharType="begin"/>
          </w:r>
          <w:r w:rsidR="00AD0524">
            <w:rPr>
              <w:rFonts w:ascii="Arial" w:hAnsi="Arial" w:cs="Arial"/>
              <w:b/>
              <w:bCs/>
            </w:rPr>
            <w:instrText xml:space="preserve"> PAGE </w:instrText>
          </w:r>
          <w:r>
            <w:rPr>
              <w:rFonts w:ascii="Arial" w:hAnsi="Arial" w:cs="Arial"/>
              <w:b/>
              <w:bCs/>
            </w:rPr>
            <w:fldChar w:fldCharType="separate"/>
          </w:r>
          <w:r w:rsidR="00510FF6">
            <w:rPr>
              <w:rFonts w:ascii="Arial" w:hAnsi="Arial" w:cs="Arial"/>
              <w:b/>
              <w:bCs/>
              <w:noProof/>
            </w:rPr>
            <w:t>9</w:t>
          </w:r>
          <w:r>
            <w:rPr>
              <w:rFonts w:ascii="Arial" w:hAnsi="Arial" w:cs="Arial"/>
              <w:b/>
              <w:bCs/>
            </w:rPr>
            <w:fldChar w:fldCharType="end"/>
          </w:r>
        </w:p>
      </w:tc>
    </w:tr>
  </w:tbl>
  <w:p w:rsidR="00CD140F" w:rsidRDefault="00510FF6">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39" w:type="dxa"/>
      <w:tblInd w:w="5" w:type="dxa"/>
      <w:tblLayout w:type="fixed"/>
      <w:tblCellMar>
        <w:left w:w="10" w:type="dxa"/>
        <w:right w:w="10" w:type="dxa"/>
      </w:tblCellMar>
      <w:tblLook w:val="0000"/>
    </w:tblPr>
    <w:tblGrid>
      <w:gridCol w:w="6521"/>
      <w:gridCol w:w="3118"/>
    </w:tblGrid>
    <w:tr w:rsidR="00CD140F">
      <w:trPr>
        <w:trHeight w:hRule="exact" w:val="397"/>
      </w:trPr>
      <w:tc>
        <w:tcPr>
          <w:tcW w:w="6521" w:type="dxa"/>
          <w:tcBorders>
            <w:top w:val="single" w:sz="4" w:space="0" w:color="000000"/>
          </w:tcBorders>
          <w:shd w:val="clear" w:color="auto" w:fill="auto"/>
          <w:tcMar>
            <w:top w:w="0" w:type="dxa"/>
            <w:left w:w="0" w:type="dxa"/>
            <w:bottom w:w="0" w:type="dxa"/>
            <w:right w:w="0" w:type="dxa"/>
          </w:tcMar>
          <w:vAlign w:val="center"/>
        </w:tcPr>
        <w:p w:rsidR="00CD140F" w:rsidRDefault="00AD0524">
          <w:pPr>
            <w:pStyle w:val="Piedepgina"/>
            <w:widowControl/>
            <w:ind w:left="0" w:right="170"/>
          </w:pPr>
          <w:r>
            <w:rPr>
              <w:rStyle w:val="AjNormalCar"/>
              <w:rFonts w:ascii="Arial" w:hAnsi="Arial" w:cs="Arial"/>
              <w:sz w:val="16"/>
              <w:szCs w:val="16"/>
            </w:rPr>
            <w:t xml:space="preserve"> </w:t>
          </w:r>
        </w:p>
      </w:tc>
      <w:tc>
        <w:tcPr>
          <w:tcW w:w="3118" w:type="dxa"/>
          <w:tcBorders>
            <w:top w:val="single" w:sz="4" w:space="0" w:color="000000"/>
          </w:tcBorders>
          <w:shd w:val="clear" w:color="auto" w:fill="auto"/>
          <w:tcMar>
            <w:top w:w="0" w:type="dxa"/>
            <w:left w:w="0" w:type="dxa"/>
            <w:bottom w:w="0" w:type="dxa"/>
            <w:right w:w="0" w:type="dxa"/>
          </w:tcMar>
          <w:vAlign w:val="center"/>
        </w:tcPr>
        <w:p w:rsidR="00CD140F" w:rsidRDefault="006F29CA">
          <w:pPr>
            <w:pStyle w:val="Piedepgina"/>
            <w:widowControl/>
            <w:ind w:left="0" w:right="0"/>
            <w:jc w:val="right"/>
          </w:pPr>
          <w:r>
            <w:rPr>
              <w:rFonts w:ascii="Arial" w:hAnsi="Arial" w:cs="Arial"/>
              <w:b/>
              <w:bCs/>
            </w:rPr>
            <w:fldChar w:fldCharType="begin"/>
          </w:r>
          <w:r w:rsidR="00AD0524">
            <w:rPr>
              <w:rFonts w:ascii="Arial" w:hAnsi="Arial" w:cs="Arial"/>
              <w:b/>
              <w:bCs/>
            </w:rPr>
            <w:instrText xml:space="preserve"> PAGE </w:instrText>
          </w:r>
          <w:r>
            <w:rPr>
              <w:rFonts w:ascii="Arial" w:hAnsi="Arial" w:cs="Arial"/>
              <w:b/>
              <w:bCs/>
            </w:rPr>
            <w:fldChar w:fldCharType="separate"/>
          </w:r>
          <w:r w:rsidR="00510FF6">
            <w:rPr>
              <w:rFonts w:ascii="Arial" w:hAnsi="Arial" w:cs="Arial"/>
              <w:b/>
              <w:bCs/>
              <w:noProof/>
            </w:rPr>
            <w:t>1</w:t>
          </w:r>
          <w:r>
            <w:rPr>
              <w:rFonts w:ascii="Arial" w:hAnsi="Arial" w:cs="Arial"/>
              <w:b/>
              <w:bCs/>
            </w:rPr>
            <w:fldChar w:fldCharType="end"/>
          </w:r>
        </w:p>
      </w:tc>
    </w:tr>
  </w:tbl>
  <w:p w:rsidR="00CD140F" w:rsidRDefault="00510FF6">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01D6" w:rsidRDefault="00B801D6">
      <w:r>
        <w:rPr>
          <w:color w:val="000000"/>
        </w:rPr>
        <w:separator/>
      </w:r>
    </w:p>
  </w:footnote>
  <w:footnote w:type="continuationSeparator" w:id="0">
    <w:p w:rsidR="00B801D6" w:rsidRDefault="00B801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40F" w:rsidRDefault="00510FF6">
    <w:pPr>
      <w:pStyle w:val="Heading"/>
      <w:tabs>
        <w:tab w:val="left" w:pos="5109"/>
      </w:tabs>
      <w:spacing w:after="0" w:line="200" w:lineRule="exact"/>
      <w:ind w:right="-57"/>
      <w:jc w:val="right"/>
    </w:pPr>
  </w:p>
  <w:p w:rsidR="00CD140F" w:rsidRDefault="00510FF6">
    <w:pPr>
      <w:pStyle w:val="Heading"/>
      <w:tabs>
        <w:tab w:val="left" w:pos="5109"/>
      </w:tabs>
      <w:spacing w:after="0" w:line="200" w:lineRule="exact"/>
      <w:ind w:right="-57"/>
      <w:jc w:val="right"/>
    </w:pPr>
  </w:p>
  <w:tbl>
    <w:tblPr>
      <w:tblW w:w="9633" w:type="dxa"/>
      <w:tblLayout w:type="fixed"/>
      <w:tblCellMar>
        <w:left w:w="10" w:type="dxa"/>
        <w:right w:w="10" w:type="dxa"/>
      </w:tblCellMar>
      <w:tblLook w:val="0000"/>
    </w:tblPr>
    <w:tblGrid>
      <w:gridCol w:w="3118"/>
      <w:gridCol w:w="6515"/>
    </w:tblGrid>
    <w:tr w:rsidR="00CD140F">
      <w:trPr>
        <w:trHeight w:val="338"/>
      </w:trPr>
      <w:tc>
        <w:tcPr>
          <w:tcW w:w="3118" w:type="dxa"/>
          <w:shd w:val="clear" w:color="auto" w:fill="auto"/>
          <w:tcMar>
            <w:top w:w="55" w:type="dxa"/>
            <w:left w:w="55" w:type="dxa"/>
            <w:bottom w:w="55" w:type="dxa"/>
            <w:right w:w="55" w:type="dxa"/>
          </w:tcMar>
        </w:tcPr>
        <w:p w:rsidR="00CD140F" w:rsidRDefault="00AD0524">
          <w:pPr>
            <w:pStyle w:val="Standard"/>
            <w:spacing w:line="240" w:lineRule="auto"/>
          </w:pPr>
          <w:r>
            <w:rPr>
              <w:noProof/>
              <w:color w:val="000000"/>
              <w:sz w:val="16"/>
              <w:szCs w:val="16"/>
              <w:lang w:val="ca-ES" w:eastAsia="ca-ES"/>
            </w:rPr>
            <w:drawing>
              <wp:inline distT="0" distB="0" distL="0" distR="0">
                <wp:extent cx="1838163" cy="714237"/>
                <wp:effectExtent l="0" t="0" r="0" b="0"/>
                <wp:docPr id="1" name="IMG_LOGO_AYT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bright="-50000"/>
                          <a:alphaModFix/>
                        </a:blip>
                        <a:srcRect/>
                        <a:stretch>
                          <a:fillRect/>
                        </a:stretch>
                      </pic:blipFill>
                      <pic:spPr>
                        <a:xfrm>
                          <a:off x="0" y="0"/>
                          <a:ext cx="1838163" cy="714237"/>
                        </a:xfrm>
                        <a:prstGeom prst="rect">
                          <a:avLst/>
                        </a:prstGeom>
                        <a:noFill/>
                        <a:ln>
                          <a:noFill/>
                          <a:prstDash/>
                        </a:ln>
                      </pic:spPr>
                    </pic:pic>
                  </a:graphicData>
                </a:graphic>
              </wp:inline>
            </w:drawing>
          </w:r>
        </w:p>
      </w:tc>
      <w:tc>
        <w:tcPr>
          <w:tcW w:w="6515" w:type="dxa"/>
          <w:shd w:val="clear" w:color="auto" w:fill="auto"/>
          <w:tcMar>
            <w:top w:w="55" w:type="dxa"/>
            <w:left w:w="55" w:type="dxa"/>
            <w:bottom w:w="55" w:type="dxa"/>
            <w:right w:w="55" w:type="dxa"/>
          </w:tcMar>
        </w:tcPr>
        <w:p w:rsidR="00CD140F" w:rsidRDefault="00510FF6">
          <w:pPr>
            <w:pStyle w:val="Standard"/>
            <w:shd w:val="clear" w:color="auto" w:fill="FFFFFF"/>
            <w:spacing w:line="240" w:lineRule="auto"/>
            <w:jc w:val="right"/>
            <w:rPr>
              <w:b/>
              <w:bCs/>
              <w:i/>
              <w:iCs/>
              <w:color w:val="000000"/>
              <w:spacing w:val="-2"/>
              <w:sz w:val="16"/>
              <w:szCs w:val="16"/>
            </w:rPr>
          </w:pPr>
        </w:p>
        <w:p w:rsidR="00CD140F" w:rsidRDefault="00AD0524">
          <w:pPr>
            <w:pStyle w:val="Standard"/>
            <w:shd w:val="clear" w:color="auto" w:fill="FFFFFF"/>
            <w:spacing w:after="0" w:line="240" w:lineRule="auto"/>
            <w:jc w:val="right"/>
            <w:rPr>
              <w:b/>
              <w:bCs/>
              <w:i/>
              <w:iCs/>
              <w:color w:val="000000"/>
              <w:spacing w:val="-2"/>
              <w:sz w:val="16"/>
              <w:szCs w:val="16"/>
            </w:rPr>
          </w:pPr>
          <w:r>
            <w:rPr>
              <w:b/>
              <w:bCs/>
              <w:i/>
              <w:iCs/>
              <w:color w:val="000000"/>
              <w:spacing w:val="-2"/>
              <w:sz w:val="16"/>
              <w:szCs w:val="16"/>
            </w:rPr>
            <w:t>Ajuntament de Mataró</w:t>
          </w:r>
        </w:p>
        <w:p w:rsidR="00CD140F" w:rsidRDefault="00AD0524">
          <w:pPr>
            <w:pStyle w:val="Standard"/>
            <w:shd w:val="clear" w:color="auto" w:fill="FFFFFF"/>
            <w:spacing w:after="0" w:line="240" w:lineRule="auto"/>
            <w:jc w:val="right"/>
            <w:rPr>
              <w:i/>
              <w:iCs/>
              <w:color w:val="000000"/>
              <w:spacing w:val="-2"/>
              <w:sz w:val="16"/>
              <w:szCs w:val="16"/>
            </w:rPr>
          </w:pPr>
          <w:r>
            <w:rPr>
              <w:i/>
              <w:iCs/>
              <w:color w:val="000000"/>
              <w:spacing w:val="-2"/>
              <w:sz w:val="16"/>
              <w:szCs w:val="16"/>
            </w:rPr>
            <w:t>La Riera, 48</w:t>
          </w:r>
        </w:p>
        <w:p w:rsidR="00CD140F" w:rsidRDefault="00AD0524">
          <w:pPr>
            <w:pStyle w:val="Standard"/>
            <w:shd w:val="clear" w:color="auto" w:fill="FFFFFF"/>
            <w:spacing w:after="0" w:line="240" w:lineRule="auto"/>
            <w:jc w:val="right"/>
            <w:rPr>
              <w:i/>
              <w:iCs/>
              <w:color w:val="2B2BD2"/>
              <w:spacing w:val="-2"/>
              <w:sz w:val="16"/>
              <w:szCs w:val="16"/>
            </w:rPr>
          </w:pPr>
          <w:r>
            <w:rPr>
              <w:i/>
              <w:iCs/>
              <w:color w:val="2B2BD2"/>
              <w:spacing w:val="-2"/>
              <w:sz w:val="16"/>
              <w:szCs w:val="16"/>
            </w:rPr>
            <w:t>www.mataro.cat</w:t>
          </w:r>
        </w:p>
      </w:tc>
    </w:tr>
  </w:tbl>
  <w:p w:rsidR="00CD140F" w:rsidRPr="00DA456F" w:rsidRDefault="00AD0524">
    <w:pPr>
      <w:pStyle w:val="Aj11pTtol"/>
      <w:pBdr>
        <w:top w:val="single" w:sz="36" w:space="1" w:color="000000"/>
        <w:left w:val="single" w:sz="36" w:space="1" w:color="000000"/>
        <w:bottom w:val="single" w:sz="36" w:space="1" w:color="000000"/>
        <w:right w:val="single" w:sz="36" w:space="1" w:color="000000"/>
      </w:pBdr>
      <w:rPr>
        <w:color w:val="808080" w:themeColor="background1" w:themeShade="80"/>
      </w:rPr>
    </w:pPr>
    <w:r w:rsidRPr="00DA456F">
      <w:rPr>
        <w:rStyle w:val="Aj11pTtolCar"/>
        <w:rFonts w:eastAsia="Arial"/>
        <w:b/>
        <w:color w:val="808080" w:themeColor="background1" w:themeShade="80"/>
      </w:rPr>
      <w:t>DECRETO</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40F" w:rsidRDefault="00510FF6">
    <w:pPr>
      <w:pStyle w:val="Heading"/>
      <w:tabs>
        <w:tab w:val="left" w:pos="5109"/>
      </w:tabs>
      <w:spacing w:after="0" w:line="200" w:lineRule="exact"/>
      <w:ind w:right="-57"/>
      <w:jc w:val="right"/>
    </w:pPr>
  </w:p>
  <w:p w:rsidR="00CD140F" w:rsidRDefault="00510FF6">
    <w:pPr>
      <w:pStyle w:val="Heading"/>
      <w:tabs>
        <w:tab w:val="left" w:pos="5109"/>
      </w:tabs>
      <w:spacing w:after="0" w:line="200" w:lineRule="exact"/>
      <w:ind w:right="-57"/>
      <w:jc w:val="right"/>
    </w:pPr>
  </w:p>
  <w:tbl>
    <w:tblPr>
      <w:tblW w:w="9633" w:type="dxa"/>
      <w:tblLayout w:type="fixed"/>
      <w:tblCellMar>
        <w:left w:w="10" w:type="dxa"/>
        <w:right w:w="10" w:type="dxa"/>
      </w:tblCellMar>
      <w:tblLook w:val="0000"/>
    </w:tblPr>
    <w:tblGrid>
      <w:gridCol w:w="3118"/>
      <w:gridCol w:w="6515"/>
    </w:tblGrid>
    <w:tr w:rsidR="00CD140F">
      <w:trPr>
        <w:trHeight w:val="338"/>
      </w:trPr>
      <w:tc>
        <w:tcPr>
          <w:tcW w:w="3118" w:type="dxa"/>
          <w:shd w:val="clear" w:color="auto" w:fill="auto"/>
          <w:tcMar>
            <w:top w:w="55" w:type="dxa"/>
            <w:left w:w="55" w:type="dxa"/>
            <w:bottom w:w="55" w:type="dxa"/>
            <w:right w:w="55" w:type="dxa"/>
          </w:tcMar>
        </w:tcPr>
        <w:p w:rsidR="00CD140F" w:rsidRDefault="00AD0524">
          <w:pPr>
            <w:pStyle w:val="Standard"/>
            <w:spacing w:line="240" w:lineRule="auto"/>
          </w:pPr>
          <w:r>
            <w:rPr>
              <w:noProof/>
              <w:color w:val="000000"/>
              <w:sz w:val="16"/>
              <w:szCs w:val="16"/>
              <w:lang w:val="ca-ES" w:eastAsia="ca-ES"/>
            </w:rPr>
            <w:drawing>
              <wp:inline distT="0" distB="0" distL="0" distR="0">
                <wp:extent cx="1838163" cy="714237"/>
                <wp:effectExtent l="0" t="0" r="0" b="0"/>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bright="-50000"/>
                          <a:alphaModFix/>
                        </a:blip>
                        <a:srcRect/>
                        <a:stretch>
                          <a:fillRect/>
                        </a:stretch>
                      </pic:blipFill>
                      <pic:spPr>
                        <a:xfrm>
                          <a:off x="0" y="0"/>
                          <a:ext cx="1838163" cy="714237"/>
                        </a:xfrm>
                        <a:prstGeom prst="rect">
                          <a:avLst/>
                        </a:prstGeom>
                        <a:noFill/>
                        <a:ln>
                          <a:noFill/>
                          <a:prstDash/>
                        </a:ln>
                      </pic:spPr>
                    </pic:pic>
                  </a:graphicData>
                </a:graphic>
              </wp:inline>
            </w:drawing>
          </w:r>
        </w:p>
      </w:tc>
      <w:tc>
        <w:tcPr>
          <w:tcW w:w="6515" w:type="dxa"/>
          <w:shd w:val="clear" w:color="auto" w:fill="auto"/>
          <w:tcMar>
            <w:top w:w="55" w:type="dxa"/>
            <w:left w:w="55" w:type="dxa"/>
            <w:bottom w:w="55" w:type="dxa"/>
            <w:right w:w="55" w:type="dxa"/>
          </w:tcMar>
        </w:tcPr>
        <w:p w:rsidR="00CD140F" w:rsidRDefault="00510FF6">
          <w:pPr>
            <w:pStyle w:val="Standard"/>
            <w:shd w:val="clear" w:color="auto" w:fill="FFFFFF"/>
            <w:spacing w:line="240" w:lineRule="auto"/>
            <w:jc w:val="right"/>
            <w:rPr>
              <w:b/>
              <w:bCs/>
              <w:i/>
              <w:iCs/>
              <w:color w:val="000000"/>
              <w:spacing w:val="-2"/>
              <w:sz w:val="16"/>
              <w:szCs w:val="16"/>
            </w:rPr>
          </w:pPr>
        </w:p>
        <w:p w:rsidR="00CD140F" w:rsidRDefault="00AD0524">
          <w:pPr>
            <w:pStyle w:val="Standard"/>
            <w:shd w:val="clear" w:color="auto" w:fill="FFFFFF"/>
            <w:spacing w:after="0" w:line="240" w:lineRule="auto"/>
            <w:jc w:val="right"/>
            <w:rPr>
              <w:b/>
              <w:bCs/>
              <w:i/>
              <w:iCs/>
              <w:color w:val="000000"/>
              <w:spacing w:val="-2"/>
              <w:sz w:val="16"/>
              <w:szCs w:val="16"/>
            </w:rPr>
          </w:pPr>
          <w:r>
            <w:rPr>
              <w:b/>
              <w:bCs/>
              <w:i/>
              <w:iCs/>
              <w:color w:val="000000"/>
              <w:spacing w:val="-2"/>
              <w:sz w:val="16"/>
              <w:szCs w:val="16"/>
            </w:rPr>
            <w:t>Ajuntament de Mataró</w:t>
          </w:r>
        </w:p>
        <w:p w:rsidR="00CD140F" w:rsidRDefault="00AD0524">
          <w:pPr>
            <w:pStyle w:val="Standard"/>
            <w:shd w:val="clear" w:color="auto" w:fill="FFFFFF"/>
            <w:spacing w:after="0" w:line="240" w:lineRule="auto"/>
            <w:jc w:val="right"/>
            <w:rPr>
              <w:i/>
              <w:iCs/>
              <w:color w:val="000000"/>
              <w:spacing w:val="-2"/>
              <w:sz w:val="16"/>
              <w:szCs w:val="16"/>
            </w:rPr>
          </w:pPr>
          <w:r>
            <w:rPr>
              <w:i/>
              <w:iCs/>
              <w:color w:val="000000"/>
              <w:spacing w:val="-2"/>
              <w:sz w:val="16"/>
              <w:szCs w:val="16"/>
            </w:rPr>
            <w:t>La Riera, 48</w:t>
          </w:r>
        </w:p>
        <w:p w:rsidR="00CD140F" w:rsidRDefault="00AD0524">
          <w:pPr>
            <w:pStyle w:val="Standard"/>
            <w:shd w:val="clear" w:color="auto" w:fill="FFFFFF"/>
            <w:spacing w:after="0" w:line="240" w:lineRule="auto"/>
            <w:jc w:val="right"/>
            <w:rPr>
              <w:i/>
              <w:iCs/>
              <w:color w:val="2B2BD2"/>
              <w:spacing w:val="-2"/>
              <w:sz w:val="16"/>
              <w:szCs w:val="16"/>
            </w:rPr>
          </w:pPr>
          <w:r>
            <w:rPr>
              <w:i/>
              <w:iCs/>
              <w:color w:val="2B2BD2"/>
              <w:spacing w:val="-2"/>
              <w:sz w:val="16"/>
              <w:szCs w:val="16"/>
            </w:rPr>
            <w:t>www.mataro.cat</w:t>
          </w:r>
        </w:p>
      </w:tc>
    </w:tr>
  </w:tbl>
  <w:p w:rsidR="00CD140F" w:rsidRPr="00DA456F" w:rsidRDefault="00AD0524">
    <w:pPr>
      <w:pStyle w:val="Aj11pTtol"/>
      <w:pBdr>
        <w:top w:val="single" w:sz="36" w:space="1" w:color="000000"/>
        <w:left w:val="single" w:sz="36" w:space="1" w:color="000000"/>
        <w:bottom w:val="single" w:sz="36" w:space="1" w:color="000000"/>
        <w:right w:val="single" w:sz="36" w:space="1" w:color="000000"/>
      </w:pBdr>
      <w:rPr>
        <w:color w:val="808080" w:themeColor="background1" w:themeShade="80"/>
      </w:rPr>
    </w:pPr>
    <w:r w:rsidRPr="00DA456F">
      <w:rPr>
        <w:rStyle w:val="Aj11pTtolCar"/>
        <w:rFonts w:eastAsia="Arial"/>
        <w:color w:val="808080" w:themeColor="background1" w:themeShade="80"/>
      </w:rPr>
      <w:t xml:space="preserve"> </w:t>
    </w:r>
    <w:r w:rsidRPr="00DA456F">
      <w:rPr>
        <w:rStyle w:val="Aj11pTtolCar"/>
        <w:rFonts w:eastAsia="Arial"/>
        <w:b/>
        <w:color w:val="808080" w:themeColor="background1" w:themeShade="80"/>
      </w:rPr>
      <w:t>DECRETO</w:t>
    </w:r>
  </w:p>
  <w:p w:rsidR="00CD140F" w:rsidRDefault="00510FF6">
    <w:pPr>
      <w:pStyle w:val="Heading"/>
      <w:tabs>
        <w:tab w:val="left" w:pos="5109"/>
      </w:tabs>
      <w:spacing w:after="0" w:line="200" w:lineRule="exact"/>
      <w:ind w:right="-57"/>
      <w:jc w:val="right"/>
      <w:rPr>
        <w:color w:val="FFFFFF"/>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attachedTemplate r:id="rId1"/>
  <w:defaultTabStop w:val="708"/>
  <w:autoHyphenation/>
  <w:hyphenationZone w:val="425"/>
  <w:characterSpacingControl w:val="doNotCompress"/>
  <w:footnotePr>
    <w:footnote w:id="-1"/>
    <w:footnote w:id="0"/>
  </w:footnotePr>
  <w:endnotePr>
    <w:endnote w:id="-1"/>
    <w:endnote w:id="0"/>
  </w:endnotePr>
  <w:compat/>
  <w:rsids>
    <w:rsidRoot w:val="009A4209"/>
    <w:rsid w:val="00070ED6"/>
    <w:rsid w:val="00121387"/>
    <w:rsid w:val="00121B27"/>
    <w:rsid w:val="004E455D"/>
    <w:rsid w:val="00510FF6"/>
    <w:rsid w:val="006E62BE"/>
    <w:rsid w:val="006F29CA"/>
    <w:rsid w:val="009A4209"/>
    <w:rsid w:val="00AB13CD"/>
    <w:rsid w:val="00AD0524"/>
    <w:rsid w:val="00B801D6"/>
    <w:rsid w:val="00DA456F"/>
    <w:rsid w:val="00DB2102"/>
    <w:rsid w:val="00E06EB7"/>
    <w:rsid w:val="00E2326B"/>
    <w:rsid w:val="00E9791E"/>
    <w:rsid w:val="00EE2619"/>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Arial"/>
        <w:lang w:val="es-ES"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E62BE"/>
    <w:pPr>
      <w:widowControl w:val="0"/>
      <w:suppressAutoHyphens/>
      <w:autoSpaceDE w:val="0"/>
      <w:spacing w:after="0" w:line="240" w:lineRule="auto"/>
      <w:ind w:left="1474" w:right="794"/>
    </w:pPr>
    <w:rPr>
      <w:rFonts w:ascii="Times New Roman" w:eastAsia="Times New Roman" w:hAnsi="Times New Roman" w:cs="Times New Roman"/>
      <w:lang w:val="ca-ES" w:eastAsia="ca-ES"/>
    </w:rPr>
  </w:style>
  <w:style w:type="paragraph" w:styleId="Ttulo1">
    <w:name w:val="heading 1"/>
    <w:basedOn w:val="Pargraf"/>
    <w:next w:val="Pargraf"/>
    <w:rsid w:val="006E62BE"/>
    <w:pPr>
      <w:widowControl/>
      <w:spacing w:before="120" w:after="120" w:line="280" w:lineRule="exact"/>
      <w:ind w:left="142" w:right="142"/>
      <w:outlineLvl w:val="0"/>
    </w:pPr>
    <w:rPr>
      <w:rFonts w:ascii="Arial" w:eastAsia="Arial" w:hAnsi="Arial" w:cs="Arial"/>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6E62BE"/>
  </w:style>
  <w:style w:type="paragraph" w:customStyle="1" w:styleId="Heading">
    <w:name w:val="Heading"/>
    <w:basedOn w:val="Normal"/>
    <w:rsid w:val="006E62BE"/>
    <w:pPr>
      <w:spacing w:after="480"/>
      <w:ind w:left="0" w:right="0"/>
    </w:pPr>
    <w:rPr>
      <w:rFonts w:ascii="Arial" w:eastAsia="Arial" w:hAnsi="Arial" w:cs="Arial"/>
      <w:sz w:val="24"/>
      <w:szCs w:val="24"/>
    </w:rPr>
  </w:style>
  <w:style w:type="paragraph" w:customStyle="1" w:styleId="Textbody">
    <w:name w:val="Text body"/>
    <w:basedOn w:val="Standard"/>
    <w:rsid w:val="006E62BE"/>
    <w:pPr>
      <w:spacing w:after="140" w:line="288" w:lineRule="auto"/>
    </w:pPr>
  </w:style>
  <w:style w:type="paragraph" w:styleId="Textodeglobo">
    <w:name w:val="Balloon Text"/>
    <w:basedOn w:val="Normal"/>
    <w:rsid w:val="006E62BE"/>
    <w:rPr>
      <w:rFonts w:ascii="Tahoma" w:eastAsia="Tahoma" w:hAnsi="Tahoma" w:cs="Tahoma"/>
      <w:sz w:val="16"/>
      <w:szCs w:val="16"/>
    </w:rPr>
  </w:style>
  <w:style w:type="paragraph" w:styleId="Piedepgina">
    <w:name w:val="footer"/>
    <w:basedOn w:val="Normal"/>
    <w:rsid w:val="006E62BE"/>
    <w:pPr>
      <w:tabs>
        <w:tab w:val="center" w:pos="4252"/>
        <w:tab w:val="right" w:pos="8504"/>
      </w:tabs>
    </w:pPr>
  </w:style>
  <w:style w:type="paragraph" w:customStyle="1" w:styleId="Pargraf">
    <w:name w:val="Paràgraf"/>
    <w:basedOn w:val="Normal"/>
    <w:rsid w:val="006E62BE"/>
    <w:pPr>
      <w:tabs>
        <w:tab w:val="left" w:pos="227"/>
        <w:tab w:val="left" w:pos="454"/>
        <w:tab w:val="left" w:pos="680"/>
        <w:tab w:val="left" w:pos="907"/>
        <w:tab w:val="left" w:pos="1134"/>
      </w:tabs>
      <w:ind w:left="0" w:right="0"/>
      <w:jc w:val="both"/>
    </w:pPr>
    <w:rPr>
      <w:sz w:val="24"/>
      <w:szCs w:val="24"/>
    </w:rPr>
  </w:style>
  <w:style w:type="paragraph" w:customStyle="1" w:styleId="Taula">
    <w:name w:val="Taula"/>
    <w:basedOn w:val="Normal"/>
    <w:rsid w:val="006E62BE"/>
    <w:pPr>
      <w:ind w:left="0" w:right="284"/>
    </w:pPr>
    <w:rPr>
      <w:sz w:val="24"/>
      <w:szCs w:val="24"/>
    </w:rPr>
  </w:style>
  <w:style w:type="paragraph" w:customStyle="1" w:styleId="AjNormal">
    <w:name w:val="Aj Normal"/>
    <w:basedOn w:val="Pargraf"/>
    <w:rsid w:val="006E62BE"/>
    <w:pPr>
      <w:widowControl/>
      <w:tabs>
        <w:tab w:val="clear" w:pos="227"/>
        <w:tab w:val="clear" w:pos="454"/>
        <w:tab w:val="clear" w:pos="680"/>
        <w:tab w:val="clear" w:pos="907"/>
        <w:tab w:val="clear" w:pos="1134"/>
      </w:tabs>
      <w:spacing w:before="120" w:after="120" w:line="280" w:lineRule="exact"/>
      <w:ind w:left="142" w:right="142"/>
    </w:pPr>
    <w:rPr>
      <w:rFonts w:ascii="Arial" w:eastAsia="Arial" w:hAnsi="Arial" w:cs="Arial"/>
      <w:sz w:val="20"/>
      <w:szCs w:val="20"/>
    </w:rPr>
  </w:style>
  <w:style w:type="paragraph" w:customStyle="1" w:styleId="AjTtol">
    <w:name w:val="Aj Títol"/>
    <w:basedOn w:val="Ttulo1"/>
    <w:rsid w:val="006E62BE"/>
  </w:style>
  <w:style w:type="paragraph" w:styleId="Textocomentario">
    <w:name w:val="annotation text"/>
    <w:basedOn w:val="Normal"/>
    <w:rsid w:val="006E62BE"/>
  </w:style>
  <w:style w:type="paragraph" w:styleId="Asuntodelcomentario">
    <w:name w:val="annotation subject"/>
    <w:basedOn w:val="Textocomentario"/>
    <w:next w:val="Textocomentario"/>
    <w:rsid w:val="006E62BE"/>
    <w:rPr>
      <w:b/>
      <w:bCs/>
    </w:rPr>
  </w:style>
  <w:style w:type="paragraph" w:styleId="Revisin">
    <w:name w:val="Revision"/>
    <w:rsid w:val="006E62BE"/>
    <w:pPr>
      <w:suppressAutoHyphens/>
      <w:spacing w:after="0" w:line="240" w:lineRule="auto"/>
    </w:pPr>
    <w:rPr>
      <w:rFonts w:ascii="Times New Roman" w:eastAsia="Times New Roman" w:hAnsi="Times New Roman" w:cs="Times New Roman"/>
      <w:lang w:val="ca-ES" w:eastAsia="ca-ES"/>
    </w:rPr>
  </w:style>
  <w:style w:type="paragraph" w:customStyle="1" w:styleId="AjTtol8pDta">
    <w:name w:val="Aj Títol 8p Dta"/>
    <w:basedOn w:val="Heading"/>
    <w:rsid w:val="006E62BE"/>
    <w:pPr>
      <w:widowControl/>
      <w:tabs>
        <w:tab w:val="left" w:pos="5109"/>
      </w:tabs>
      <w:spacing w:after="280"/>
      <w:ind w:right="-57"/>
      <w:jc w:val="right"/>
    </w:pPr>
    <w:rPr>
      <w:b/>
      <w:sz w:val="16"/>
    </w:rPr>
  </w:style>
  <w:style w:type="paragraph" w:customStyle="1" w:styleId="Aj8pDta">
    <w:name w:val="Aj 8p Dta"/>
    <w:basedOn w:val="Heading"/>
    <w:rsid w:val="006E62BE"/>
    <w:pPr>
      <w:widowControl/>
      <w:tabs>
        <w:tab w:val="left" w:pos="5109"/>
      </w:tabs>
      <w:spacing w:after="280"/>
      <w:ind w:right="-57"/>
      <w:jc w:val="right"/>
    </w:pPr>
    <w:rPr>
      <w:sz w:val="16"/>
    </w:rPr>
  </w:style>
  <w:style w:type="paragraph" w:customStyle="1" w:styleId="Aj11pTtol">
    <w:name w:val="Aj 11p Tìtol"/>
    <w:basedOn w:val="Heading"/>
    <w:rsid w:val="006E62BE"/>
    <w:pPr>
      <w:widowControl/>
      <w:autoSpaceDE/>
      <w:spacing w:after="0" w:line="276" w:lineRule="auto"/>
      <w:ind w:right="-57"/>
    </w:pPr>
    <w:rPr>
      <w:b/>
      <w:sz w:val="22"/>
      <w:szCs w:val="22"/>
      <w:lang w:val="es-ES" w:eastAsia="en-US"/>
    </w:rPr>
  </w:style>
  <w:style w:type="paragraph" w:styleId="Encabezado">
    <w:name w:val="header"/>
    <w:basedOn w:val="Standard"/>
    <w:rsid w:val="006E62BE"/>
    <w:pPr>
      <w:suppressLineNumbers/>
      <w:tabs>
        <w:tab w:val="center" w:pos="4819"/>
        <w:tab w:val="right" w:pos="9638"/>
      </w:tabs>
    </w:pPr>
  </w:style>
  <w:style w:type="paragraph" w:customStyle="1" w:styleId="TableContents">
    <w:name w:val="Table Contents"/>
    <w:basedOn w:val="Standard"/>
    <w:rsid w:val="006E62BE"/>
    <w:pPr>
      <w:suppressLineNumbers/>
    </w:pPr>
  </w:style>
  <w:style w:type="paragraph" w:customStyle="1" w:styleId="DocumentMap">
    <w:name w:val="DocumentMap"/>
    <w:rsid w:val="006E62BE"/>
    <w:pPr>
      <w:textAlignment w:val="auto"/>
    </w:pPr>
    <w:rPr>
      <w:rFonts w:ascii="Calibri" w:eastAsia="Times New Roman" w:hAnsi="Calibri" w:cs="Calibri"/>
      <w:sz w:val="22"/>
      <w:szCs w:val="22"/>
      <w:lang w:val="ca-ES" w:eastAsia="ca-ES"/>
    </w:rPr>
  </w:style>
  <w:style w:type="character" w:customStyle="1" w:styleId="EncabezadoCar">
    <w:name w:val="Encabezado Car"/>
    <w:basedOn w:val="Fuentedeprrafopredeter"/>
    <w:rsid w:val="006E62BE"/>
    <w:rPr>
      <w:rFonts w:ascii="Arial" w:eastAsia="Times New Roman" w:hAnsi="Arial" w:cs="Arial"/>
      <w:sz w:val="24"/>
      <w:szCs w:val="24"/>
      <w:lang w:val="ca-ES" w:eastAsia="ca-ES"/>
    </w:rPr>
  </w:style>
  <w:style w:type="character" w:customStyle="1" w:styleId="TextodegloboCar">
    <w:name w:val="Texto de globo Car"/>
    <w:basedOn w:val="Fuentedeprrafopredeter"/>
    <w:rsid w:val="006E62BE"/>
    <w:rPr>
      <w:rFonts w:ascii="Tahoma" w:eastAsia="Times New Roman" w:hAnsi="Tahoma" w:cs="Tahoma"/>
      <w:sz w:val="16"/>
      <w:szCs w:val="16"/>
      <w:lang w:val="ca-ES" w:eastAsia="ca-ES"/>
    </w:rPr>
  </w:style>
  <w:style w:type="character" w:customStyle="1" w:styleId="PiedepginaCar">
    <w:name w:val="Pie de página Car"/>
    <w:basedOn w:val="Fuentedeprrafopredeter"/>
    <w:rsid w:val="006E62BE"/>
    <w:rPr>
      <w:rFonts w:ascii="Times New Roman" w:eastAsia="Times New Roman" w:hAnsi="Times New Roman" w:cs="Times New Roman"/>
      <w:lang w:val="ca-ES" w:eastAsia="ca-ES"/>
    </w:rPr>
  </w:style>
  <w:style w:type="character" w:customStyle="1" w:styleId="Ttulo1Car">
    <w:name w:val="Título 1 Car"/>
    <w:basedOn w:val="Fuentedeprrafopredeter"/>
    <w:rsid w:val="006E62BE"/>
    <w:rPr>
      <w:rFonts w:ascii="Arial" w:eastAsia="Times New Roman" w:hAnsi="Arial" w:cs="Arial"/>
      <w:b/>
      <w:sz w:val="20"/>
      <w:szCs w:val="20"/>
      <w:lang w:val="ca-ES" w:eastAsia="ca-ES"/>
    </w:rPr>
  </w:style>
  <w:style w:type="character" w:customStyle="1" w:styleId="Objecte">
    <w:name w:val="Objecte"/>
    <w:basedOn w:val="Fuentedeprrafopredeter"/>
    <w:rsid w:val="006E62BE"/>
  </w:style>
  <w:style w:type="character" w:customStyle="1" w:styleId="Dataacta">
    <w:name w:val="Data acta"/>
    <w:basedOn w:val="Fuentedeprrafopredeter"/>
    <w:rsid w:val="006E62BE"/>
  </w:style>
  <w:style w:type="character" w:customStyle="1" w:styleId="PargrafCar">
    <w:name w:val="Paràgraf Car"/>
    <w:basedOn w:val="Fuentedeprrafopredeter"/>
    <w:rsid w:val="006E62BE"/>
    <w:rPr>
      <w:rFonts w:ascii="Times New Roman" w:eastAsia="Times New Roman" w:hAnsi="Times New Roman" w:cs="Times New Roman"/>
      <w:sz w:val="24"/>
      <w:szCs w:val="24"/>
      <w:lang w:val="ca-ES" w:eastAsia="ca-ES"/>
    </w:rPr>
  </w:style>
  <w:style w:type="character" w:customStyle="1" w:styleId="AjNormalCar">
    <w:name w:val="Aj Normal Car"/>
    <w:basedOn w:val="PargrafCar"/>
    <w:rsid w:val="006E62BE"/>
    <w:rPr>
      <w:rFonts w:ascii="Times New Roman" w:eastAsia="Times New Roman" w:hAnsi="Times New Roman" w:cs="Times New Roman"/>
      <w:sz w:val="24"/>
      <w:szCs w:val="24"/>
      <w:lang w:val="ca-ES" w:eastAsia="ca-ES"/>
    </w:rPr>
  </w:style>
  <w:style w:type="character" w:customStyle="1" w:styleId="AjTtolCar">
    <w:name w:val="Aj Títol Car"/>
    <w:basedOn w:val="Ttulo1Car"/>
    <w:rsid w:val="006E62BE"/>
    <w:rPr>
      <w:rFonts w:ascii="Arial" w:eastAsia="Times New Roman" w:hAnsi="Arial" w:cs="Arial"/>
      <w:b/>
      <w:sz w:val="20"/>
      <w:szCs w:val="20"/>
      <w:lang w:val="ca-ES" w:eastAsia="ca-ES"/>
    </w:rPr>
  </w:style>
  <w:style w:type="character" w:styleId="Textodelmarcadordeposicin">
    <w:name w:val="Placeholder Text"/>
    <w:basedOn w:val="Fuentedeprrafopredeter"/>
    <w:rsid w:val="006E62BE"/>
    <w:rPr>
      <w:color w:val="808080"/>
    </w:rPr>
  </w:style>
  <w:style w:type="character" w:styleId="Refdecomentario">
    <w:name w:val="annotation reference"/>
    <w:basedOn w:val="Fuentedeprrafopredeter"/>
    <w:rsid w:val="006E62BE"/>
    <w:rPr>
      <w:sz w:val="16"/>
      <w:szCs w:val="16"/>
    </w:rPr>
  </w:style>
  <w:style w:type="character" w:customStyle="1" w:styleId="TextocomentarioCar">
    <w:name w:val="Texto comentario Car"/>
    <w:basedOn w:val="Fuentedeprrafopredeter"/>
    <w:rsid w:val="006E62BE"/>
    <w:rPr>
      <w:rFonts w:ascii="Times New Roman" w:eastAsia="Times New Roman" w:hAnsi="Times New Roman" w:cs="Times New Roman"/>
      <w:sz w:val="20"/>
      <w:szCs w:val="20"/>
      <w:lang w:val="ca-ES" w:eastAsia="ca-ES"/>
    </w:rPr>
  </w:style>
  <w:style w:type="character" w:customStyle="1" w:styleId="AsuntodelcomentarioCar">
    <w:name w:val="Asunto del comentario Car"/>
    <w:basedOn w:val="TextocomentarioCar"/>
    <w:rsid w:val="006E62BE"/>
    <w:rPr>
      <w:rFonts w:ascii="Times New Roman" w:eastAsia="Times New Roman" w:hAnsi="Times New Roman" w:cs="Times New Roman"/>
      <w:b/>
      <w:bCs/>
      <w:sz w:val="20"/>
      <w:szCs w:val="20"/>
      <w:lang w:val="ca-ES" w:eastAsia="ca-ES"/>
    </w:rPr>
  </w:style>
  <w:style w:type="character" w:customStyle="1" w:styleId="AjTtol8pDtaCar">
    <w:name w:val="Aj Títol 8p Dta Car"/>
    <w:basedOn w:val="EncabezadoCar"/>
    <w:rsid w:val="006E62BE"/>
    <w:rPr>
      <w:rFonts w:ascii="Arial" w:eastAsia="Times New Roman" w:hAnsi="Arial" w:cs="Arial"/>
      <w:b/>
      <w:sz w:val="16"/>
      <w:szCs w:val="24"/>
      <w:lang w:val="ca-ES" w:eastAsia="ca-ES"/>
    </w:rPr>
  </w:style>
  <w:style w:type="character" w:styleId="Hipervnculo">
    <w:name w:val="Hyperlink"/>
    <w:basedOn w:val="Fuentedeprrafopredeter"/>
    <w:rsid w:val="006E62BE"/>
    <w:rPr>
      <w:color w:val="0000FF"/>
      <w:u w:val="single"/>
    </w:rPr>
  </w:style>
  <w:style w:type="character" w:customStyle="1" w:styleId="Aj8pDtaCar">
    <w:name w:val="Aj 8p Dta Car"/>
    <w:basedOn w:val="EncabezadoCar"/>
    <w:rsid w:val="006E62BE"/>
    <w:rPr>
      <w:rFonts w:ascii="Arial" w:eastAsia="Times New Roman" w:hAnsi="Arial" w:cs="Arial"/>
      <w:sz w:val="16"/>
      <w:szCs w:val="24"/>
      <w:lang w:val="ca-ES" w:eastAsia="ca-ES"/>
    </w:rPr>
  </w:style>
  <w:style w:type="character" w:customStyle="1" w:styleId="Aj11pTtolCar">
    <w:name w:val="Aj 11p Tìtol Car"/>
    <w:basedOn w:val="EncabezadoCar"/>
    <w:rsid w:val="006E62BE"/>
    <w:rPr>
      <w:rFonts w:ascii="Arial" w:eastAsia="Times New Roman" w:hAnsi="Arial" w:cs="Arial"/>
      <w:b/>
      <w:sz w:val="22"/>
      <w:szCs w:val="22"/>
      <w:lang w:val="ca-ES" w:eastAsia="ca-ES"/>
    </w:rPr>
  </w:style>
  <w:style w:type="character" w:customStyle="1" w:styleId="Internetlink">
    <w:name w:val="Internet link"/>
    <w:rsid w:val="006E62BE"/>
    <w:rPr>
      <w:color w:val="000080"/>
      <w:u w:val="single"/>
    </w:rPr>
  </w:style>
  <w:style w:type="paragraph" w:styleId="NormalWeb">
    <w:name w:val="Normal (Web)"/>
    <w:basedOn w:val="Normal"/>
    <w:uiPriority w:val="99"/>
    <w:rsid w:val="006E62BE"/>
    <w:pPr>
      <w:widowControl/>
      <w:suppressAutoHyphens w:val="0"/>
      <w:autoSpaceDE/>
      <w:spacing w:before="100" w:after="142" w:line="288" w:lineRule="auto"/>
      <w:ind w:left="0" w:right="0"/>
      <w:textAlignment w:val="auto"/>
    </w:pPr>
    <w:rPr>
      <w:sz w:val="24"/>
      <w:szCs w:val="24"/>
    </w:rPr>
  </w:style>
</w:styles>
</file>

<file path=word/webSettings.xml><?xml version="1.0" encoding="utf-8"?>
<w:webSettings xmlns:r="http://schemas.openxmlformats.org/officeDocument/2006/relationships" xmlns:w="http://schemas.openxmlformats.org/wordprocessingml/2006/main">
  <w:divs>
    <w:div w:id="35860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spunya\AppData\Local\Microsoft\Windows\Temporary%20Internet%20Files\dinA4"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dinA4</Template>
  <TotalTime>0</TotalTime>
  <Pages>9</Pages>
  <Words>3491</Words>
  <Characters>19903</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 González Murga</dc:creator>
  <cp:lastModifiedBy>mespunya</cp:lastModifiedBy>
  <cp:revision>2</cp:revision>
  <cp:lastPrinted>2020-10-02T16:38:00Z</cp:lastPrinted>
  <dcterms:created xsi:type="dcterms:W3CDTF">2020-10-07T15:27:00Z</dcterms:created>
  <dcterms:modified xsi:type="dcterms:W3CDTF">2020-10-07T15:27:00Z</dcterms:modified>
</cp:coreProperties>
</file>