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04F0" w:rsidRPr="000C3620" w:rsidRDefault="00BA04F0" w:rsidP="004B75C7">
      <w:pPr>
        <w:spacing w:before="100" w:beforeAutospacing="1" w:after="100" w:afterAutospacing="1"/>
        <w:jc w:val="center"/>
        <w:rPr>
          <w:rFonts w:ascii="Times New Roman" w:hAnsi="Times New Roman" w:cs="Times New Roman"/>
          <w:b/>
          <w:color w:val="000000"/>
          <w:sz w:val="22"/>
          <w:szCs w:val="22"/>
          <w:u w:val="single"/>
        </w:rPr>
      </w:pPr>
      <w:r w:rsidRPr="000C3620">
        <w:rPr>
          <w:rFonts w:ascii="Times New Roman" w:hAnsi="Times New Roman" w:cs="Times New Roman"/>
          <w:b/>
          <w:color w:val="000000"/>
          <w:sz w:val="22"/>
          <w:szCs w:val="22"/>
          <w:u w:val="single"/>
        </w:rPr>
        <w:t>ANEXO II</w:t>
      </w:r>
    </w:p>
    <w:p w:rsidR="00BA04F0" w:rsidRPr="000C3620" w:rsidRDefault="00BA04F0" w:rsidP="00BA04F0">
      <w:pPr>
        <w:autoSpaceDE w:val="0"/>
        <w:autoSpaceDN w:val="0"/>
        <w:adjustRightInd w:val="0"/>
        <w:jc w:val="both"/>
        <w:rPr>
          <w:rFonts w:ascii="Times New Roman" w:hAnsi="Times New Roman" w:cs="Times New Roman"/>
          <w:b/>
          <w:bCs/>
          <w:color w:val="000000"/>
          <w:sz w:val="22"/>
          <w:szCs w:val="22"/>
        </w:rPr>
      </w:pPr>
      <w:r w:rsidRPr="000C3620">
        <w:rPr>
          <w:rFonts w:ascii="Times New Roman" w:hAnsi="Times New Roman" w:cs="Times New Roman"/>
          <w:b/>
          <w:bCs/>
          <w:color w:val="000000"/>
          <w:sz w:val="22"/>
          <w:szCs w:val="22"/>
        </w:rPr>
        <w:t xml:space="preserve">DECLARACIÓN RESPONSABLE DE NO ESTAR INCURSO EN LAS PROHIBICIONES PARA SER BENEFICIARIO/A  LA </w:t>
      </w:r>
      <w:r w:rsidRPr="000C3620">
        <w:rPr>
          <w:rFonts w:ascii="Times New Roman" w:hAnsi="Times New Roman" w:cs="Times New Roman"/>
          <w:b/>
          <w:sz w:val="22"/>
          <w:szCs w:val="22"/>
        </w:rPr>
        <w:t xml:space="preserve">AYUDA PARA LA ADQUISICION DE LIBROS DE TEXTO  PARA EL CURSO </w:t>
      </w:r>
      <w:r w:rsidR="004B75C7">
        <w:rPr>
          <w:rFonts w:ascii="Times New Roman" w:hAnsi="Times New Roman" w:cs="Times New Roman"/>
          <w:b/>
          <w:sz w:val="22"/>
          <w:szCs w:val="22"/>
        </w:rPr>
        <w:t>2020/2021</w:t>
      </w:r>
      <w:r w:rsidRPr="000C3620">
        <w:rPr>
          <w:rFonts w:ascii="Times New Roman" w:hAnsi="Times New Roman" w:cs="Times New Roman"/>
          <w:b/>
          <w:sz w:val="22"/>
          <w:szCs w:val="22"/>
        </w:rPr>
        <w:t xml:space="preserve"> CONVOCADA POR EL EXCMO AYUNTAMIENTO DE LOS FAYOS.</w:t>
      </w:r>
    </w:p>
    <w:p w:rsidR="00BA04F0" w:rsidRPr="000C3620" w:rsidRDefault="00BA04F0" w:rsidP="00BA04F0">
      <w:pPr>
        <w:jc w:val="both"/>
        <w:rPr>
          <w:rFonts w:ascii="Times New Roman" w:hAnsi="Times New Roman" w:cs="Times New Roman"/>
          <w:sz w:val="22"/>
          <w:szCs w:val="22"/>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1534"/>
        <w:gridCol w:w="842"/>
        <w:gridCol w:w="533"/>
        <w:gridCol w:w="1769"/>
        <w:gridCol w:w="628"/>
        <w:gridCol w:w="865"/>
        <w:gridCol w:w="775"/>
        <w:gridCol w:w="567"/>
        <w:gridCol w:w="1061"/>
      </w:tblGrid>
      <w:tr w:rsidR="00BA04F0" w:rsidRPr="000C3620" w:rsidTr="00437A2C">
        <w:trPr>
          <w:cantSplit/>
          <w:trHeight w:val="239"/>
        </w:trPr>
        <w:tc>
          <w:tcPr>
            <w:tcW w:w="2376" w:type="dxa"/>
            <w:gridSpan w:val="2"/>
            <w:tcBorders>
              <w:top w:val="single" w:sz="4" w:space="0" w:color="auto"/>
              <w:left w:val="single" w:sz="4" w:space="0" w:color="auto"/>
              <w:bottom w:val="single" w:sz="4" w:space="0" w:color="auto"/>
              <w:right w:val="single" w:sz="4" w:space="0" w:color="auto"/>
            </w:tcBorders>
            <w:shd w:val="clear" w:color="auto" w:fill="CCCCCC"/>
            <w:hideMark/>
          </w:tcPr>
          <w:p w:rsidR="00BA04F0" w:rsidRPr="000C3620" w:rsidRDefault="00BA04F0" w:rsidP="00437A2C">
            <w:pPr>
              <w:pStyle w:val="NormalWeb"/>
              <w:jc w:val="both"/>
              <w:rPr>
                <w:sz w:val="22"/>
                <w:szCs w:val="22"/>
              </w:rPr>
            </w:pPr>
            <w:r w:rsidRPr="000C3620">
              <w:rPr>
                <w:sz w:val="22"/>
                <w:szCs w:val="22"/>
              </w:rPr>
              <w:t>Nombre y Apellidos</w:t>
            </w:r>
          </w:p>
        </w:tc>
        <w:tc>
          <w:tcPr>
            <w:tcW w:w="2930" w:type="dxa"/>
            <w:gridSpan w:val="3"/>
            <w:tcBorders>
              <w:top w:val="single" w:sz="4" w:space="0" w:color="auto"/>
              <w:left w:val="single" w:sz="4" w:space="0" w:color="auto"/>
              <w:bottom w:val="single" w:sz="4" w:space="0" w:color="auto"/>
              <w:right w:val="single" w:sz="4" w:space="0" w:color="auto"/>
            </w:tcBorders>
          </w:tcPr>
          <w:p w:rsidR="00BA04F0" w:rsidRPr="000C3620" w:rsidRDefault="00BA04F0" w:rsidP="00437A2C">
            <w:pPr>
              <w:pStyle w:val="NormalWeb"/>
              <w:jc w:val="both"/>
              <w:rPr>
                <w:sz w:val="22"/>
                <w:szCs w:val="22"/>
              </w:rPr>
            </w:pPr>
          </w:p>
        </w:tc>
        <w:tc>
          <w:tcPr>
            <w:tcW w:w="865" w:type="dxa"/>
            <w:tcBorders>
              <w:top w:val="single" w:sz="4" w:space="0" w:color="auto"/>
              <w:left w:val="single" w:sz="4" w:space="0" w:color="auto"/>
              <w:bottom w:val="single" w:sz="4" w:space="0" w:color="auto"/>
              <w:right w:val="single" w:sz="4" w:space="0" w:color="auto"/>
            </w:tcBorders>
            <w:shd w:val="clear" w:color="auto" w:fill="CCCCCC"/>
            <w:hideMark/>
          </w:tcPr>
          <w:p w:rsidR="00BA04F0" w:rsidRPr="000C3620" w:rsidRDefault="00BA04F0" w:rsidP="00437A2C">
            <w:pPr>
              <w:pStyle w:val="NormalWeb"/>
              <w:jc w:val="both"/>
              <w:rPr>
                <w:sz w:val="22"/>
                <w:szCs w:val="22"/>
              </w:rPr>
            </w:pPr>
            <w:r w:rsidRPr="000C3620">
              <w:rPr>
                <w:sz w:val="22"/>
                <w:szCs w:val="22"/>
              </w:rPr>
              <w:t>DNI/CIF</w:t>
            </w:r>
          </w:p>
        </w:tc>
        <w:tc>
          <w:tcPr>
            <w:tcW w:w="2403" w:type="dxa"/>
            <w:gridSpan w:val="3"/>
            <w:tcBorders>
              <w:top w:val="single" w:sz="4" w:space="0" w:color="auto"/>
              <w:left w:val="single" w:sz="4" w:space="0" w:color="auto"/>
              <w:bottom w:val="single" w:sz="4" w:space="0" w:color="auto"/>
              <w:right w:val="single" w:sz="4" w:space="0" w:color="auto"/>
            </w:tcBorders>
          </w:tcPr>
          <w:p w:rsidR="00BA04F0" w:rsidRPr="000C3620" w:rsidRDefault="00BA04F0" w:rsidP="00437A2C">
            <w:pPr>
              <w:pStyle w:val="NormalWeb"/>
              <w:jc w:val="both"/>
              <w:rPr>
                <w:sz w:val="22"/>
                <w:szCs w:val="22"/>
              </w:rPr>
            </w:pPr>
          </w:p>
        </w:tc>
      </w:tr>
      <w:tr w:rsidR="00BA04F0" w:rsidRPr="000C3620" w:rsidTr="00437A2C">
        <w:trPr>
          <w:cantSplit/>
          <w:trHeight w:val="239"/>
        </w:trPr>
        <w:tc>
          <w:tcPr>
            <w:tcW w:w="1534" w:type="dxa"/>
            <w:tcBorders>
              <w:top w:val="single" w:sz="4" w:space="0" w:color="auto"/>
              <w:left w:val="single" w:sz="4" w:space="0" w:color="auto"/>
              <w:bottom w:val="single" w:sz="4" w:space="0" w:color="auto"/>
              <w:right w:val="single" w:sz="4" w:space="0" w:color="auto"/>
            </w:tcBorders>
            <w:shd w:val="clear" w:color="auto" w:fill="D9D9D9"/>
            <w:hideMark/>
          </w:tcPr>
          <w:p w:rsidR="00BA04F0" w:rsidRPr="000C3620" w:rsidRDefault="00BA04F0" w:rsidP="00437A2C">
            <w:pPr>
              <w:pStyle w:val="NormalWeb"/>
              <w:jc w:val="both"/>
              <w:rPr>
                <w:sz w:val="22"/>
                <w:szCs w:val="22"/>
              </w:rPr>
            </w:pPr>
            <w:r w:rsidRPr="000C3620">
              <w:rPr>
                <w:sz w:val="22"/>
                <w:szCs w:val="22"/>
              </w:rPr>
              <w:t>Domicilio</w:t>
            </w:r>
          </w:p>
        </w:tc>
        <w:tc>
          <w:tcPr>
            <w:tcW w:w="7040" w:type="dxa"/>
            <w:gridSpan w:val="8"/>
            <w:tcBorders>
              <w:top w:val="single" w:sz="4" w:space="0" w:color="auto"/>
              <w:left w:val="single" w:sz="4" w:space="0" w:color="auto"/>
              <w:bottom w:val="single" w:sz="4" w:space="0" w:color="auto"/>
              <w:right w:val="single" w:sz="4" w:space="0" w:color="auto"/>
            </w:tcBorders>
          </w:tcPr>
          <w:p w:rsidR="00BA04F0" w:rsidRPr="000C3620" w:rsidRDefault="00BA04F0" w:rsidP="00437A2C">
            <w:pPr>
              <w:pStyle w:val="NormalWeb"/>
              <w:jc w:val="both"/>
              <w:rPr>
                <w:sz w:val="22"/>
                <w:szCs w:val="22"/>
              </w:rPr>
            </w:pPr>
          </w:p>
        </w:tc>
      </w:tr>
      <w:tr w:rsidR="00BA04F0" w:rsidRPr="000C3620" w:rsidTr="00437A2C">
        <w:trPr>
          <w:trHeight w:val="239"/>
        </w:trPr>
        <w:tc>
          <w:tcPr>
            <w:tcW w:w="1534" w:type="dxa"/>
            <w:tcBorders>
              <w:top w:val="single" w:sz="4" w:space="0" w:color="auto"/>
              <w:left w:val="single" w:sz="4" w:space="0" w:color="auto"/>
              <w:bottom w:val="single" w:sz="4" w:space="0" w:color="auto"/>
              <w:right w:val="single" w:sz="4" w:space="0" w:color="auto"/>
            </w:tcBorders>
            <w:shd w:val="clear" w:color="auto" w:fill="D9D9D9"/>
            <w:hideMark/>
          </w:tcPr>
          <w:p w:rsidR="00BA04F0" w:rsidRPr="000C3620" w:rsidRDefault="00BA04F0" w:rsidP="00437A2C">
            <w:pPr>
              <w:pStyle w:val="NormalWeb"/>
              <w:jc w:val="both"/>
              <w:rPr>
                <w:sz w:val="22"/>
                <w:szCs w:val="22"/>
              </w:rPr>
            </w:pPr>
            <w:r w:rsidRPr="000C3620">
              <w:rPr>
                <w:sz w:val="22"/>
                <w:szCs w:val="22"/>
              </w:rPr>
              <w:t>Localidad</w:t>
            </w:r>
          </w:p>
        </w:tc>
        <w:tc>
          <w:tcPr>
            <w:tcW w:w="1375" w:type="dxa"/>
            <w:gridSpan w:val="2"/>
            <w:tcBorders>
              <w:top w:val="single" w:sz="4" w:space="0" w:color="auto"/>
              <w:left w:val="single" w:sz="4" w:space="0" w:color="auto"/>
              <w:bottom w:val="single" w:sz="4" w:space="0" w:color="auto"/>
              <w:right w:val="single" w:sz="4" w:space="0" w:color="auto"/>
            </w:tcBorders>
          </w:tcPr>
          <w:p w:rsidR="00BA04F0" w:rsidRPr="000C3620" w:rsidRDefault="00BA04F0" w:rsidP="00437A2C">
            <w:pPr>
              <w:pStyle w:val="NormalWeb"/>
              <w:jc w:val="both"/>
              <w:rPr>
                <w:sz w:val="22"/>
                <w:szCs w:val="22"/>
              </w:rPr>
            </w:pPr>
          </w:p>
        </w:tc>
        <w:tc>
          <w:tcPr>
            <w:tcW w:w="1769" w:type="dxa"/>
            <w:tcBorders>
              <w:top w:val="single" w:sz="4" w:space="0" w:color="auto"/>
              <w:left w:val="single" w:sz="4" w:space="0" w:color="auto"/>
              <w:bottom w:val="single" w:sz="4" w:space="0" w:color="auto"/>
              <w:right w:val="single" w:sz="4" w:space="0" w:color="auto"/>
            </w:tcBorders>
            <w:shd w:val="clear" w:color="auto" w:fill="CCCCCC"/>
            <w:hideMark/>
          </w:tcPr>
          <w:p w:rsidR="00BA04F0" w:rsidRPr="000C3620" w:rsidRDefault="00BA04F0" w:rsidP="00437A2C">
            <w:pPr>
              <w:pStyle w:val="NormalWeb"/>
              <w:jc w:val="both"/>
              <w:rPr>
                <w:sz w:val="22"/>
                <w:szCs w:val="22"/>
              </w:rPr>
            </w:pPr>
            <w:r w:rsidRPr="000C3620">
              <w:rPr>
                <w:sz w:val="22"/>
                <w:szCs w:val="22"/>
              </w:rPr>
              <w:t>Provincia</w:t>
            </w:r>
          </w:p>
        </w:tc>
        <w:tc>
          <w:tcPr>
            <w:tcW w:w="2268" w:type="dxa"/>
            <w:gridSpan w:val="3"/>
            <w:tcBorders>
              <w:top w:val="single" w:sz="4" w:space="0" w:color="auto"/>
              <w:left w:val="single" w:sz="4" w:space="0" w:color="auto"/>
              <w:bottom w:val="single" w:sz="4" w:space="0" w:color="auto"/>
              <w:right w:val="single" w:sz="4" w:space="0" w:color="auto"/>
            </w:tcBorders>
          </w:tcPr>
          <w:p w:rsidR="00BA04F0" w:rsidRPr="000C3620" w:rsidRDefault="00BA04F0" w:rsidP="00437A2C">
            <w:pPr>
              <w:pStyle w:val="NormalWeb"/>
              <w:jc w:val="both"/>
              <w:rPr>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CCCCCC"/>
            <w:hideMark/>
          </w:tcPr>
          <w:p w:rsidR="00BA04F0" w:rsidRPr="000C3620" w:rsidRDefault="00BA04F0" w:rsidP="00437A2C">
            <w:pPr>
              <w:pStyle w:val="NormalWeb"/>
              <w:jc w:val="both"/>
              <w:rPr>
                <w:sz w:val="22"/>
                <w:szCs w:val="22"/>
              </w:rPr>
            </w:pPr>
            <w:r w:rsidRPr="000C3620">
              <w:rPr>
                <w:sz w:val="22"/>
                <w:szCs w:val="22"/>
              </w:rPr>
              <w:t>CP</w:t>
            </w:r>
          </w:p>
        </w:tc>
        <w:tc>
          <w:tcPr>
            <w:tcW w:w="1061" w:type="dxa"/>
            <w:tcBorders>
              <w:top w:val="single" w:sz="4" w:space="0" w:color="auto"/>
              <w:left w:val="single" w:sz="4" w:space="0" w:color="auto"/>
              <w:bottom w:val="single" w:sz="4" w:space="0" w:color="auto"/>
              <w:right w:val="single" w:sz="4" w:space="0" w:color="auto"/>
            </w:tcBorders>
          </w:tcPr>
          <w:p w:rsidR="00BA04F0" w:rsidRPr="000C3620" w:rsidRDefault="00BA04F0" w:rsidP="00437A2C">
            <w:pPr>
              <w:pStyle w:val="NormalWeb"/>
              <w:jc w:val="both"/>
              <w:rPr>
                <w:sz w:val="22"/>
                <w:szCs w:val="22"/>
              </w:rPr>
            </w:pPr>
          </w:p>
        </w:tc>
      </w:tr>
      <w:tr w:rsidR="00BA04F0" w:rsidRPr="000C3620" w:rsidTr="00437A2C">
        <w:trPr>
          <w:trHeight w:val="239"/>
        </w:trPr>
        <w:tc>
          <w:tcPr>
            <w:tcW w:w="1534" w:type="dxa"/>
            <w:tcBorders>
              <w:top w:val="single" w:sz="4" w:space="0" w:color="auto"/>
              <w:left w:val="single" w:sz="4" w:space="0" w:color="auto"/>
              <w:bottom w:val="single" w:sz="4" w:space="0" w:color="auto"/>
              <w:right w:val="single" w:sz="4" w:space="0" w:color="auto"/>
            </w:tcBorders>
            <w:shd w:val="clear" w:color="auto" w:fill="D9D9D9"/>
            <w:hideMark/>
          </w:tcPr>
          <w:p w:rsidR="00BA04F0" w:rsidRPr="000C3620" w:rsidRDefault="00BA04F0" w:rsidP="00437A2C">
            <w:pPr>
              <w:pStyle w:val="NormalWeb"/>
              <w:jc w:val="both"/>
              <w:rPr>
                <w:sz w:val="22"/>
                <w:szCs w:val="22"/>
              </w:rPr>
            </w:pPr>
            <w:r w:rsidRPr="000C3620">
              <w:rPr>
                <w:sz w:val="22"/>
                <w:szCs w:val="22"/>
              </w:rPr>
              <w:t>Teléfono</w:t>
            </w:r>
          </w:p>
        </w:tc>
        <w:tc>
          <w:tcPr>
            <w:tcW w:w="1375" w:type="dxa"/>
            <w:gridSpan w:val="2"/>
            <w:tcBorders>
              <w:top w:val="single" w:sz="4" w:space="0" w:color="auto"/>
              <w:left w:val="single" w:sz="4" w:space="0" w:color="auto"/>
              <w:bottom w:val="single" w:sz="4" w:space="0" w:color="auto"/>
              <w:right w:val="single" w:sz="4" w:space="0" w:color="auto"/>
            </w:tcBorders>
          </w:tcPr>
          <w:p w:rsidR="00BA04F0" w:rsidRPr="000C3620" w:rsidRDefault="00BA04F0" w:rsidP="00437A2C">
            <w:pPr>
              <w:pStyle w:val="NormalWeb"/>
              <w:jc w:val="both"/>
              <w:rPr>
                <w:sz w:val="22"/>
                <w:szCs w:val="22"/>
              </w:rPr>
            </w:pPr>
          </w:p>
        </w:tc>
        <w:tc>
          <w:tcPr>
            <w:tcW w:w="1769" w:type="dxa"/>
            <w:tcBorders>
              <w:top w:val="single" w:sz="4" w:space="0" w:color="auto"/>
              <w:left w:val="single" w:sz="4" w:space="0" w:color="auto"/>
              <w:bottom w:val="single" w:sz="4" w:space="0" w:color="auto"/>
              <w:right w:val="single" w:sz="4" w:space="0" w:color="auto"/>
            </w:tcBorders>
            <w:shd w:val="clear" w:color="auto" w:fill="CCCCCC"/>
            <w:hideMark/>
          </w:tcPr>
          <w:p w:rsidR="00BA04F0" w:rsidRPr="000C3620" w:rsidRDefault="00BA04F0" w:rsidP="00437A2C">
            <w:pPr>
              <w:pStyle w:val="NormalWeb"/>
              <w:jc w:val="both"/>
              <w:rPr>
                <w:sz w:val="22"/>
                <w:szCs w:val="22"/>
              </w:rPr>
            </w:pPr>
            <w:r w:rsidRPr="000C3620">
              <w:rPr>
                <w:sz w:val="22"/>
                <w:szCs w:val="22"/>
              </w:rPr>
              <w:t>Correo electrónico</w:t>
            </w:r>
          </w:p>
        </w:tc>
        <w:tc>
          <w:tcPr>
            <w:tcW w:w="2268" w:type="dxa"/>
            <w:gridSpan w:val="3"/>
            <w:tcBorders>
              <w:top w:val="single" w:sz="4" w:space="0" w:color="auto"/>
              <w:left w:val="single" w:sz="4" w:space="0" w:color="auto"/>
              <w:bottom w:val="single" w:sz="4" w:space="0" w:color="auto"/>
              <w:right w:val="single" w:sz="4" w:space="0" w:color="auto"/>
            </w:tcBorders>
          </w:tcPr>
          <w:p w:rsidR="00BA04F0" w:rsidRPr="000C3620" w:rsidRDefault="00BA04F0" w:rsidP="00437A2C">
            <w:pPr>
              <w:pStyle w:val="NormalWeb"/>
              <w:jc w:val="both"/>
              <w:rPr>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CCCCCC"/>
            <w:hideMark/>
          </w:tcPr>
          <w:p w:rsidR="00BA04F0" w:rsidRPr="000C3620" w:rsidRDefault="00BA04F0" w:rsidP="00437A2C">
            <w:pPr>
              <w:pStyle w:val="NormalWeb"/>
              <w:jc w:val="both"/>
              <w:rPr>
                <w:sz w:val="22"/>
                <w:szCs w:val="22"/>
              </w:rPr>
            </w:pPr>
            <w:r w:rsidRPr="000C3620">
              <w:rPr>
                <w:sz w:val="22"/>
                <w:szCs w:val="22"/>
              </w:rPr>
              <w:t>Fax</w:t>
            </w:r>
          </w:p>
        </w:tc>
        <w:tc>
          <w:tcPr>
            <w:tcW w:w="1061" w:type="dxa"/>
            <w:tcBorders>
              <w:top w:val="single" w:sz="4" w:space="0" w:color="auto"/>
              <w:left w:val="single" w:sz="4" w:space="0" w:color="auto"/>
              <w:bottom w:val="single" w:sz="4" w:space="0" w:color="auto"/>
              <w:right w:val="single" w:sz="4" w:space="0" w:color="auto"/>
            </w:tcBorders>
          </w:tcPr>
          <w:p w:rsidR="00BA04F0" w:rsidRPr="000C3620" w:rsidRDefault="00BA04F0" w:rsidP="00437A2C">
            <w:pPr>
              <w:pStyle w:val="NormalWeb"/>
              <w:jc w:val="both"/>
              <w:rPr>
                <w:sz w:val="22"/>
                <w:szCs w:val="22"/>
              </w:rPr>
            </w:pPr>
          </w:p>
        </w:tc>
      </w:tr>
    </w:tbl>
    <w:p w:rsidR="00BA04F0" w:rsidRPr="000C3620" w:rsidRDefault="00BA04F0" w:rsidP="00BA04F0">
      <w:pPr>
        <w:autoSpaceDE w:val="0"/>
        <w:autoSpaceDN w:val="0"/>
        <w:adjustRightInd w:val="0"/>
        <w:jc w:val="both"/>
        <w:rPr>
          <w:rFonts w:ascii="Times New Roman" w:eastAsia="ArialNarrow" w:hAnsi="Times New Roman" w:cs="Times New Roman"/>
          <w:color w:val="000000"/>
          <w:sz w:val="22"/>
          <w:szCs w:val="22"/>
        </w:rPr>
      </w:pPr>
    </w:p>
    <w:p w:rsidR="00BA04F0" w:rsidRPr="000C3620" w:rsidRDefault="00BA04F0" w:rsidP="00BA04F0">
      <w:pPr>
        <w:autoSpaceDE w:val="0"/>
        <w:autoSpaceDN w:val="0"/>
        <w:adjustRightInd w:val="0"/>
        <w:jc w:val="both"/>
        <w:rPr>
          <w:rFonts w:ascii="Times New Roman" w:eastAsia="ArialNarrow" w:hAnsi="Times New Roman" w:cs="Times New Roman"/>
          <w:b/>
          <w:color w:val="000000"/>
          <w:sz w:val="22"/>
          <w:szCs w:val="22"/>
        </w:rPr>
      </w:pPr>
      <w:r w:rsidRPr="000C3620">
        <w:rPr>
          <w:rFonts w:ascii="Times New Roman" w:eastAsia="ArialNarrow" w:hAnsi="Times New Roman" w:cs="Times New Roman"/>
          <w:b/>
          <w:color w:val="000000"/>
          <w:sz w:val="22"/>
          <w:szCs w:val="22"/>
        </w:rPr>
        <w:t>DECLARA:</w:t>
      </w:r>
    </w:p>
    <w:p w:rsidR="00BA04F0" w:rsidRPr="000C3620" w:rsidRDefault="00BA04F0" w:rsidP="00BA04F0">
      <w:pPr>
        <w:autoSpaceDE w:val="0"/>
        <w:autoSpaceDN w:val="0"/>
        <w:adjustRightInd w:val="0"/>
        <w:jc w:val="both"/>
        <w:rPr>
          <w:rFonts w:ascii="Times New Roman" w:eastAsia="ArialNarrow" w:hAnsi="Times New Roman" w:cs="Times New Roman"/>
          <w:color w:val="000000"/>
          <w:sz w:val="22"/>
          <w:szCs w:val="22"/>
        </w:rPr>
      </w:pPr>
      <w:r w:rsidRPr="000C3620">
        <w:rPr>
          <w:rFonts w:ascii="Times New Roman" w:eastAsia="ArialNarrow" w:hAnsi="Times New Roman" w:cs="Times New Roman"/>
          <w:color w:val="000000"/>
          <w:sz w:val="22"/>
          <w:szCs w:val="22"/>
        </w:rPr>
        <w:t xml:space="preserve">□ No estar incurso en ninguna de las causas establecidas en el art. 13, apartados 2 y 3 de la Ley 38/2003 General de Subvenciones. </w:t>
      </w:r>
      <w:r w:rsidRPr="000C3620">
        <w:rPr>
          <w:rFonts w:ascii="Times New Roman" w:hAnsi="Times New Roman" w:cs="Times New Roman"/>
          <w:bCs/>
          <w:color w:val="000000"/>
          <w:sz w:val="22"/>
          <w:szCs w:val="22"/>
        </w:rPr>
        <w:t>LEY 38/2003, DE 17 DE NOVIEMBRE, GENERAL DE SUBVENCIONES, ARTÍCULO 13, APARTADOS 2 Y 3:</w:t>
      </w:r>
    </w:p>
    <w:p w:rsidR="00BA04F0" w:rsidRPr="000C3620" w:rsidRDefault="00BA04F0" w:rsidP="00BA04F0">
      <w:pPr>
        <w:autoSpaceDE w:val="0"/>
        <w:autoSpaceDN w:val="0"/>
        <w:adjustRightInd w:val="0"/>
        <w:jc w:val="both"/>
        <w:rPr>
          <w:rFonts w:ascii="Times New Roman" w:eastAsia="ArialNarrow" w:hAnsi="Times New Roman" w:cs="Times New Roman"/>
          <w:color w:val="000000"/>
          <w:sz w:val="22"/>
          <w:szCs w:val="22"/>
        </w:rPr>
      </w:pPr>
    </w:p>
    <w:p w:rsidR="00BA04F0" w:rsidRPr="000C3620" w:rsidRDefault="00BA04F0" w:rsidP="00BA04F0">
      <w:pPr>
        <w:autoSpaceDE w:val="0"/>
        <w:autoSpaceDN w:val="0"/>
        <w:adjustRightInd w:val="0"/>
        <w:ind w:firstLine="708"/>
        <w:jc w:val="both"/>
        <w:rPr>
          <w:rFonts w:ascii="Times New Roman" w:eastAsia="ArialNarrow" w:hAnsi="Times New Roman" w:cs="Times New Roman"/>
          <w:color w:val="000000"/>
          <w:sz w:val="22"/>
          <w:szCs w:val="22"/>
        </w:rPr>
      </w:pPr>
      <w:r w:rsidRPr="000C3620">
        <w:rPr>
          <w:rFonts w:ascii="Times New Roman" w:eastAsia="ArialNarrow" w:hAnsi="Times New Roman" w:cs="Times New Roman"/>
          <w:color w:val="000000"/>
          <w:sz w:val="22"/>
          <w:szCs w:val="22"/>
        </w:rPr>
        <w:t>2. No podrán obtener la condición de beneficiario o entidad colaboradora de las subvenciones reguladas en esta Ley las personas o entidades en quienes concurra Alguna de las circunstancias siguientes, salvo que por la naturaleza de la subvención se exceptué por su normativa reguladora:</w:t>
      </w:r>
    </w:p>
    <w:p w:rsidR="00BA04F0" w:rsidRPr="000C3620" w:rsidRDefault="00BA04F0" w:rsidP="00BA04F0">
      <w:pPr>
        <w:autoSpaceDE w:val="0"/>
        <w:autoSpaceDN w:val="0"/>
        <w:adjustRightInd w:val="0"/>
        <w:ind w:firstLine="708"/>
        <w:jc w:val="both"/>
        <w:rPr>
          <w:rFonts w:ascii="Times New Roman" w:eastAsia="ArialNarrow" w:hAnsi="Times New Roman" w:cs="Times New Roman"/>
          <w:color w:val="000000"/>
          <w:sz w:val="22"/>
          <w:szCs w:val="22"/>
        </w:rPr>
      </w:pPr>
      <w:r w:rsidRPr="000C3620">
        <w:rPr>
          <w:rFonts w:ascii="Times New Roman" w:eastAsia="ArialNarrow" w:hAnsi="Times New Roman" w:cs="Times New Roman"/>
          <w:color w:val="000000"/>
          <w:sz w:val="22"/>
          <w:szCs w:val="22"/>
        </w:rPr>
        <w:t>a. Haber sido condenadas mediante sentencia firme a la pena de pérdida de la posibilidad de obtener subvenciones o ayudas públicas.</w:t>
      </w:r>
    </w:p>
    <w:p w:rsidR="00BA04F0" w:rsidRPr="000C3620" w:rsidRDefault="00BA04F0" w:rsidP="00BA04F0">
      <w:pPr>
        <w:autoSpaceDE w:val="0"/>
        <w:autoSpaceDN w:val="0"/>
        <w:adjustRightInd w:val="0"/>
        <w:ind w:firstLine="708"/>
        <w:jc w:val="both"/>
        <w:rPr>
          <w:rFonts w:ascii="Times New Roman" w:eastAsia="ArialNarrow" w:hAnsi="Times New Roman" w:cs="Times New Roman"/>
          <w:color w:val="000000"/>
          <w:sz w:val="22"/>
          <w:szCs w:val="22"/>
        </w:rPr>
      </w:pPr>
      <w:r w:rsidRPr="000C3620">
        <w:rPr>
          <w:rFonts w:ascii="Times New Roman" w:eastAsia="ArialNarrow" w:hAnsi="Times New Roman" w:cs="Times New Roman"/>
          <w:color w:val="000000"/>
          <w:sz w:val="22"/>
          <w:szCs w:val="22"/>
        </w:rPr>
        <w:t>b. Haber solicitado la declaración de concurso voluntario, haber sido declarados insolventes en cualquier procedimiento, hallarse declarados en concurso, salvo que en este haya adquirido la eficacia un convenio, estar sujetos a intervención judicial o haber sido inhabilitados conforme a la Ley 22/2003, de 9 de julio, Concursal, sin que haya concluido el periodo de inhabilitación fijado en la sentencia de calificación del concurso.</w:t>
      </w:r>
    </w:p>
    <w:p w:rsidR="00BA04F0" w:rsidRPr="000C3620" w:rsidRDefault="00BA04F0" w:rsidP="00BA04F0">
      <w:pPr>
        <w:autoSpaceDE w:val="0"/>
        <w:autoSpaceDN w:val="0"/>
        <w:adjustRightInd w:val="0"/>
        <w:ind w:firstLine="708"/>
        <w:jc w:val="both"/>
        <w:rPr>
          <w:rFonts w:ascii="Times New Roman" w:eastAsia="ArialNarrow" w:hAnsi="Times New Roman" w:cs="Times New Roman"/>
          <w:color w:val="000000"/>
          <w:sz w:val="22"/>
          <w:szCs w:val="22"/>
        </w:rPr>
      </w:pPr>
      <w:r w:rsidRPr="000C3620">
        <w:rPr>
          <w:rFonts w:ascii="Times New Roman" w:eastAsia="ArialNarrow" w:hAnsi="Times New Roman" w:cs="Times New Roman"/>
          <w:color w:val="000000"/>
          <w:sz w:val="22"/>
          <w:szCs w:val="22"/>
        </w:rPr>
        <w:t>c. Haber dado lugar, por causa de la que hubiesen sido declarados culpables, a la resolución firme de cualquier contrato celebrado con la Administración.</w:t>
      </w:r>
    </w:p>
    <w:p w:rsidR="00BA04F0" w:rsidRPr="000C3620" w:rsidRDefault="00BA04F0" w:rsidP="00BA04F0">
      <w:pPr>
        <w:autoSpaceDE w:val="0"/>
        <w:autoSpaceDN w:val="0"/>
        <w:adjustRightInd w:val="0"/>
        <w:ind w:firstLine="708"/>
        <w:jc w:val="both"/>
        <w:rPr>
          <w:rFonts w:ascii="Times New Roman" w:eastAsia="ArialNarrow" w:hAnsi="Times New Roman" w:cs="Times New Roman"/>
          <w:sz w:val="22"/>
          <w:szCs w:val="22"/>
        </w:rPr>
      </w:pPr>
      <w:r w:rsidRPr="000C3620">
        <w:rPr>
          <w:rFonts w:ascii="Times New Roman" w:hAnsi="Times New Roman" w:cs="Times New Roman"/>
          <w:color w:val="000000"/>
          <w:sz w:val="22"/>
          <w:szCs w:val="22"/>
        </w:rPr>
        <w:t xml:space="preserve">d. </w:t>
      </w:r>
      <w:r w:rsidRPr="000C3620">
        <w:rPr>
          <w:rFonts w:ascii="Times New Roman" w:eastAsia="ArialNarrow" w:hAnsi="Times New Roman" w:cs="Times New Roman"/>
          <w:color w:val="000000"/>
          <w:sz w:val="22"/>
          <w:szCs w:val="22"/>
        </w:rPr>
        <w:t xml:space="preserve">Estar incursa la persona física, los administradores de las sociedades mercantiles o aquellos que ostenten la representación legal de otras personas jurídicas, en alguno de los supuestos de </w:t>
      </w:r>
      <w:r w:rsidRPr="000C3620">
        <w:rPr>
          <w:rFonts w:ascii="Times New Roman" w:eastAsia="ArialNarrow" w:hAnsi="Times New Roman" w:cs="Times New Roman"/>
          <w:sz w:val="22"/>
          <w:szCs w:val="22"/>
        </w:rPr>
        <w:t>la Ley 5/2006, de 10 de abril, de regulación de los conflictos de intereses de los miembros del Gobierno y de los altos cargos de la Administración General del Estado, de la Ley 53/1984, de 26 de diciembre, de Incompatibilidades del Personal al Servicio de las Administraciones Publicas, o tratarse de cualquiera de los cargos electivos regulados en la Ley Orgánica 5/1985, de 19 de junio, del Régimen Electoral General, en los términos establecidos en la misma o en la normativa autonómica que regule estas materias.</w:t>
      </w:r>
    </w:p>
    <w:p w:rsidR="00BA04F0" w:rsidRPr="000C3620" w:rsidRDefault="00BA04F0" w:rsidP="00BA04F0">
      <w:pPr>
        <w:autoSpaceDE w:val="0"/>
        <w:autoSpaceDN w:val="0"/>
        <w:adjustRightInd w:val="0"/>
        <w:ind w:firstLine="708"/>
        <w:jc w:val="both"/>
        <w:rPr>
          <w:rFonts w:ascii="Times New Roman" w:eastAsia="ArialNarrow" w:hAnsi="Times New Roman" w:cs="Times New Roman"/>
          <w:color w:val="000000"/>
          <w:sz w:val="22"/>
          <w:szCs w:val="22"/>
        </w:rPr>
      </w:pPr>
      <w:r w:rsidRPr="000C3620">
        <w:rPr>
          <w:rFonts w:ascii="Times New Roman" w:eastAsia="ArialNarrow" w:hAnsi="Times New Roman" w:cs="Times New Roman"/>
          <w:color w:val="000000"/>
          <w:sz w:val="22"/>
          <w:szCs w:val="22"/>
        </w:rPr>
        <w:t>e. No hallarse al corriente en el cumplimiento de las obligaciones tributarias o frente a la Seguridad Social impuestas por las disposiciones vigentes, en la forma que se determine reglamentariamente.</w:t>
      </w:r>
    </w:p>
    <w:p w:rsidR="00BA04F0" w:rsidRPr="000C3620" w:rsidRDefault="00BA04F0" w:rsidP="00BA04F0">
      <w:pPr>
        <w:autoSpaceDE w:val="0"/>
        <w:autoSpaceDN w:val="0"/>
        <w:adjustRightInd w:val="0"/>
        <w:ind w:firstLine="708"/>
        <w:jc w:val="both"/>
        <w:rPr>
          <w:rFonts w:ascii="Times New Roman" w:eastAsia="ArialNarrow" w:hAnsi="Times New Roman" w:cs="Times New Roman"/>
          <w:color w:val="000000"/>
          <w:sz w:val="22"/>
          <w:szCs w:val="22"/>
        </w:rPr>
      </w:pPr>
      <w:r w:rsidRPr="000C3620">
        <w:rPr>
          <w:rFonts w:ascii="Times New Roman" w:eastAsia="ArialNarrow" w:hAnsi="Times New Roman" w:cs="Times New Roman"/>
          <w:color w:val="000000"/>
          <w:sz w:val="22"/>
          <w:szCs w:val="22"/>
        </w:rPr>
        <w:t>f. Tener la residencia fiscal en un país o territorio calificado reglamentariamente como paraíso fiscal.</w:t>
      </w:r>
    </w:p>
    <w:p w:rsidR="00BA04F0" w:rsidRPr="000C3620" w:rsidRDefault="00BA04F0" w:rsidP="00BA04F0">
      <w:pPr>
        <w:autoSpaceDE w:val="0"/>
        <w:autoSpaceDN w:val="0"/>
        <w:adjustRightInd w:val="0"/>
        <w:ind w:firstLine="708"/>
        <w:jc w:val="both"/>
        <w:rPr>
          <w:rFonts w:ascii="Times New Roman" w:eastAsia="ArialNarrow" w:hAnsi="Times New Roman" w:cs="Times New Roman"/>
          <w:color w:val="000000"/>
          <w:sz w:val="22"/>
          <w:szCs w:val="22"/>
        </w:rPr>
      </w:pPr>
      <w:r w:rsidRPr="000C3620">
        <w:rPr>
          <w:rFonts w:ascii="Times New Roman" w:eastAsia="ArialNarrow" w:hAnsi="Times New Roman" w:cs="Times New Roman"/>
          <w:color w:val="000000"/>
          <w:sz w:val="22"/>
          <w:szCs w:val="22"/>
        </w:rPr>
        <w:t>g. No hallarse al corriente de pago de obligaciones por reintegro de subvenciones en los términos que reglamentariamente se determinen.</w:t>
      </w:r>
    </w:p>
    <w:p w:rsidR="00BA04F0" w:rsidRPr="000C3620" w:rsidRDefault="00BA04F0" w:rsidP="00BA04F0">
      <w:pPr>
        <w:autoSpaceDE w:val="0"/>
        <w:autoSpaceDN w:val="0"/>
        <w:adjustRightInd w:val="0"/>
        <w:ind w:firstLine="708"/>
        <w:jc w:val="both"/>
        <w:rPr>
          <w:rFonts w:ascii="Times New Roman" w:eastAsia="ArialNarrow" w:hAnsi="Times New Roman" w:cs="Times New Roman"/>
          <w:color w:val="000000"/>
          <w:sz w:val="22"/>
          <w:szCs w:val="22"/>
        </w:rPr>
      </w:pPr>
      <w:r w:rsidRPr="000C3620">
        <w:rPr>
          <w:rFonts w:ascii="Times New Roman" w:eastAsia="ArialNarrow" w:hAnsi="Times New Roman" w:cs="Times New Roman"/>
          <w:color w:val="000000"/>
          <w:sz w:val="22"/>
          <w:szCs w:val="22"/>
        </w:rPr>
        <w:lastRenderedPageBreak/>
        <w:t>h. Haber sido sancionado mediante resolución firme con la perdida de la posibilidad de obtener subvenciones conforme a esta u otras Leyes que así lo establezcan.</w:t>
      </w:r>
    </w:p>
    <w:p w:rsidR="00BA04F0" w:rsidRPr="000C3620" w:rsidRDefault="00BA04F0" w:rsidP="00BA04F0">
      <w:pPr>
        <w:autoSpaceDE w:val="0"/>
        <w:autoSpaceDN w:val="0"/>
        <w:adjustRightInd w:val="0"/>
        <w:ind w:firstLine="708"/>
        <w:jc w:val="both"/>
        <w:rPr>
          <w:rFonts w:ascii="Times New Roman" w:eastAsia="ArialNarrow" w:hAnsi="Times New Roman" w:cs="Times New Roman"/>
          <w:color w:val="000000"/>
          <w:sz w:val="22"/>
          <w:szCs w:val="22"/>
        </w:rPr>
      </w:pPr>
      <w:r w:rsidRPr="000C3620">
        <w:rPr>
          <w:rFonts w:ascii="Times New Roman" w:hAnsi="Times New Roman" w:cs="Times New Roman"/>
          <w:color w:val="000000"/>
          <w:sz w:val="22"/>
          <w:szCs w:val="22"/>
        </w:rPr>
        <w:t xml:space="preserve">i. </w:t>
      </w:r>
      <w:r w:rsidRPr="000C3620">
        <w:rPr>
          <w:rFonts w:ascii="Times New Roman" w:eastAsia="ArialNarrow" w:hAnsi="Times New Roman" w:cs="Times New Roman"/>
          <w:color w:val="000000"/>
          <w:sz w:val="22"/>
          <w:szCs w:val="22"/>
        </w:rPr>
        <w:t xml:space="preserve">No podrán acceder a la condición de beneficiarios las agrupaciones previstas en el segundo párrafo del apartado 3 del </w:t>
      </w:r>
      <w:r w:rsidRPr="000C3620">
        <w:rPr>
          <w:rFonts w:ascii="Times New Roman" w:eastAsia="ArialNarrow" w:hAnsi="Times New Roman" w:cs="Times New Roman"/>
          <w:sz w:val="22"/>
          <w:szCs w:val="22"/>
        </w:rPr>
        <w:t>artículo 11 de esta Ley</w:t>
      </w:r>
      <w:r w:rsidRPr="000C3620">
        <w:rPr>
          <w:rFonts w:ascii="Times New Roman" w:eastAsia="ArialNarrow" w:hAnsi="Times New Roman" w:cs="Times New Roman"/>
          <w:color w:val="000081"/>
          <w:sz w:val="22"/>
          <w:szCs w:val="22"/>
        </w:rPr>
        <w:t xml:space="preserve"> </w:t>
      </w:r>
      <w:r w:rsidRPr="000C3620">
        <w:rPr>
          <w:rFonts w:ascii="Times New Roman" w:eastAsia="ArialNarrow" w:hAnsi="Times New Roman" w:cs="Times New Roman"/>
          <w:color w:val="000000"/>
          <w:sz w:val="22"/>
          <w:szCs w:val="22"/>
        </w:rPr>
        <w:t>cuando concurra alguna de las prohibiciones anteriores en cualquiera de sus miembros.</w:t>
      </w:r>
    </w:p>
    <w:p w:rsidR="00BA04F0" w:rsidRPr="000C3620" w:rsidRDefault="00BA04F0" w:rsidP="00BA04F0">
      <w:pPr>
        <w:autoSpaceDE w:val="0"/>
        <w:autoSpaceDN w:val="0"/>
        <w:adjustRightInd w:val="0"/>
        <w:ind w:firstLine="708"/>
        <w:jc w:val="both"/>
        <w:rPr>
          <w:rFonts w:ascii="Times New Roman" w:eastAsia="ArialNarrow" w:hAnsi="Times New Roman" w:cs="Times New Roman"/>
          <w:color w:val="000000"/>
          <w:sz w:val="22"/>
          <w:szCs w:val="22"/>
        </w:rPr>
      </w:pPr>
      <w:r w:rsidRPr="000C3620">
        <w:rPr>
          <w:rFonts w:ascii="Times New Roman" w:eastAsia="ArialNarrow" w:hAnsi="Times New Roman" w:cs="Times New Roman"/>
          <w:color w:val="000000"/>
          <w:sz w:val="22"/>
          <w:szCs w:val="22"/>
        </w:rPr>
        <w:t>j. Las prohibiciones de obtener subvenciones afectaran también a aquellas empresas de las que, por razón de las personas que las rigen o de otras circunstancias, pueda presumirse que son continuación o que derivan, por transformación, fusión o sucesión, de otras empresas en las que hubiesen concurrido aquellas.</w:t>
      </w:r>
    </w:p>
    <w:p w:rsidR="00BA04F0" w:rsidRPr="000C3620" w:rsidRDefault="00BA04F0" w:rsidP="00BA04F0">
      <w:pPr>
        <w:autoSpaceDE w:val="0"/>
        <w:autoSpaceDN w:val="0"/>
        <w:adjustRightInd w:val="0"/>
        <w:jc w:val="both"/>
        <w:rPr>
          <w:rFonts w:ascii="Times New Roman" w:eastAsia="ArialNarrow" w:hAnsi="Times New Roman" w:cs="Times New Roman"/>
          <w:color w:val="000000"/>
          <w:sz w:val="22"/>
          <w:szCs w:val="22"/>
        </w:rPr>
      </w:pPr>
    </w:p>
    <w:p w:rsidR="00BA04F0" w:rsidRPr="000C3620" w:rsidRDefault="00BA04F0" w:rsidP="00BA04F0">
      <w:pPr>
        <w:autoSpaceDE w:val="0"/>
        <w:autoSpaceDN w:val="0"/>
        <w:adjustRightInd w:val="0"/>
        <w:ind w:firstLine="708"/>
        <w:jc w:val="both"/>
        <w:rPr>
          <w:rFonts w:ascii="Times New Roman" w:eastAsia="ArialNarrow" w:hAnsi="Times New Roman" w:cs="Times New Roman"/>
          <w:color w:val="000000"/>
          <w:sz w:val="22"/>
          <w:szCs w:val="22"/>
        </w:rPr>
      </w:pPr>
      <w:r w:rsidRPr="000C3620">
        <w:rPr>
          <w:rFonts w:ascii="Times New Roman" w:eastAsia="ArialNarrow" w:hAnsi="Times New Roman" w:cs="Times New Roman"/>
          <w:color w:val="000000"/>
          <w:sz w:val="22"/>
          <w:szCs w:val="22"/>
        </w:rPr>
        <w:t>3. En ningún caso podrán obtener la condición de beneficiario o entidad colaboradora de las subvenciones reguladas en esta Ley las asociaciones incursas en las causas de prohibición previstas en los apartados 5 y 6 del artículo 4 de la Ley Orgánica 1/2002, de 22 de marzo, reguladora del Derecho de Asociación.</w:t>
      </w:r>
    </w:p>
    <w:p w:rsidR="00BA04F0" w:rsidRPr="000C3620" w:rsidRDefault="00BA04F0" w:rsidP="00BA04F0">
      <w:pPr>
        <w:autoSpaceDE w:val="0"/>
        <w:autoSpaceDN w:val="0"/>
        <w:adjustRightInd w:val="0"/>
        <w:jc w:val="both"/>
        <w:rPr>
          <w:rFonts w:ascii="Times New Roman" w:eastAsia="ArialNarrow" w:hAnsi="Times New Roman" w:cs="Times New Roman"/>
          <w:color w:val="000000"/>
          <w:sz w:val="22"/>
          <w:szCs w:val="22"/>
        </w:rPr>
      </w:pPr>
    </w:p>
    <w:p w:rsidR="00BA04F0" w:rsidRPr="000C3620" w:rsidRDefault="00BA04F0" w:rsidP="00BA04F0">
      <w:pPr>
        <w:autoSpaceDE w:val="0"/>
        <w:autoSpaceDN w:val="0"/>
        <w:adjustRightInd w:val="0"/>
        <w:ind w:firstLine="708"/>
        <w:jc w:val="both"/>
        <w:rPr>
          <w:rFonts w:ascii="Times New Roman" w:eastAsia="ArialNarrow" w:hAnsi="Times New Roman" w:cs="Times New Roman"/>
          <w:color w:val="000000"/>
          <w:sz w:val="22"/>
          <w:szCs w:val="22"/>
        </w:rPr>
      </w:pPr>
      <w:r w:rsidRPr="000C3620">
        <w:rPr>
          <w:rFonts w:ascii="Times New Roman" w:eastAsia="ArialNarrow" w:hAnsi="Times New Roman" w:cs="Times New Roman"/>
          <w:color w:val="000000"/>
          <w:sz w:val="22"/>
          <w:szCs w:val="22"/>
        </w:rPr>
        <w:t>Tampoco podrán obtener la condición de beneficiario o entidad colaboradora las asociaciones respecto de las que se hubiera suspendido el procedimiento administrativo de inscripción por encontrarse indicios racionales de ilicitud penal, en aplicación de lo dispuesto en el artículo 30.4 de la Ley Orgánica 1/2002, en tanto no recaiga resolución judicial firme en cuya virtud pueda practicarse la inscripción en el correspondiente registro.</w:t>
      </w:r>
    </w:p>
    <w:p w:rsidR="00BA04F0" w:rsidRPr="000C3620" w:rsidRDefault="00BA04F0" w:rsidP="00BA04F0">
      <w:pPr>
        <w:autoSpaceDE w:val="0"/>
        <w:autoSpaceDN w:val="0"/>
        <w:adjustRightInd w:val="0"/>
        <w:jc w:val="both"/>
        <w:rPr>
          <w:rFonts w:ascii="Times New Roman" w:hAnsi="Times New Roman" w:cs="Times New Roman"/>
          <w:color w:val="000000"/>
          <w:sz w:val="22"/>
          <w:szCs w:val="22"/>
        </w:rPr>
      </w:pPr>
      <w:r w:rsidRPr="000C3620">
        <w:rPr>
          <w:rFonts w:ascii="Times New Roman" w:hAnsi="Times New Roman" w:cs="Times New Roman"/>
          <w:color w:val="000000"/>
          <w:sz w:val="22"/>
          <w:szCs w:val="22"/>
        </w:rPr>
        <w:t xml:space="preserve"> </w:t>
      </w:r>
    </w:p>
    <w:p w:rsidR="00BA04F0" w:rsidRPr="000C3620" w:rsidRDefault="00BA04F0" w:rsidP="00BA04F0">
      <w:pPr>
        <w:autoSpaceDE w:val="0"/>
        <w:autoSpaceDN w:val="0"/>
        <w:adjustRightInd w:val="0"/>
        <w:jc w:val="both"/>
        <w:rPr>
          <w:rFonts w:ascii="Times New Roman" w:hAnsi="Times New Roman" w:cs="Times New Roman"/>
          <w:color w:val="000000"/>
          <w:sz w:val="22"/>
          <w:szCs w:val="22"/>
        </w:rPr>
      </w:pPr>
      <w:r w:rsidRPr="000C3620">
        <w:rPr>
          <w:rFonts w:ascii="Times New Roman" w:hAnsi="Times New Roman" w:cs="Times New Roman"/>
          <w:color w:val="000000"/>
          <w:sz w:val="22"/>
          <w:szCs w:val="22"/>
        </w:rPr>
        <w:t>Los Fay</w:t>
      </w:r>
      <w:r w:rsidR="004B75C7">
        <w:rPr>
          <w:rFonts w:ascii="Times New Roman" w:hAnsi="Times New Roman" w:cs="Times New Roman"/>
          <w:color w:val="000000"/>
          <w:sz w:val="22"/>
          <w:szCs w:val="22"/>
        </w:rPr>
        <w:t>os, a   ___ de __________ de 2020</w:t>
      </w:r>
    </w:p>
    <w:p w:rsidR="00BA04F0" w:rsidRPr="000C3620" w:rsidRDefault="00BA04F0" w:rsidP="00BA04F0">
      <w:pPr>
        <w:autoSpaceDE w:val="0"/>
        <w:autoSpaceDN w:val="0"/>
        <w:adjustRightInd w:val="0"/>
        <w:ind w:left="708" w:firstLine="708"/>
        <w:jc w:val="both"/>
        <w:rPr>
          <w:rFonts w:ascii="Times New Roman" w:hAnsi="Times New Roman" w:cs="Times New Roman"/>
          <w:color w:val="000000"/>
          <w:sz w:val="22"/>
          <w:szCs w:val="22"/>
        </w:rPr>
      </w:pPr>
    </w:p>
    <w:p w:rsidR="00BA04F0" w:rsidRPr="000C3620" w:rsidRDefault="00BA04F0" w:rsidP="00DE7456">
      <w:pPr>
        <w:autoSpaceDE w:val="0"/>
        <w:autoSpaceDN w:val="0"/>
        <w:adjustRightInd w:val="0"/>
        <w:ind w:left="708" w:firstLine="708"/>
        <w:jc w:val="center"/>
        <w:rPr>
          <w:rFonts w:ascii="Times New Roman" w:hAnsi="Times New Roman" w:cs="Times New Roman"/>
          <w:color w:val="000000"/>
          <w:sz w:val="22"/>
          <w:szCs w:val="22"/>
        </w:rPr>
      </w:pPr>
      <w:r w:rsidRPr="000C3620">
        <w:rPr>
          <w:rFonts w:ascii="Times New Roman" w:hAnsi="Times New Roman" w:cs="Times New Roman"/>
          <w:color w:val="000000"/>
          <w:sz w:val="22"/>
          <w:szCs w:val="22"/>
        </w:rPr>
        <w:t>El/la solicitante</w:t>
      </w:r>
    </w:p>
    <w:p w:rsidR="00BA04F0" w:rsidRPr="000C3620" w:rsidRDefault="00BA04F0" w:rsidP="00BA04F0">
      <w:pPr>
        <w:spacing w:before="100" w:beforeAutospacing="1" w:after="100" w:afterAutospacing="1"/>
        <w:ind w:left="708" w:firstLine="708"/>
        <w:jc w:val="both"/>
        <w:rPr>
          <w:rFonts w:ascii="Times New Roman" w:hAnsi="Times New Roman" w:cs="Times New Roman"/>
          <w:color w:val="000000"/>
          <w:sz w:val="22"/>
          <w:szCs w:val="22"/>
        </w:rPr>
      </w:pPr>
      <w:r w:rsidRPr="000C3620">
        <w:rPr>
          <w:rFonts w:ascii="Times New Roman" w:hAnsi="Times New Roman" w:cs="Times New Roman"/>
          <w:color w:val="000000"/>
          <w:sz w:val="22"/>
          <w:szCs w:val="22"/>
        </w:rPr>
        <w:t>Fdo.:</w:t>
      </w:r>
    </w:p>
    <w:p w:rsidR="00F56EE5" w:rsidRPr="00BA04F0" w:rsidRDefault="00F56EE5" w:rsidP="00BA04F0"/>
    <w:sectPr w:rsidR="00F56EE5" w:rsidRPr="00BA04F0" w:rsidSect="00493C94">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3E37" w:rsidRDefault="00F63E37">
      <w:r>
        <w:separator/>
      </w:r>
    </w:p>
  </w:endnote>
  <w:endnote w:type="continuationSeparator" w:id="0">
    <w:p w:rsidR="00F63E37" w:rsidRDefault="00F63E3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Narrow">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3140" w:rsidRPr="0001699B" w:rsidRDefault="00363140" w:rsidP="0001699B">
    <w:pPr>
      <w:pStyle w:val="Piedepgina"/>
      <w:tabs>
        <w:tab w:val="clear" w:pos="8504"/>
      </w:tabs>
      <w:ind w:left="-180" w:right="-136"/>
      <w:jc w:val="center"/>
      <w:rPr>
        <w:sz w:val="16"/>
        <w:szCs w:val="16"/>
      </w:rPr>
    </w:pPr>
    <w:r w:rsidRPr="0001699B">
      <w:rPr>
        <w:sz w:val="16"/>
        <w:szCs w:val="16"/>
      </w:rPr>
      <w:t xml:space="preserve">Felipe IV, 7  ·  Teléfono y Fax 976 64 41 51  ·  </w:t>
    </w:r>
    <w:r>
      <w:rPr>
        <w:sz w:val="16"/>
        <w:szCs w:val="16"/>
      </w:rPr>
      <w:t>losfayos@dpz.es</w:t>
    </w:r>
    <w:r w:rsidRPr="0001699B">
      <w:rPr>
        <w:sz w:val="16"/>
        <w:szCs w:val="16"/>
      </w:rPr>
      <w:t xml:space="preserve">  ·  50513 </w:t>
    </w:r>
    <w:r w:rsidRPr="0001699B">
      <w:rPr>
        <w:b/>
        <w:sz w:val="16"/>
        <w:szCs w:val="16"/>
      </w:rPr>
      <w:t xml:space="preserve">LOS FAYOS </w:t>
    </w:r>
    <w:r>
      <w:rPr>
        <w:sz w:val="16"/>
        <w:szCs w:val="16"/>
      </w:rPr>
      <w:t xml:space="preserve"> (Zaragoza)  ·  C.I.F. P-5010700-B</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3E37" w:rsidRDefault="00F63E37">
      <w:r>
        <w:separator/>
      </w:r>
    </w:p>
  </w:footnote>
  <w:footnote w:type="continuationSeparator" w:id="0">
    <w:p w:rsidR="00F63E37" w:rsidRDefault="00F63E3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3140" w:rsidRDefault="0073693A" w:rsidP="003801AD">
    <w:pPr>
      <w:pStyle w:val="Encabezado"/>
      <w:ind w:left="-900"/>
    </w:pPr>
    <w:r>
      <w:rPr>
        <w:noProof/>
      </w:rPr>
      <w:drawing>
        <wp:inline distT="0" distB="0" distL="0" distR="0">
          <wp:extent cx="1752600" cy="1657350"/>
          <wp:effectExtent l="19050" t="0" r="0" b="0"/>
          <wp:docPr id="1" name="Imagen 1" descr="Escudo 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 001"/>
                  <pic:cNvPicPr>
                    <a:picLocks noChangeAspect="1" noChangeArrowheads="1"/>
                  </pic:cNvPicPr>
                </pic:nvPicPr>
                <pic:blipFill>
                  <a:blip r:embed="rId1"/>
                  <a:srcRect/>
                  <a:stretch>
                    <a:fillRect/>
                  </a:stretch>
                </pic:blipFill>
                <pic:spPr bwMode="auto">
                  <a:xfrm>
                    <a:off x="0" y="0"/>
                    <a:ext cx="1752600" cy="165735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4B20D7"/>
    <w:multiLevelType w:val="hybridMultilevel"/>
    <w:tmpl w:val="DA06D12C"/>
    <w:lvl w:ilvl="0" w:tplc="040A3FDA">
      <w:start w:val="1"/>
      <w:numFmt w:val="decimal"/>
      <w:lvlText w:val="%1."/>
      <w:lvlJc w:val="left"/>
      <w:pPr>
        <w:tabs>
          <w:tab w:val="num" w:pos="750"/>
        </w:tabs>
        <w:ind w:left="750" w:hanging="39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37951D3C"/>
    <w:multiLevelType w:val="hybridMultilevel"/>
    <w:tmpl w:val="72E41A58"/>
    <w:lvl w:ilvl="0" w:tplc="4B848B2A">
      <w:numFmt w:val="bullet"/>
      <w:lvlText w:val=""/>
      <w:lvlJc w:val="left"/>
      <w:pPr>
        <w:ind w:left="1065" w:hanging="360"/>
      </w:pPr>
      <w:rPr>
        <w:rFonts w:ascii="Symbol" w:eastAsia="Times New Roman" w:hAnsi="Symbol" w:cs="Tahoma" w:hint="default"/>
      </w:rPr>
    </w:lvl>
    <w:lvl w:ilvl="1" w:tplc="0C0A0003">
      <w:start w:val="1"/>
      <w:numFmt w:val="bullet"/>
      <w:lvlText w:val="o"/>
      <w:lvlJc w:val="left"/>
      <w:pPr>
        <w:ind w:left="1785" w:hanging="360"/>
      </w:pPr>
      <w:rPr>
        <w:rFonts w:ascii="Courier New" w:hAnsi="Courier New" w:cs="Courier New" w:hint="default"/>
      </w:rPr>
    </w:lvl>
    <w:lvl w:ilvl="2" w:tplc="0C0A0005">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2">
    <w:nsid w:val="6D8A1A70"/>
    <w:multiLevelType w:val="hybridMultilevel"/>
    <w:tmpl w:val="FA981BE0"/>
    <w:lvl w:ilvl="0" w:tplc="6FC673F4">
      <w:numFmt w:val="bullet"/>
      <w:lvlText w:val=""/>
      <w:lvlJc w:val="left"/>
      <w:pPr>
        <w:ind w:left="720" w:hanging="360"/>
      </w:pPr>
      <w:rPr>
        <w:rFonts w:ascii="Symbol" w:eastAsia="Times New Roman" w:hAnsi="Symbol"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08"/>
  <w:hyphenationZone w:val="425"/>
  <w:characterSpacingControl w:val="doNotCompress"/>
  <w:hdrShapeDefaults>
    <o:shapedefaults v:ext="edit" spidmax="70658"/>
  </w:hdrShapeDefaults>
  <w:footnotePr>
    <w:footnote w:id="-1"/>
    <w:footnote w:id="0"/>
  </w:footnotePr>
  <w:endnotePr>
    <w:endnote w:id="-1"/>
    <w:endnote w:id="0"/>
  </w:endnotePr>
  <w:compat/>
  <w:rsids>
    <w:rsidRoot w:val="00E5796F"/>
    <w:rsid w:val="00001414"/>
    <w:rsid w:val="0001699B"/>
    <w:rsid w:val="00035D0E"/>
    <w:rsid w:val="00036105"/>
    <w:rsid w:val="000479F8"/>
    <w:rsid w:val="00047AA0"/>
    <w:rsid w:val="000A5AA2"/>
    <w:rsid w:val="000C2FCB"/>
    <w:rsid w:val="000D1954"/>
    <w:rsid w:val="000E2C59"/>
    <w:rsid w:val="000F75EA"/>
    <w:rsid w:val="00146F3B"/>
    <w:rsid w:val="001802ED"/>
    <w:rsid w:val="001E21E6"/>
    <w:rsid w:val="001F0395"/>
    <w:rsid w:val="00244533"/>
    <w:rsid w:val="00247C5E"/>
    <w:rsid w:val="0025517F"/>
    <w:rsid w:val="00262829"/>
    <w:rsid w:val="003115BD"/>
    <w:rsid w:val="00314521"/>
    <w:rsid w:val="003307D9"/>
    <w:rsid w:val="003457D9"/>
    <w:rsid w:val="00363140"/>
    <w:rsid w:val="003801AD"/>
    <w:rsid w:val="0038788A"/>
    <w:rsid w:val="00390CE7"/>
    <w:rsid w:val="003A33AC"/>
    <w:rsid w:val="003A5DFB"/>
    <w:rsid w:val="003E246B"/>
    <w:rsid w:val="003F31E9"/>
    <w:rsid w:val="00400FBB"/>
    <w:rsid w:val="004340A8"/>
    <w:rsid w:val="00451BBB"/>
    <w:rsid w:val="00493C94"/>
    <w:rsid w:val="004A2BA1"/>
    <w:rsid w:val="004B251C"/>
    <w:rsid w:val="004B75C7"/>
    <w:rsid w:val="004E7083"/>
    <w:rsid w:val="004F3CF1"/>
    <w:rsid w:val="004F3DC6"/>
    <w:rsid w:val="004F51B7"/>
    <w:rsid w:val="00514665"/>
    <w:rsid w:val="0052521B"/>
    <w:rsid w:val="005877D6"/>
    <w:rsid w:val="00596C2F"/>
    <w:rsid w:val="005A44FB"/>
    <w:rsid w:val="005C69AF"/>
    <w:rsid w:val="005E1BB9"/>
    <w:rsid w:val="006044A1"/>
    <w:rsid w:val="00623666"/>
    <w:rsid w:val="00627152"/>
    <w:rsid w:val="0063374B"/>
    <w:rsid w:val="006411D8"/>
    <w:rsid w:val="00657898"/>
    <w:rsid w:val="00672652"/>
    <w:rsid w:val="006E55F9"/>
    <w:rsid w:val="00733312"/>
    <w:rsid w:val="0073693A"/>
    <w:rsid w:val="007574D2"/>
    <w:rsid w:val="00771D1F"/>
    <w:rsid w:val="00792D5F"/>
    <w:rsid w:val="007B57E4"/>
    <w:rsid w:val="007D7DF1"/>
    <w:rsid w:val="00830B3A"/>
    <w:rsid w:val="00834E7A"/>
    <w:rsid w:val="00855D1C"/>
    <w:rsid w:val="008613B3"/>
    <w:rsid w:val="0088338E"/>
    <w:rsid w:val="008D4167"/>
    <w:rsid w:val="008E0D05"/>
    <w:rsid w:val="008F32EF"/>
    <w:rsid w:val="009804F8"/>
    <w:rsid w:val="00996D10"/>
    <w:rsid w:val="009B02C6"/>
    <w:rsid w:val="009E485C"/>
    <w:rsid w:val="009E4B25"/>
    <w:rsid w:val="00A035C6"/>
    <w:rsid w:val="00A06230"/>
    <w:rsid w:val="00A9097B"/>
    <w:rsid w:val="00AA2748"/>
    <w:rsid w:val="00AB2078"/>
    <w:rsid w:val="00AC4CA1"/>
    <w:rsid w:val="00AD1CA9"/>
    <w:rsid w:val="00AD30AE"/>
    <w:rsid w:val="00B02082"/>
    <w:rsid w:val="00B37CDB"/>
    <w:rsid w:val="00B441D4"/>
    <w:rsid w:val="00B779B4"/>
    <w:rsid w:val="00B8760A"/>
    <w:rsid w:val="00B91E5F"/>
    <w:rsid w:val="00B92511"/>
    <w:rsid w:val="00BA04F0"/>
    <w:rsid w:val="00BB2CC6"/>
    <w:rsid w:val="00BB4479"/>
    <w:rsid w:val="00C03D39"/>
    <w:rsid w:val="00C16AE8"/>
    <w:rsid w:val="00C35916"/>
    <w:rsid w:val="00C54370"/>
    <w:rsid w:val="00C609C7"/>
    <w:rsid w:val="00C635E9"/>
    <w:rsid w:val="00C73A3D"/>
    <w:rsid w:val="00CA470D"/>
    <w:rsid w:val="00CD172D"/>
    <w:rsid w:val="00D029F9"/>
    <w:rsid w:val="00DE17E1"/>
    <w:rsid w:val="00DE7456"/>
    <w:rsid w:val="00E0132A"/>
    <w:rsid w:val="00E07646"/>
    <w:rsid w:val="00E37286"/>
    <w:rsid w:val="00E41705"/>
    <w:rsid w:val="00E5796F"/>
    <w:rsid w:val="00E65298"/>
    <w:rsid w:val="00E76BB9"/>
    <w:rsid w:val="00E96E9B"/>
    <w:rsid w:val="00EE6CDB"/>
    <w:rsid w:val="00EF2D33"/>
    <w:rsid w:val="00F274EE"/>
    <w:rsid w:val="00F56EE5"/>
    <w:rsid w:val="00F63E37"/>
    <w:rsid w:val="00FB6F80"/>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06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Indent 2" w:uiPriority="99"/>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635E9"/>
    <w:rPr>
      <w:rFonts w:ascii="Arial" w:hAnsi="Arial" w:cs="Arial"/>
      <w:sz w:val="24"/>
      <w:szCs w:val="24"/>
    </w:rPr>
  </w:style>
  <w:style w:type="paragraph" w:styleId="Ttulo6">
    <w:name w:val="heading 6"/>
    <w:basedOn w:val="Normal"/>
    <w:next w:val="Normal"/>
    <w:link w:val="Ttulo6Car"/>
    <w:qFormat/>
    <w:rsid w:val="00C635E9"/>
    <w:pPr>
      <w:keepNext/>
      <w:spacing w:line="360" w:lineRule="auto"/>
      <w:jc w:val="both"/>
      <w:outlineLvl w:val="5"/>
    </w:pPr>
    <w:rPr>
      <w:rFonts w:ascii="Verdana" w:hAnsi="Verdana" w:cs="Courier New"/>
      <w:b/>
      <w:bCs/>
      <w:sz w:val="20"/>
    </w:rPr>
  </w:style>
  <w:style w:type="paragraph" w:styleId="Ttulo7">
    <w:name w:val="heading 7"/>
    <w:basedOn w:val="Normal"/>
    <w:next w:val="Normal"/>
    <w:link w:val="Ttulo7Car"/>
    <w:qFormat/>
    <w:rsid w:val="00C635E9"/>
    <w:pPr>
      <w:keepNext/>
      <w:spacing w:line="360" w:lineRule="auto"/>
      <w:jc w:val="center"/>
      <w:outlineLvl w:val="6"/>
    </w:pPr>
    <w:rPr>
      <w:rFonts w:ascii="Verdana" w:hAnsi="Verdana" w:cs="Courier New"/>
      <w:b/>
      <w:bCs/>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01699B"/>
    <w:pPr>
      <w:tabs>
        <w:tab w:val="center" w:pos="4252"/>
        <w:tab w:val="right" w:pos="8504"/>
      </w:tabs>
    </w:pPr>
  </w:style>
  <w:style w:type="paragraph" w:styleId="Piedepgina">
    <w:name w:val="footer"/>
    <w:basedOn w:val="Normal"/>
    <w:rsid w:val="0001699B"/>
    <w:pPr>
      <w:tabs>
        <w:tab w:val="center" w:pos="4252"/>
        <w:tab w:val="right" w:pos="8504"/>
      </w:tabs>
    </w:pPr>
  </w:style>
  <w:style w:type="character" w:styleId="Hipervnculo">
    <w:name w:val="Hyperlink"/>
    <w:basedOn w:val="Fuentedeprrafopredeter"/>
    <w:rsid w:val="0001699B"/>
    <w:rPr>
      <w:color w:val="0000FF"/>
      <w:u w:val="single"/>
    </w:rPr>
  </w:style>
  <w:style w:type="paragraph" w:styleId="Textosinformato">
    <w:name w:val="Plain Text"/>
    <w:basedOn w:val="Normal"/>
    <w:rsid w:val="00314521"/>
    <w:pPr>
      <w:framePr w:hSpace="142" w:vSpace="142" w:wrap="auto" w:vAnchor="text" w:hAnchor="text" w:y="1"/>
    </w:pPr>
    <w:rPr>
      <w:rFonts w:ascii="Courier New" w:hAnsi="Courier New"/>
      <w:sz w:val="20"/>
      <w:szCs w:val="20"/>
    </w:rPr>
  </w:style>
  <w:style w:type="paragraph" w:styleId="Textodeglobo">
    <w:name w:val="Balloon Text"/>
    <w:basedOn w:val="Normal"/>
    <w:semiHidden/>
    <w:rsid w:val="00B8760A"/>
    <w:rPr>
      <w:rFonts w:ascii="Tahoma" w:hAnsi="Tahoma" w:cs="Tahoma"/>
      <w:sz w:val="16"/>
      <w:szCs w:val="16"/>
    </w:rPr>
  </w:style>
  <w:style w:type="paragraph" w:styleId="Mapadeldocumento">
    <w:name w:val="Document Map"/>
    <w:basedOn w:val="Normal"/>
    <w:semiHidden/>
    <w:rsid w:val="00400FBB"/>
    <w:pPr>
      <w:shd w:val="clear" w:color="auto" w:fill="000080"/>
    </w:pPr>
    <w:rPr>
      <w:rFonts w:ascii="Tahoma" w:hAnsi="Tahoma" w:cs="Tahoma"/>
      <w:sz w:val="20"/>
      <w:szCs w:val="20"/>
    </w:rPr>
  </w:style>
  <w:style w:type="paragraph" w:styleId="Sangradetextonormal">
    <w:name w:val="Body Text Indent"/>
    <w:basedOn w:val="Normal"/>
    <w:rsid w:val="00E65298"/>
    <w:pPr>
      <w:overflowPunct w:val="0"/>
      <w:autoSpaceDE w:val="0"/>
      <w:autoSpaceDN w:val="0"/>
      <w:adjustRightInd w:val="0"/>
      <w:spacing w:after="120"/>
      <w:ind w:left="283"/>
    </w:pPr>
    <w:rPr>
      <w:sz w:val="20"/>
      <w:szCs w:val="20"/>
      <w:lang w:val="en-US"/>
    </w:rPr>
  </w:style>
  <w:style w:type="paragraph" w:customStyle="1" w:styleId="Textosinformato1">
    <w:name w:val="Texto sin formato1"/>
    <w:basedOn w:val="Normal"/>
    <w:rsid w:val="00E65298"/>
    <w:pPr>
      <w:suppressAutoHyphens/>
    </w:pPr>
    <w:rPr>
      <w:rFonts w:ascii="Courier New" w:hAnsi="Courier New" w:cs="Courier New"/>
      <w:sz w:val="20"/>
      <w:szCs w:val="20"/>
      <w:lang w:eastAsia="zh-CN"/>
    </w:rPr>
  </w:style>
  <w:style w:type="paragraph" w:styleId="Textoindependiente3">
    <w:name w:val="Body Text 3"/>
    <w:basedOn w:val="Normal"/>
    <w:rsid w:val="00E65298"/>
    <w:pPr>
      <w:spacing w:after="120"/>
    </w:pPr>
    <w:rPr>
      <w:sz w:val="16"/>
      <w:szCs w:val="16"/>
    </w:rPr>
  </w:style>
  <w:style w:type="paragraph" w:styleId="Textoindependiente">
    <w:name w:val="Body Text"/>
    <w:basedOn w:val="Normal"/>
    <w:link w:val="TextoindependienteCar"/>
    <w:rsid w:val="00C635E9"/>
    <w:pPr>
      <w:spacing w:after="120"/>
    </w:pPr>
  </w:style>
  <w:style w:type="character" w:customStyle="1" w:styleId="TextoindependienteCar">
    <w:name w:val="Texto independiente Car"/>
    <w:basedOn w:val="Fuentedeprrafopredeter"/>
    <w:link w:val="Textoindependiente"/>
    <w:rsid w:val="00C635E9"/>
    <w:rPr>
      <w:sz w:val="24"/>
      <w:szCs w:val="24"/>
    </w:rPr>
  </w:style>
  <w:style w:type="paragraph" w:styleId="Textoindependiente2">
    <w:name w:val="Body Text 2"/>
    <w:basedOn w:val="Normal"/>
    <w:link w:val="Textoindependiente2Car"/>
    <w:rsid w:val="00C635E9"/>
    <w:pPr>
      <w:spacing w:after="120" w:line="480" w:lineRule="auto"/>
    </w:pPr>
  </w:style>
  <w:style w:type="character" w:customStyle="1" w:styleId="Textoindependiente2Car">
    <w:name w:val="Texto independiente 2 Car"/>
    <w:basedOn w:val="Fuentedeprrafopredeter"/>
    <w:link w:val="Textoindependiente2"/>
    <w:rsid w:val="00C635E9"/>
    <w:rPr>
      <w:sz w:val="24"/>
      <w:szCs w:val="24"/>
    </w:rPr>
  </w:style>
  <w:style w:type="character" w:customStyle="1" w:styleId="Ttulo6Car">
    <w:name w:val="Título 6 Car"/>
    <w:basedOn w:val="Fuentedeprrafopredeter"/>
    <w:link w:val="Ttulo6"/>
    <w:rsid w:val="00C635E9"/>
    <w:rPr>
      <w:rFonts w:ascii="Verdana" w:hAnsi="Verdana" w:cs="Courier New"/>
      <w:b/>
      <w:bCs/>
      <w:szCs w:val="24"/>
    </w:rPr>
  </w:style>
  <w:style w:type="character" w:customStyle="1" w:styleId="Ttulo7Car">
    <w:name w:val="Título 7 Car"/>
    <w:basedOn w:val="Fuentedeprrafopredeter"/>
    <w:link w:val="Ttulo7"/>
    <w:rsid w:val="00C635E9"/>
    <w:rPr>
      <w:rFonts w:ascii="Verdana" w:hAnsi="Verdana" w:cs="Courier New"/>
      <w:b/>
      <w:bCs/>
      <w:szCs w:val="24"/>
    </w:rPr>
  </w:style>
  <w:style w:type="paragraph" w:styleId="Textonotapie">
    <w:name w:val="footnote text"/>
    <w:basedOn w:val="Normal"/>
    <w:link w:val="TextonotapieCar"/>
    <w:rsid w:val="00C635E9"/>
    <w:rPr>
      <w:rFonts w:ascii="Times New Roman" w:hAnsi="Times New Roman" w:cs="Times New Roman"/>
      <w:sz w:val="20"/>
      <w:szCs w:val="20"/>
    </w:rPr>
  </w:style>
  <w:style w:type="character" w:customStyle="1" w:styleId="TextonotapieCar">
    <w:name w:val="Texto nota pie Car"/>
    <w:basedOn w:val="Fuentedeprrafopredeter"/>
    <w:link w:val="Textonotapie"/>
    <w:rsid w:val="00C635E9"/>
  </w:style>
  <w:style w:type="character" w:styleId="Refdenotaalpie">
    <w:name w:val="footnote reference"/>
    <w:basedOn w:val="Fuentedeprrafopredeter"/>
    <w:rsid w:val="00C635E9"/>
    <w:rPr>
      <w:vertAlign w:val="superscript"/>
    </w:rPr>
  </w:style>
  <w:style w:type="character" w:styleId="nfasis">
    <w:name w:val="Emphasis"/>
    <w:basedOn w:val="Fuentedeprrafopredeter"/>
    <w:qFormat/>
    <w:rsid w:val="00C635E9"/>
    <w:rPr>
      <w:i/>
      <w:iCs/>
    </w:rPr>
  </w:style>
  <w:style w:type="paragraph" w:styleId="Prrafodelista">
    <w:name w:val="List Paragraph"/>
    <w:basedOn w:val="Normal"/>
    <w:uiPriority w:val="34"/>
    <w:qFormat/>
    <w:rsid w:val="00627152"/>
    <w:pPr>
      <w:ind w:left="720"/>
      <w:contextualSpacing/>
    </w:pPr>
  </w:style>
  <w:style w:type="paragraph" w:styleId="NormalWeb">
    <w:name w:val="Normal (Web)"/>
    <w:basedOn w:val="Normal"/>
    <w:rsid w:val="00AD30AE"/>
    <w:pPr>
      <w:spacing w:before="100" w:beforeAutospacing="1" w:after="100" w:afterAutospacing="1"/>
    </w:pPr>
    <w:rPr>
      <w:rFonts w:ascii="Times New Roman" w:hAnsi="Times New Roman" w:cs="Times New Roman"/>
    </w:rPr>
  </w:style>
  <w:style w:type="paragraph" w:styleId="Sangra2detindependiente">
    <w:name w:val="Body Text Indent 2"/>
    <w:basedOn w:val="Normal"/>
    <w:link w:val="Sangra2detindependienteCar"/>
    <w:uiPriority w:val="99"/>
    <w:rsid w:val="00AD30AE"/>
    <w:pPr>
      <w:spacing w:after="120" w:line="480" w:lineRule="auto"/>
      <w:ind w:left="283"/>
    </w:pPr>
    <w:rPr>
      <w:rFonts w:cs="Times New Roman"/>
    </w:rPr>
  </w:style>
  <w:style w:type="character" w:customStyle="1" w:styleId="Sangra2detindependienteCar">
    <w:name w:val="Sangría 2 de t. independiente Car"/>
    <w:basedOn w:val="Fuentedeprrafopredeter"/>
    <w:link w:val="Sangra2detindependiente"/>
    <w:uiPriority w:val="99"/>
    <w:rsid w:val="00AD30AE"/>
    <w:rPr>
      <w:rFonts w:ascii="Arial" w:hAnsi="Arial"/>
      <w:sz w:val="24"/>
      <w:szCs w:val="24"/>
    </w:rPr>
  </w:style>
  <w:style w:type="paragraph" w:styleId="Sinespaciado">
    <w:name w:val="No Spacing"/>
    <w:qFormat/>
    <w:rsid w:val="00AD30AE"/>
    <w:rPr>
      <w:sz w:val="24"/>
      <w:szCs w:val="24"/>
    </w:rPr>
  </w:style>
  <w:style w:type="character" w:customStyle="1" w:styleId="textoazul1accesiblenormal">
    <w:name w:val="textoazul1accesible normal"/>
    <w:rsid w:val="00AD30AE"/>
  </w:style>
</w:styles>
</file>

<file path=word/webSettings.xml><?xml version="1.0" encoding="utf-8"?>
<w:webSettings xmlns:r="http://schemas.openxmlformats.org/officeDocument/2006/relationships" xmlns:w="http://schemas.openxmlformats.org/wordprocessingml/2006/main">
  <w:divs>
    <w:div w:id="1758551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yuntamiento\AppData\Roaming\Microsoft\Plantillas\LOSFAYOS.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LOSFAYOS</Template>
  <TotalTime>15</TotalTime>
  <Pages>2</Pages>
  <Words>653</Words>
  <Characters>3593</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ASUNTO: JUSTIFICACION CONCILIACION</vt:lpstr>
    </vt:vector>
  </TitlesOfParts>
  <Company>www.intercambiosvirtuales.org</Company>
  <LinksUpToDate>false</LinksUpToDate>
  <CharactersWithSpaces>4238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ASUNTO: JUSTIFICACION CONCILIACION</dc:title>
  <dc:creator>usuario</dc:creator>
  <cp:lastModifiedBy>Los Fayos</cp:lastModifiedBy>
  <cp:revision>5</cp:revision>
  <cp:lastPrinted>2018-10-24T06:57:00Z</cp:lastPrinted>
  <dcterms:created xsi:type="dcterms:W3CDTF">2018-10-24T06:56:00Z</dcterms:created>
  <dcterms:modified xsi:type="dcterms:W3CDTF">2020-09-01T07:39:00Z</dcterms:modified>
</cp:coreProperties>
</file>