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spacing w:before="24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BASES DE LA CONVOCATÒRIA REGULADORES DEL CONCURS DECORA LA SENYERA – DIADA DE CATALUNYA 2020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Arial" w:hAnsi="Arial" w:eastAsia="Times New Roman" w:cs="Liberation Sans"/>
          <w:b/>
          <w:b/>
          <w:bCs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1. OBJECTE I FINALITAT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Aquestes bases regulen el concurs decora la senyera de la festa de la Diada de Catalunya 2020.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L’Ajuntament de Bellvei vol potenciar la participació dels infants del municipi de Bellvei.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Amb aquestes bases es defineixen les condicions i procediments per poder participar al concurs de decora la senyera de la festa de la Diada de Catalunya 2020. 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Aquests concurs està destinat a promoure la creativitat i la participació dels infants en els actes del municipi. 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2.- PROCEDIMENT DE CONCESSIÓ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El procediment de concessió directe. 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3. REQUISITS DELS CANDIDATS I CRITERIS D’APLICACIÓ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L’Ajuntament de Bellvei a través de la regidoria de Cultura, per tal de promoure la creativitat i participació dels infants del municipi de Bellvei. </w:t>
      </w:r>
    </w:p>
    <w:p>
      <w:pPr>
        <w:pStyle w:val="Default"/>
        <w:numPr>
          <w:ilvl w:val="0"/>
          <w:numId w:val="1"/>
        </w:numPr>
        <w:spacing w:before="266" w:after="0"/>
        <w:jc w:val="both"/>
        <w:rPr>
          <w:rFonts w:ascii="Liberation Sans" w:hAnsi="Liberation Sans" w:eastAsia="Times New Roman" w:cs="Liberation Sans"/>
          <w:sz w:val="23"/>
          <w:szCs w:val="23"/>
          <w:lang w:eastAsia="es-ES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  <w:t>Es poden presentar en aquest concurs tots els infants que estiguin empadronats a Bellvei.</w:t>
      </w:r>
    </w:p>
    <w:p>
      <w:pPr>
        <w:pStyle w:val="Default"/>
        <w:numPr>
          <w:ilvl w:val="0"/>
          <w:numId w:val="1"/>
        </w:numPr>
        <w:spacing w:before="266" w:after="0"/>
        <w:jc w:val="both"/>
        <w:rPr>
          <w:rFonts w:ascii="Liberation Sans" w:hAnsi="Liberation Sans" w:eastAsia="Times New Roman" w:cs="Liberation Sans"/>
          <w:sz w:val="23"/>
          <w:szCs w:val="23"/>
          <w:lang w:eastAsia="es-ES" w:bidi="ar-SA"/>
        </w:rPr>
      </w:pPr>
      <w:r>
        <w:rPr>
          <w:rFonts w:eastAsia="Times New Roman" w:cs="Liberation Sans" w:ascii="Arial" w:hAnsi="Arial"/>
          <w:sz w:val="24"/>
          <w:szCs w:val="24"/>
          <w:lang w:eastAsia="es-ES" w:bidi="ar-SA"/>
        </w:rPr>
        <w:t>Les senyeres s’hauran de penjar en un lloc visible a la façana (balcó, finestra, porta, etc.) a partir del dia 10 fins el dia 15 de setembre, ambdós inclosos.</w:t>
      </w:r>
    </w:p>
    <w:p>
      <w:pPr>
        <w:pStyle w:val="Default"/>
        <w:numPr>
          <w:ilvl w:val="0"/>
          <w:numId w:val="1"/>
        </w:numPr>
        <w:spacing w:before="266" w:after="0"/>
        <w:jc w:val="both"/>
        <w:rPr>
          <w:rFonts w:ascii="Liberation Sans" w:hAnsi="Liberation Sans" w:eastAsia="Times New Roman" w:cs="Liberation Sans"/>
          <w:sz w:val="23"/>
          <w:szCs w:val="23"/>
          <w:lang w:eastAsia="es-ES" w:bidi="ar-SA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  <w:t>Les senyeres guanyadores tindran els següents premis: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before="266" w:after="0"/>
        <w:ind w:left="1701" w:hanging="36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2 primers premis – seran premiats amb una Tablet electrònica.</w:t>
      </w:r>
    </w:p>
    <w:p>
      <w:pPr>
        <w:pStyle w:val="ListParagraph"/>
        <w:widowControl/>
        <w:suppressAutoHyphens w:val="false"/>
        <w:spacing w:before="266" w:after="0"/>
        <w:ind w:left="1776" w:hanging="0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before="26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En la valoració dels treballs presentats el jurat tindrà en compte diferents aspectes: </w:t>
      </w:r>
    </w:p>
    <w:p>
      <w:pPr>
        <w:pStyle w:val="ListParagraph"/>
        <w:widowControl/>
        <w:numPr>
          <w:ilvl w:val="4"/>
          <w:numId w:val="2"/>
        </w:numPr>
        <w:suppressAutoHyphens w:val="false"/>
        <w:spacing w:before="26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Originalitat.</w:t>
      </w:r>
    </w:p>
    <w:p>
      <w:pPr>
        <w:pStyle w:val="ListParagraph"/>
        <w:widowControl/>
        <w:numPr>
          <w:ilvl w:val="4"/>
          <w:numId w:val="2"/>
        </w:numPr>
        <w:suppressAutoHyphens w:val="false"/>
        <w:spacing w:before="26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Complexitat. </w:t>
      </w:r>
    </w:p>
    <w:p>
      <w:pPr>
        <w:pStyle w:val="ListParagraph"/>
        <w:widowControl/>
        <w:numPr>
          <w:ilvl w:val="4"/>
          <w:numId w:val="2"/>
        </w:numPr>
        <w:suppressAutoHyphens w:val="false"/>
        <w:spacing w:before="26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Vistositat.</w:t>
      </w:r>
    </w:p>
    <w:p>
      <w:pPr>
        <w:pStyle w:val="ListParagraph"/>
        <w:widowControl/>
        <w:numPr>
          <w:ilvl w:val="4"/>
          <w:numId w:val="2"/>
        </w:numPr>
        <w:suppressAutoHyphens w:val="false"/>
        <w:spacing w:before="26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Material. </w:t>
      </w:r>
    </w:p>
    <w:p>
      <w:pPr>
        <w:pStyle w:val="Normal"/>
        <w:widowControl/>
        <w:suppressAutoHyphens w:val="false"/>
        <w:spacing w:before="26" w:after="0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spacing w:before="26" w:after="0"/>
        <w:ind w:left="720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5. El Jurat el composaran: </w:t>
      </w:r>
    </w:p>
    <w:p>
      <w:pPr>
        <w:pStyle w:val="Normal"/>
        <w:widowControl/>
        <w:suppressAutoHyphens w:val="false"/>
        <w:spacing w:before="26" w:after="0"/>
        <w:ind w:left="1418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● </w:t>
      </w: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Regidora de Cultura de l’ajuntament de Bellvei.</w:t>
      </w:r>
    </w:p>
    <w:p>
      <w:pPr>
        <w:pStyle w:val="Normal"/>
        <w:widowControl/>
        <w:suppressAutoHyphens w:val="false"/>
        <w:spacing w:before="26" w:after="0"/>
        <w:ind w:left="1418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● </w:t>
      </w: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Dinamitzadora Cultural.</w:t>
      </w:r>
    </w:p>
    <w:p>
      <w:pPr>
        <w:pStyle w:val="Normal"/>
        <w:widowControl/>
        <w:suppressAutoHyphens w:val="false"/>
        <w:spacing w:before="26" w:after="0"/>
        <w:ind w:left="2160" w:hanging="0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spacing w:before="26" w:after="0"/>
        <w:ind w:left="720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6. El jurat podrà declarar desert el premi. </w:t>
      </w:r>
    </w:p>
    <w:p>
      <w:pPr>
        <w:pStyle w:val="Default"/>
        <w:spacing w:before="26" w:after="0"/>
        <w:ind w:left="720" w:hanging="0"/>
        <w:jc w:val="both"/>
        <w:rPr>
          <w:rFonts w:ascii="Liberation Sans" w:hAnsi="Liberation Sans" w:eastAsia="Times New Roman" w:cs="Liberation Sans"/>
          <w:sz w:val="23"/>
          <w:szCs w:val="23"/>
          <w:lang w:eastAsia="es-ES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  <w:t>7. S’hauran de presentar tal i com s’estableix el punt 4 d’aquestes bases.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3. IMPORT DELS AJUTS I LA SEVA FINALITAT.</w:t>
      </w:r>
    </w:p>
    <w:p>
      <w:pPr>
        <w:pStyle w:val="Default"/>
        <w:spacing w:before="266" w:after="0"/>
        <w:ind w:left="142" w:hanging="0"/>
        <w:jc w:val="both"/>
        <w:rPr>
          <w:rFonts w:ascii="Liberation Sans" w:hAnsi="Liberation Sans" w:eastAsia="Times New Roman" w:cs="Liberation Sans"/>
          <w:sz w:val="23"/>
          <w:szCs w:val="23"/>
          <w:lang w:eastAsia="es-ES" w:bidi="ar-SA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  <w:t>Les senyeres guanyadores tindran els següents premis:</w:t>
      </w:r>
    </w:p>
    <w:p>
      <w:pPr>
        <w:pStyle w:val="ListParagraph"/>
        <w:widowControl/>
        <w:numPr>
          <w:ilvl w:val="0"/>
          <w:numId w:val="4"/>
        </w:numPr>
        <w:suppressAutoHyphens w:val="false"/>
        <w:spacing w:before="266" w:after="0"/>
        <w:ind w:left="851" w:hanging="76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2 primers premis – seran premiats amb una Tablet electrònica.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b/>
          <w:b/>
          <w:bCs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4. PRESENTACIÓ DE SOL·LICITUDS</w:t>
      </w:r>
    </w:p>
    <w:p>
      <w:pPr>
        <w:pStyle w:val="Default"/>
        <w:spacing w:before="266" w:after="0"/>
        <w:jc w:val="both"/>
        <w:rPr/>
      </w:pPr>
      <w:r>
        <w:rPr>
          <w:rFonts w:eastAsia="Times New Roman" w:cs="Liberation Sans" w:ascii="Arial" w:hAnsi="Arial"/>
          <w:sz w:val="24"/>
          <w:szCs w:val="24"/>
          <w:lang w:eastAsia="es-ES" w:bidi="ar-SA"/>
        </w:rPr>
        <w:t xml:space="preserve">Inscripció prèvia al centre cívic La Patronal a través del correu </w:t>
      </w:r>
      <w:hyperlink r:id="rId2">
        <w:r>
          <w:rPr>
            <w:rStyle w:val="EnlacedeInternet"/>
            <w:rFonts w:eastAsia="Times New Roman" w:cs="Liberation Sans" w:ascii="Arial" w:hAnsi="Arial"/>
            <w:sz w:val="24"/>
            <w:szCs w:val="24"/>
            <w:lang w:eastAsia="es-ES" w:bidi="ar-SA"/>
          </w:rPr>
          <w:t>pij@bellvei.altanet.org</w:t>
        </w:r>
      </w:hyperlink>
      <w:r>
        <w:rPr>
          <w:rFonts w:eastAsia="Times New Roman" w:cs="Liberation Sans" w:ascii="Arial" w:hAnsi="Arial"/>
          <w:sz w:val="24"/>
          <w:szCs w:val="24"/>
          <w:lang w:eastAsia="es-ES" w:bidi="ar-SA"/>
        </w:rPr>
        <w:t xml:space="preserve"> o telèfon 977168435. I emplenar la sol·licitud amb les dades del participant. </w:t>
      </w:r>
    </w:p>
    <w:p>
      <w:pPr>
        <w:pStyle w:val="Normal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Les sol·licituds per la convocatòria del concurs es podran presentar a partir de publicació d’aquestes bases en BOPT. (Butlletí Oficial Provincial de Tarragona) fins al 9 de setembre de 2020.</w:t>
      </w:r>
    </w:p>
    <w:p>
      <w:pPr>
        <w:pStyle w:val="Normal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Liberation Sans" w:hAnsi="Liberation Sans" w:eastAsia="Times New Roman" w:cs="Liberation Sans"/>
          <w:b/>
          <w:b/>
          <w:bCs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5. PROCEDIMENT DE VALORACIÓ</w:t>
      </w:r>
    </w:p>
    <w:p>
      <w:pPr>
        <w:pStyle w:val="Normal"/>
        <w:widowControl/>
        <w:suppressAutoHyphens w:val="false"/>
        <w:jc w:val="both"/>
        <w:rPr>
          <w:rFonts w:ascii="Arial" w:hAnsi="Arial" w:eastAsia="Times New Roman" w:cs="Liberation Sans"/>
          <w:b/>
          <w:b/>
          <w:bCs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</w:r>
    </w:p>
    <w:p>
      <w:pPr>
        <w:pStyle w:val="ListParagraph"/>
        <w:widowControl/>
        <w:numPr>
          <w:ilvl w:val="6"/>
          <w:numId w:val="2"/>
        </w:numPr>
        <w:suppressAutoHyphens w:val="false"/>
        <w:spacing w:before="26" w:after="0"/>
        <w:ind w:left="993" w:hanging="36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En la valoració dels treballs presentats el jura tindrà en compte diferents aspectes: </w:t>
      </w:r>
    </w:p>
    <w:p>
      <w:pPr>
        <w:pStyle w:val="Normal"/>
        <w:widowControl/>
        <w:suppressAutoHyphens w:val="false"/>
        <w:spacing w:before="26" w:after="0"/>
        <w:ind w:left="708" w:firstLine="708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a) Originalitat.</w:t>
      </w:r>
    </w:p>
    <w:p>
      <w:pPr>
        <w:pStyle w:val="ListParagraph"/>
        <w:widowControl/>
        <w:numPr>
          <w:ilvl w:val="1"/>
          <w:numId w:val="2"/>
        </w:numPr>
        <w:suppressAutoHyphens w:val="false"/>
        <w:spacing w:before="26" w:after="0"/>
        <w:ind w:left="1701" w:hanging="283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Complexitat. </w:t>
      </w:r>
    </w:p>
    <w:p>
      <w:pPr>
        <w:pStyle w:val="ListParagraph"/>
        <w:widowControl/>
        <w:numPr>
          <w:ilvl w:val="1"/>
          <w:numId w:val="2"/>
        </w:numPr>
        <w:suppressAutoHyphens w:val="false"/>
        <w:spacing w:before="26" w:after="0"/>
        <w:ind w:left="1701" w:hanging="283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Vistositat.</w:t>
      </w:r>
    </w:p>
    <w:p>
      <w:pPr>
        <w:pStyle w:val="ListParagraph"/>
        <w:widowControl/>
        <w:numPr>
          <w:ilvl w:val="1"/>
          <w:numId w:val="2"/>
        </w:numPr>
        <w:suppressAutoHyphens w:val="false"/>
        <w:spacing w:before="26" w:after="0"/>
        <w:ind w:left="1701" w:hanging="283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Materials.</w:t>
      </w:r>
    </w:p>
    <w:p>
      <w:pPr>
        <w:pStyle w:val="Normal"/>
        <w:widowControl/>
        <w:suppressAutoHyphens w:val="false"/>
        <w:spacing w:before="26" w:after="0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spacing w:before="26" w:after="0"/>
        <w:ind w:left="720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2. El Jurat el composaran: </w:t>
      </w:r>
    </w:p>
    <w:p>
      <w:pPr>
        <w:pStyle w:val="Normal"/>
        <w:widowControl/>
        <w:suppressAutoHyphens w:val="false"/>
        <w:spacing w:before="26" w:after="0"/>
        <w:ind w:left="2160" w:hanging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● </w:t>
      </w: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Regidora de Cultura Festes de l’Ajuntament de Bellvei.</w:t>
      </w:r>
    </w:p>
    <w:p>
      <w:pPr>
        <w:pStyle w:val="Normal"/>
        <w:widowControl/>
        <w:suppressAutoHyphens w:val="false"/>
        <w:spacing w:before="26" w:after="0"/>
        <w:ind w:left="2160" w:hanging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● </w:t>
      </w: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Dinamitzadora Cultural.</w:t>
      </w:r>
    </w:p>
    <w:p>
      <w:pPr>
        <w:pStyle w:val="Normal"/>
        <w:widowControl/>
        <w:suppressAutoHyphens w:val="false"/>
        <w:jc w:val="both"/>
        <w:rPr>
          <w:rFonts w:ascii="Arial" w:hAnsi="Arial" w:eastAsia="Times New Roman" w:cs="Liberation Sans"/>
          <w:color w:val="000000"/>
          <w:sz w:val="24"/>
          <w:szCs w:val="24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6. PAGAMENT DE L’AJUT.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Per donar compliment a la normativa legal els perceptors d’aquests premis seran declarats dins del model anual 347 de l’Agència Estatal d’Administració Tributària i també a la Base de Datos Nacional de Subvenciones (BDNS)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Liberation Sans"/>
          <w:b/>
          <w:bCs/>
          <w:color w:val="000000"/>
          <w:sz w:val="24"/>
          <w:szCs w:val="24"/>
          <w:lang w:val="ca-ES" w:eastAsia="es-ES"/>
        </w:rPr>
        <w:t>7. REGULACIÓ JURÍDICA</w:t>
      </w:r>
    </w:p>
    <w:p>
      <w:pPr>
        <w:pStyle w:val="Normal"/>
        <w:widowControl/>
        <w:suppressAutoHyphens w:val="false"/>
        <w:spacing w:before="240" w:after="0"/>
        <w:jc w:val="both"/>
        <w:rPr>
          <w:rFonts w:ascii="Liberation Sans" w:hAnsi="Liberation Sans" w:eastAsia="Times New Roman" w:cs="Liberation Sans"/>
          <w:color w:val="000000"/>
          <w:sz w:val="23"/>
          <w:szCs w:val="23"/>
          <w:lang w:val="ca-ES" w:eastAsia="es-ES"/>
        </w:rPr>
      </w:pPr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>En tot allò que no es preveu de forma específica en aquestes bases li serà d’aplicació:</w:t>
      </w:r>
    </w:p>
    <w:p>
      <w:pPr>
        <w:pStyle w:val="Default"/>
        <w:jc w:val="both"/>
        <w:rPr>
          <w:rFonts w:ascii="Arial" w:hAnsi="Arial" w:eastAsia="Times New Roman" w:cs="Liberation Sans"/>
          <w:sz w:val="24"/>
          <w:szCs w:val="24"/>
          <w:lang w:eastAsia="es-ES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</w:r>
    </w:p>
    <w:p>
      <w:pPr>
        <w:pStyle w:val="Default"/>
        <w:jc w:val="both"/>
        <w:rPr>
          <w:rFonts w:ascii="Liberation Sans" w:hAnsi="Liberation Sans" w:eastAsia="Times New Roman" w:cs="Liberation Sans"/>
          <w:sz w:val="23"/>
          <w:szCs w:val="23"/>
          <w:lang w:eastAsia="es-ES" w:bidi="ar-SA"/>
        </w:rPr>
      </w:pPr>
      <w:r>
        <w:rPr>
          <w:rFonts w:eastAsia="Times New Roman" w:cs="Liberation Sans" w:ascii="Arial" w:hAnsi="Arial"/>
          <w:sz w:val="24"/>
          <w:szCs w:val="24"/>
          <w:lang w:eastAsia="es-ES"/>
        </w:rPr>
        <w:t>La Llei 38/2003, de 17 de novembre, General de Subvencions,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eastAsia="Times New Roman" w:cs="Liberation Sans" w:ascii="Arial" w:hAnsi="Arial"/>
          <w:sz w:val="24"/>
          <w:szCs w:val="24"/>
          <w:lang w:eastAsia="es-ES" w:bidi="ar-SA"/>
        </w:rPr>
        <w:t xml:space="preserve">El Reial Decret 887/2006, de 21 de juliol, pel qual s’aprova el seu Reglament </w:t>
      </w:r>
    </w:p>
    <w:p>
      <w:pPr>
        <w:pStyle w:val="Normal"/>
        <w:widowControl/>
        <w:suppressAutoHyphens w:val="false"/>
        <w:spacing w:before="240" w:after="0"/>
        <w:jc w:val="both"/>
        <w:rPr/>
      </w:pPr>
      <w:bookmarkStart w:id="0" w:name="_Hlk22307173"/>
      <w:bookmarkEnd w:id="0"/>
      <w:r>
        <w:rPr>
          <w:rFonts w:eastAsia="Times New Roman" w:cs="Liberation Sans"/>
          <w:color w:val="000000"/>
          <w:sz w:val="24"/>
          <w:szCs w:val="24"/>
          <w:lang w:val="ca-ES" w:eastAsia="es-ES"/>
        </w:rPr>
        <w:t xml:space="preserve">Qualsevol altra disposició normativa que hi sigui aplicable per raó de la matèria o del subjecte. </w:t>
      </w:r>
    </w:p>
    <w:sectPr>
      <w:type w:val="nextPage"/>
      <w:pgSz w:w="11906" w:h="16838"/>
      <w:pgMar w:left="1701" w:right="1701" w:header="0" w:top="1417" w:footer="0" w:bottom="127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lvl w:ilvl="0">
      <w:start w:val="1"/>
      <w:numFmt w:val="bullet"/>
      <w:lvlText w:val=""/>
      <w:lvlJc w:val="left"/>
      <w:pPr>
        <w:ind w:left="2136" w:hanging="360"/>
      </w:pPr>
      <w:rPr>
        <w:rFonts w:ascii="Symbol" w:hAnsi="Symbol" w:cs="Symbol" w:hint="default"/>
        <w:sz w:val="23"/>
        <w:rFonts w:cs="Liberation Sans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sz w:val="23"/>
        <w:rFonts w:cs="Symbol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ca-ES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" w:hAnsi="ar" w:eastAsia="Times New Roman" w:cs="Times New Roman"/>
        <w:szCs w:val="22"/>
        <w:lang w:val="ca-ES" w:eastAsia="ca-E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59d7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Lucida Sans Unicode" w:cs="Times New Roman"/>
      <w:color w:val="00000A"/>
      <w:sz w:val="24"/>
      <w:szCs w:val="24"/>
      <w:lang w:val="es-ES" w:eastAsia="ca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4d4b43"/>
    <w:rPr>
      <w:rFonts w:ascii="Segoe UI" w:hAnsi="Segoe UI" w:eastAsia="Lucida Sans Unicode" w:cs="Segoe UI"/>
      <w:sz w:val="18"/>
      <w:szCs w:val="18"/>
      <w:lang w:val="es-ES"/>
    </w:rPr>
  </w:style>
  <w:style w:type="character" w:styleId="EnlacedeInternet">
    <w:name w:val="Enlace de Internet"/>
    <w:basedOn w:val="DefaultParagraphFont"/>
    <w:uiPriority w:val="99"/>
    <w:unhideWhenUsed/>
    <w:rsid w:val="00321d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21da8"/>
    <w:rPr>
      <w:color w:val="605E5C"/>
      <w:shd w:fill="E1DFDD" w:val="clear"/>
    </w:rPr>
  </w:style>
  <w:style w:type="character" w:styleId="ListLabel1">
    <w:name w:val="ListLabel 1"/>
    <w:qFormat/>
    <w:rPr>
      <w:rFonts w:ascii="Liberation Sans" w:hAnsi="Liberation Sans" w:eastAsia="Times New Roman" w:cs="Liberation Sans"/>
      <w:sz w:val="23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ascii="Liberation Sans" w:hAnsi="Liberation Sans" w:cs="Liberation Sans"/>
      <w:sz w:val="23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rFonts w:ascii="Liberation Sans" w:hAnsi="Liberation Sans" w:cs="Symbol"/>
      <w:sz w:val="23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3859d7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SimSun" w:cs="Lucida Sans"/>
      <w:color w:val="000000"/>
      <w:sz w:val="24"/>
      <w:szCs w:val="24"/>
      <w:lang w:val="ca-ES" w:eastAsia="zh-CN" w:bidi="hi-IN"/>
    </w:rPr>
  </w:style>
  <w:style w:type="paragraph" w:styleId="ListParagraph">
    <w:name w:val="List Paragraph"/>
    <w:basedOn w:val="Normal"/>
    <w:uiPriority w:val="34"/>
    <w:qFormat/>
    <w:rsid w:val="003f0228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4d4b4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ij@bellvei.altanet.org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Application>LibreOffice/5.3.6.1$Windows_x86 LibreOffice_project/686f202eff87ef707079aeb7f485847613344eb7</Application>
  <Pages>3</Pages>
  <Words>478</Words>
  <Characters>2541</Characters>
  <CharactersWithSpaces>2978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2019-10-10T17:09:00Z</dcterms:created>
  <dc:creator>PIJ</dc:creator>
  <dc:description/>
  <dc:language>es-ES</dc:language>
  <cp:lastModifiedBy/>
  <cp:lastPrinted>2019-10-17T16:41:00Z</cp:lastPrinted>
  <dcterms:modified xsi:type="dcterms:W3CDTF">2020-08-19T10:10:16Z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