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7DD7" w:rsidRDefault="00897DD7" w:rsidP="0071355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b/>
          <w:color w:val="222222"/>
          <w:sz w:val="22"/>
          <w:szCs w:val="22"/>
        </w:rPr>
      </w:pPr>
    </w:p>
    <w:p w:rsidR="00897DD7" w:rsidRPr="00DD3924" w:rsidRDefault="00897DD7" w:rsidP="00C83F03">
      <w:pPr>
        <w:rPr>
          <w:rFonts w:cs="Arial"/>
          <w:b/>
          <w:color w:val="222222"/>
          <w:sz w:val="22"/>
          <w:szCs w:val="22"/>
        </w:rPr>
      </w:pPr>
      <w:r w:rsidRPr="00DD3924">
        <w:rPr>
          <w:rFonts w:cs="Arial"/>
          <w:b/>
          <w:sz w:val="22"/>
          <w:szCs w:val="22"/>
        </w:rPr>
        <w:t xml:space="preserve">CONVOCATORIA PARA LA CONCESIÓN DE SUBVENCIONES DE LAS CUOTAS MENSUALES DEL RÉGIMEN ESPECIAL DE TRABAJADORES AUTÓNOMOS (RETA) </w:t>
      </w:r>
      <w:r w:rsidR="00C83F03" w:rsidRPr="00DD3924">
        <w:rPr>
          <w:rFonts w:cs="Arial"/>
          <w:b/>
          <w:color w:val="222222"/>
          <w:sz w:val="22"/>
          <w:szCs w:val="22"/>
        </w:rPr>
        <w:t>Y GASTOS DE LOCAL, PARA LA PUESTA EN MARCHA DE UNA ACTIVIDAD ECONÓMICA</w:t>
      </w:r>
    </w:p>
    <w:p w:rsidR="00897DD7" w:rsidRPr="005F65DB" w:rsidRDefault="00897DD7" w:rsidP="0071355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b/>
          <w:color w:val="222222"/>
          <w:sz w:val="22"/>
          <w:szCs w:val="22"/>
        </w:rPr>
      </w:pPr>
    </w:p>
    <w:p w:rsidR="00713553" w:rsidRPr="005F65DB" w:rsidRDefault="00713553" w:rsidP="0071355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222222"/>
          <w:sz w:val="22"/>
          <w:szCs w:val="22"/>
        </w:rPr>
      </w:pPr>
    </w:p>
    <w:p w:rsidR="00713553" w:rsidRPr="005F65DB" w:rsidRDefault="00713553" w:rsidP="0071355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b/>
          <w:color w:val="222222"/>
          <w:sz w:val="22"/>
          <w:szCs w:val="22"/>
        </w:rPr>
      </w:pPr>
      <w:r w:rsidRPr="005F65DB">
        <w:rPr>
          <w:rFonts w:cs="Arial"/>
          <w:b/>
          <w:color w:val="222222"/>
          <w:sz w:val="22"/>
          <w:szCs w:val="22"/>
        </w:rPr>
        <w:t>1. Objeto</w:t>
      </w:r>
    </w:p>
    <w:p w:rsidR="00713553" w:rsidRPr="005F65DB" w:rsidRDefault="00713553" w:rsidP="0071355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222222"/>
          <w:sz w:val="22"/>
          <w:szCs w:val="22"/>
        </w:rPr>
      </w:pPr>
    </w:p>
    <w:p w:rsidR="00713553" w:rsidRPr="005F65DB" w:rsidRDefault="00713553" w:rsidP="0071355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222222"/>
          <w:sz w:val="22"/>
          <w:szCs w:val="22"/>
        </w:rPr>
      </w:pPr>
      <w:r w:rsidRPr="005F65DB">
        <w:rPr>
          <w:rFonts w:cs="Arial"/>
          <w:color w:val="222222"/>
          <w:sz w:val="22"/>
          <w:szCs w:val="22"/>
        </w:rPr>
        <w:t xml:space="preserve">El objeto de esta convocatoria es incentivar la creación del propio puesto de trabajo por parte de personas de </w:t>
      </w:r>
      <w:proofErr w:type="spellStart"/>
      <w:r w:rsidRPr="005F65DB">
        <w:rPr>
          <w:rFonts w:cs="Arial"/>
          <w:color w:val="222222"/>
          <w:sz w:val="22"/>
          <w:szCs w:val="22"/>
        </w:rPr>
        <w:t>Molins</w:t>
      </w:r>
      <w:proofErr w:type="spellEnd"/>
      <w:r w:rsidRPr="005F65DB">
        <w:rPr>
          <w:rFonts w:cs="Arial"/>
          <w:color w:val="222222"/>
          <w:sz w:val="22"/>
          <w:szCs w:val="22"/>
        </w:rPr>
        <w:t xml:space="preserve"> de </w:t>
      </w:r>
      <w:proofErr w:type="spellStart"/>
      <w:r w:rsidRPr="005F65DB">
        <w:rPr>
          <w:rFonts w:cs="Arial"/>
          <w:color w:val="222222"/>
          <w:sz w:val="22"/>
          <w:szCs w:val="22"/>
        </w:rPr>
        <w:t>Rei</w:t>
      </w:r>
      <w:proofErr w:type="spellEnd"/>
      <w:r w:rsidRPr="005F65DB">
        <w:rPr>
          <w:rFonts w:cs="Arial"/>
          <w:color w:val="222222"/>
          <w:sz w:val="22"/>
          <w:szCs w:val="22"/>
        </w:rPr>
        <w:t xml:space="preserve"> en situación de desempleo o que ubiquen su actividad económica en </w:t>
      </w:r>
      <w:proofErr w:type="spellStart"/>
      <w:r w:rsidRPr="005F65DB">
        <w:rPr>
          <w:rFonts w:cs="Arial"/>
          <w:color w:val="222222"/>
          <w:sz w:val="22"/>
          <w:szCs w:val="22"/>
        </w:rPr>
        <w:t>Molins</w:t>
      </w:r>
      <w:proofErr w:type="spellEnd"/>
      <w:r w:rsidRPr="005F65DB">
        <w:rPr>
          <w:rFonts w:cs="Arial"/>
          <w:color w:val="222222"/>
          <w:sz w:val="22"/>
          <w:szCs w:val="22"/>
        </w:rPr>
        <w:t xml:space="preserve"> de </w:t>
      </w:r>
      <w:proofErr w:type="spellStart"/>
      <w:r w:rsidRPr="005F65DB">
        <w:rPr>
          <w:rFonts w:cs="Arial"/>
          <w:color w:val="222222"/>
          <w:sz w:val="22"/>
          <w:szCs w:val="22"/>
        </w:rPr>
        <w:t>Rei</w:t>
      </w:r>
      <w:proofErr w:type="spellEnd"/>
      <w:r w:rsidRPr="005F65DB">
        <w:rPr>
          <w:rFonts w:cs="Arial"/>
          <w:color w:val="222222"/>
          <w:sz w:val="22"/>
          <w:szCs w:val="22"/>
        </w:rPr>
        <w:t>, que se constituyen en trabajadores autónomos para desarrollar una actividad empresarial o profesional.</w:t>
      </w:r>
    </w:p>
    <w:p w:rsidR="00713553" w:rsidRPr="005F65DB" w:rsidRDefault="00713553" w:rsidP="0071355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222222"/>
          <w:sz w:val="22"/>
          <w:szCs w:val="22"/>
        </w:rPr>
      </w:pPr>
    </w:p>
    <w:p w:rsidR="00713553" w:rsidRPr="005F65DB" w:rsidRDefault="00713553" w:rsidP="0071355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222222"/>
          <w:sz w:val="22"/>
          <w:szCs w:val="22"/>
        </w:rPr>
      </w:pPr>
      <w:r w:rsidRPr="005F65DB">
        <w:rPr>
          <w:rFonts w:cs="Arial"/>
          <w:color w:val="222222"/>
          <w:sz w:val="22"/>
          <w:szCs w:val="22"/>
        </w:rPr>
        <w:t>Se entenderá por trabajador autónomo (o por cuenta propia) aquel que realiza de forma habitual, personal y directa una actividad económica, con carácter lucrativo sin sujeción, por ello, a ningún contrato de trabajo y aunque utilice el servicio remunerado de otras personas y se encuentre integrado dentro del campo de aplicación del Régimen Especial de Trabajadores Autónomos (RETA).</w:t>
      </w:r>
    </w:p>
    <w:p w:rsidR="00713553" w:rsidRPr="005F65DB" w:rsidRDefault="00713553" w:rsidP="0071355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222222"/>
          <w:sz w:val="22"/>
          <w:szCs w:val="22"/>
        </w:rPr>
      </w:pPr>
    </w:p>
    <w:p w:rsidR="00713553" w:rsidRPr="005F65DB" w:rsidRDefault="00713553" w:rsidP="0071355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222222"/>
          <w:sz w:val="22"/>
          <w:szCs w:val="22"/>
        </w:rPr>
      </w:pPr>
    </w:p>
    <w:p w:rsidR="00713553" w:rsidRPr="005F65DB" w:rsidRDefault="00713553" w:rsidP="0071355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b/>
          <w:color w:val="222222"/>
          <w:sz w:val="22"/>
          <w:szCs w:val="22"/>
        </w:rPr>
      </w:pPr>
      <w:r w:rsidRPr="005F65DB">
        <w:rPr>
          <w:rFonts w:cs="Arial"/>
          <w:b/>
          <w:color w:val="222222"/>
          <w:sz w:val="22"/>
          <w:szCs w:val="22"/>
        </w:rPr>
        <w:t>2. Bases reguladoras y normativa de aplicación</w:t>
      </w:r>
    </w:p>
    <w:p w:rsidR="00713553" w:rsidRPr="005F65DB" w:rsidRDefault="00713553" w:rsidP="0071355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222222"/>
          <w:sz w:val="22"/>
          <w:szCs w:val="22"/>
        </w:rPr>
      </w:pPr>
    </w:p>
    <w:p w:rsidR="00713553" w:rsidRPr="005F65DB" w:rsidRDefault="00713553" w:rsidP="0071355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222222"/>
          <w:sz w:val="22"/>
          <w:szCs w:val="22"/>
        </w:rPr>
      </w:pPr>
      <w:r w:rsidRPr="005F65DB">
        <w:rPr>
          <w:rFonts w:cs="Arial"/>
          <w:color w:val="222222"/>
          <w:sz w:val="22"/>
          <w:szCs w:val="22"/>
        </w:rPr>
        <w:t xml:space="preserve">Las Bases reguladoras específicas de la convocatoria de subvenciones de las cuotas mensuales del régimen especial de trabajadores autónomos (RETA) y gastos de local, para la puesta en marcha de una actividad económica, se aprobaron por el Pleno del Ayuntamiento de </w:t>
      </w:r>
      <w:proofErr w:type="spellStart"/>
      <w:r w:rsidRPr="005F65DB">
        <w:rPr>
          <w:rFonts w:cs="Arial"/>
          <w:color w:val="222222"/>
          <w:sz w:val="22"/>
          <w:szCs w:val="22"/>
        </w:rPr>
        <w:t>Molins</w:t>
      </w:r>
      <w:proofErr w:type="spellEnd"/>
      <w:r w:rsidRPr="005F65DB">
        <w:rPr>
          <w:rFonts w:cs="Arial"/>
          <w:color w:val="222222"/>
          <w:sz w:val="22"/>
          <w:szCs w:val="22"/>
        </w:rPr>
        <w:t xml:space="preserve"> de Rey, en sesión ordinaria celebrada el 4 de junio de 2020, y publicadas íntegramente en el Boletín Oficial de la Provincia de Barcelona, ​​de fecha 7 de julio de 2020, con número de registro CVE 2020017390.</w:t>
      </w:r>
    </w:p>
    <w:p w:rsidR="00713553" w:rsidRPr="005F65DB" w:rsidRDefault="00713553" w:rsidP="0071355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222222"/>
          <w:sz w:val="22"/>
          <w:szCs w:val="22"/>
        </w:rPr>
      </w:pPr>
    </w:p>
    <w:p w:rsidR="00713553" w:rsidRPr="005F65DB" w:rsidRDefault="00713553" w:rsidP="0071355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222222"/>
          <w:sz w:val="22"/>
          <w:szCs w:val="22"/>
        </w:rPr>
      </w:pPr>
      <w:r w:rsidRPr="005F65DB">
        <w:rPr>
          <w:rFonts w:cs="Arial"/>
          <w:color w:val="222222"/>
          <w:sz w:val="22"/>
          <w:szCs w:val="22"/>
        </w:rPr>
        <w:t xml:space="preserve">Estas ayudas se rigen por la Ordenanza reguladora de la concesión de subvenciones del Ayuntamiento de </w:t>
      </w:r>
      <w:proofErr w:type="spellStart"/>
      <w:r w:rsidRPr="005F65DB">
        <w:rPr>
          <w:rFonts w:cs="Arial"/>
          <w:color w:val="222222"/>
          <w:sz w:val="22"/>
          <w:szCs w:val="22"/>
        </w:rPr>
        <w:t>Molins</w:t>
      </w:r>
      <w:proofErr w:type="spellEnd"/>
      <w:r w:rsidRPr="005F65DB">
        <w:rPr>
          <w:rFonts w:cs="Arial"/>
          <w:color w:val="222222"/>
          <w:sz w:val="22"/>
          <w:szCs w:val="22"/>
        </w:rPr>
        <w:t xml:space="preserve"> de </w:t>
      </w:r>
      <w:proofErr w:type="spellStart"/>
      <w:r w:rsidRPr="005F65DB">
        <w:rPr>
          <w:rFonts w:cs="Arial"/>
          <w:color w:val="222222"/>
          <w:sz w:val="22"/>
          <w:szCs w:val="22"/>
        </w:rPr>
        <w:t>Rei</w:t>
      </w:r>
      <w:proofErr w:type="spellEnd"/>
      <w:r w:rsidRPr="005F65DB">
        <w:rPr>
          <w:rFonts w:cs="Arial"/>
          <w:color w:val="222222"/>
          <w:sz w:val="22"/>
          <w:szCs w:val="22"/>
        </w:rPr>
        <w:t>, publicada íntegramente en el Boletín Oficial de la provincia de Barcelona de 15 de febrero de 2018, así como por la Ley 38/2003, de 17 de noviembre, general de subvenciones y Real Decreto 887/2006, de 21 de junio, que la desarrolla.</w:t>
      </w:r>
    </w:p>
    <w:p w:rsidR="00713553" w:rsidRPr="005F65DB" w:rsidRDefault="00713553" w:rsidP="0071355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222222"/>
          <w:sz w:val="22"/>
          <w:szCs w:val="22"/>
        </w:rPr>
      </w:pPr>
    </w:p>
    <w:p w:rsidR="00713553" w:rsidRPr="005F65DB" w:rsidRDefault="00713553" w:rsidP="0071355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222222"/>
          <w:sz w:val="22"/>
          <w:szCs w:val="22"/>
        </w:rPr>
      </w:pPr>
    </w:p>
    <w:p w:rsidR="00713553" w:rsidRPr="005F65DB" w:rsidRDefault="00713553" w:rsidP="0071355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b/>
          <w:color w:val="222222"/>
          <w:sz w:val="22"/>
          <w:szCs w:val="22"/>
        </w:rPr>
      </w:pPr>
      <w:r w:rsidRPr="005F65DB">
        <w:rPr>
          <w:rFonts w:cs="Arial"/>
          <w:b/>
          <w:color w:val="222222"/>
          <w:sz w:val="22"/>
          <w:szCs w:val="22"/>
        </w:rPr>
        <w:t>3. Disponibilidad presupuestaria</w:t>
      </w:r>
    </w:p>
    <w:p w:rsidR="00713553" w:rsidRPr="005F65DB" w:rsidRDefault="00713553" w:rsidP="0071355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222222"/>
          <w:sz w:val="22"/>
          <w:szCs w:val="22"/>
        </w:rPr>
      </w:pPr>
    </w:p>
    <w:p w:rsidR="00713553" w:rsidRPr="005F65DB" w:rsidRDefault="00713553" w:rsidP="0071355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222222"/>
          <w:sz w:val="22"/>
          <w:szCs w:val="22"/>
        </w:rPr>
      </w:pPr>
      <w:r w:rsidRPr="005F65DB">
        <w:rPr>
          <w:rFonts w:cs="Arial"/>
          <w:color w:val="222222"/>
          <w:sz w:val="22"/>
          <w:szCs w:val="22"/>
        </w:rPr>
        <w:t>La disponibilidad de crédito inicial presupuestario para el año 2020 es la correspondiente a la aplicación presupuestaria siguiente:</w:t>
      </w:r>
    </w:p>
    <w:p w:rsidR="00713553" w:rsidRPr="005F65DB" w:rsidRDefault="00713553" w:rsidP="0071355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222222"/>
          <w:sz w:val="22"/>
          <w:szCs w:val="22"/>
        </w:rPr>
      </w:pPr>
    </w:p>
    <w:tbl>
      <w:tblPr>
        <w:tblStyle w:val="Tablaconcuadrcula"/>
        <w:tblW w:w="8771" w:type="dxa"/>
        <w:jc w:val="center"/>
        <w:tblLook w:val="04A0"/>
      </w:tblPr>
      <w:tblGrid>
        <w:gridCol w:w="2376"/>
        <w:gridCol w:w="4678"/>
        <w:gridCol w:w="1717"/>
      </w:tblGrid>
      <w:tr w:rsidR="002C7E80" w:rsidRPr="005F65DB" w:rsidTr="00597836">
        <w:trPr>
          <w:jc w:val="center"/>
        </w:trPr>
        <w:tc>
          <w:tcPr>
            <w:tcW w:w="2376" w:type="dxa"/>
            <w:vAlign w:val="center"/>
          </w:tcPr>
          <w:p w:rsidR="002C7E80" w:rsidRPr="005F65DB" w:rsidRDefault="002C7E80" w:rsidP="00597836">
            <w:pPr>
              <w:autoSpaceDE w:val="0"/>
              <w:autoSpaceDN w:val="0"/>
              <w:adjustRightInd w:val="0"/>
              <w:rPr>
                <w:rFonts w:cs="Arial"/>
                <w:b/>
                <w:sz w:val="22"/>
                <w:szCs w:val="22"/>
              </w:rPr>
            </w:pPr>
            <w:r w:rsidRPr="005F65DB">
              <w:rPr>
                <w:rFonts w:cs="Arial"/>
                <w:b/>
                <w:sz w:val="22"/>
                <w:szCs w:val="22"/>
              </w:rPr>
              <w:t>APLICACIÓN PRESUPUESTARIA</w:t>
            </w:r>
          </w:p>
        </w:tc>
        <w:tc>
          <w:tcPr>
            <w:tcW w:w="4678" w:type="dxa"/>
            <w:vAlign w:val="center"/>
          </w:tcPr>
          <w:p w:rsidR="002C7E80" w:rsidRPr="005F65DB" w:rsidRDefault="002C7E80" w:rsidP="00597836">
            <w:pPr>
              <w:autoSpaceDE w:val="0"/>
              <w:autoSpaceDN w:val="0"/>
              <w:adjustRightInd w:val="0"/>
              <w:rPr>
                <w:rFonts w:cs="Arial"/>
                <w:b/>
                <w:sz w:val="22"/>
                <w:szCs w:val="22"/>
              </w:rPr>
            </w:pPr>
            <w:r w:rsidRPr="005F65DB">
              <w:rPr>
                <w:rFonts w:cs="Arial"/>
                <w:b/>
                <w:sz w:val="22"/>
                <w:szCs w:val="22"/>
              </w:rPr>
              <w:t>CONCEPTO</w:t>
            </w:r>
          </w:p>
        </w:tc>
        <w:tc>
          <w:tcPr>
            <w:tcW w:w="1717" w:type="dxa"/>
            <w:vAlign w:val="center"/>
          </w:tcPr>
          <w:p w:rsidR="002C7E80" w:rsidRPr="005F65DB" w:rsidRDefault="002C7E80" w:rsidP="00597836">
            <w:pPr>
              <w:autoSpaceDE w:val="0"/>
              <w:autoSpaceDN w:val="0"/>
              <w:adjustRightInd w:val="0"/>
              <w:rPr>
                <w:rFonts w:cs="Arial"/>
                <w:b/>
                <w:sz w:val="22"/>
                <w:szCs w:val="22"/>
              </w:rPr>
            </w:pPr>
            <w:r w:rsidRPr="005F65DB">
              <w:rPr>
                <w:rFonts w:cs="Arial"/>
                <w:b/>
                <w:sz w:val="22"/>
                <w:szCs w:val="22"/>
              </w:rPr>
              <w:t>CRÈDITO INICIAL 2020</w:t>
            </w:r>
          </w:p>
        </w:tc>
      </w:tr>
      <w:tr w:rsidR="002C7E80" w:rsidRPr="005F65DB" w:rsidTr="00597836">
        <w:trPr>
          <w:jc w:val="center"/>
        </w:trPr>
        <w:tc>
          <w:tcPr>
            <w:tcW w:w="2376" w:type="dxa"/>
            <w:vAlign w:val="center"/>
          </w:tcPr>
          <w:p w:rsidR="002C7E80" w:rsidRPr="005F65DB" w:rsidRDefault="002C7E80" w:rsidP="00597836">
            <w:pPr>
              <w:autoSpaceDE w:val="0"/>
              <w:autoSpaceDN w:val="0"/>
              <w:adjustRightInd w:val="0"/>
              <w:rPr>
                <w:rFonts w:cs="Arial"/>
                <w:sz w:val="22"/>
                <w:szCs w:val="22"/>
              </w:rPr>
            </w:pPr>
            <w:r w:rsidRPr="005F65DB">
              <w:rPr>
                <w:rFonts w:cs="Arial"/>
                <w:sz w:val="22"/>
                <w:szCs w:val="22"/>
              </w:rPr>
              <w:t>5200/433101/47000</w:t>
            </w:r>
          </w:p>
        </w:tc>
        <w:tc>
          <w:tcPr>
            <w:tcW w:w="4678" w:type="dxa"/>
            <w:vAlign w:val="center"/>
          </w:tcPr>
          <w:p w:rsidR="002C7E80" w:rsidRPr="005F65DB" w:rsidRDefault="002C7E80" w:rsidP="002C7E80">
            <w:pPr>
              <w:autoSpaceDE w:val="0"/>
              <w:autoSpaceDN w:val="0"/>
              <w:adjustRightInd w:val="0"/>
              <w:rPr>
                <w:rFonts w:cs="Arial"/>
                <w:sz w:val="22"/>
                <w:szCs w:val="22"/>
              </w:rPr>
            </w:pPr>
            <w:proofErr w:type="spellStart"/>
            <w:r w:rsidRPr="005F65DB">
              <w:rPr>
                <w:rFonts w:cs="Arial"/>
                <w:sz w:val="22"/>
                <w:szCs w:val="22"/>
              </w:rPr>
              <w:t>Subv</w:t>
            </w:r>
            <w:proofErr w:type="spellEnd"/>
            <w:r w:rsidRPr="005F65DB">
              <w:rPr>
                <w:rFonts w:cs="Arial"/>
                <w:sz w:val="22"/>
                <w:szCs w:val="22"/>
              </w:rPr>
              <w:t>. a persones desocupadas que se establezcan como autónomos</w:t>
            </w:r>
          </w:p>
        </w:tc>
        <w:tc>
          <w:tcPr>
            <w:tcW w:w="1717" w:type="dxa"/>
            <w:vAlign w:val="center"/>
          </w:tcPr>
          <w:p w:rsidR="002C7E80" w:rsidRPr="005F65DB" w:rsidRDefault="002C7E80" w:rsidP="00597836">
            <w:pPr>
              <w:autoSpaceDE w:val="0"/>
              <w:autoSpaceDN w:val="0"/>
              <w:adjustRightInd w:val="0"/>
              <w:jc w:val="right"/>
              <w:rPr>
                <w:rFonts w:cs="Arial"/>
                <w:sz w:val="22"/>
                <w:szCs w:val="22"/>
              </w:rPr>
            </w:pPr>
            <w:r w:rsidRPr="005F65DB">
              <w:rPr>
                <w:rFonts w:cs="Arial"/>
                <w:sz w:val="22"/>
                <w:szCs w:val="22"/>
              </w:rPr>
              <w:t>20.000€</w:t>
            </w:r>
          </w:p>
        </w:tc>
      </w:tr>
    </w:tbl>
    <w:p w:rsidR="002C7E80" w:rsidRPr="005F65DB" w:rsidRDefault="002C7E80" w:rsidP="0071355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222222"/>
          <w:sz w:val="22"/>
          <w:szCs w:val="22"/>
        </w:rPr>
      </w:pPr>
    </w:p>
    <w:p w:rsidR="002C7E80" w:rsidRPr="005F65DB" w:rsidRDefault="002C7E80" w:rsidP="0071355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222222"/>
          <w:sz w:val="22"/>
          <w:szCs w:val="22"/>
        </w:rPr>
      </w:pPr>
    </w:p>
    <w:p w:rsidR="00713553" w:rsidRPr="005F65DB" w:rsidRDefault="00713553" w:rsidP="0071355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222222"/>
          <w:sz w:val="22"/>
          <w:szCs w:val="22"/>
        </w:rPr>
      </w:pPr>
      <w:r w:rsidRPr="005F65DB">
        <w:rPr>
          <w:rFonts w:cs="Arial"/>
          <w:color w:val="222222"/>
          <w:sz w:val="22"/>
          <w:szCs w:val="22"/>
        </w:rPr>
        <w:t>La concesión de las subvenciones queda condicionada a la existencia de crédito adecuado y suficiente en el momento de la resolución de otorgamiento</w:t>
      </w:r>
    </w:p>
    <w:p w:rsidR="00527E36" w:rsidRPr="005F65DB" w:rsidRDefault="00527E36" w:rsidP="00713553">
      <w:pPr>
        <w:rPr>
          <w:rFonts w:cs="Arial"/>
          <w:sz w:val="22"/>
          <w:szCs w:val="22"/>
        </w:rPr>
      </w:pPr>
    </w:p>
    <w:p w:rsidR="00713553" w:rsidRPr="005F65DB" w:rsidRDefault="00713553" w:rsidP="00713553">
      <w:pPr>
        <w:rPr>
          <w:rFonts w:cs="Arial"/>
          <w:sz w:val="22"/>
          <w:szCs w:val="22"/>
        </w:rPr>
      </w:pPr>
    </w:p>
    <w:p w:rsidR="00713553" w:rsidRPr="005F65DB" w:rsidRDefault="00713553" w:rsidP="00713553">
      <w:pPr>
        <w:rPr>
          <w:rFonts w:cs="Arial"/>
          <w:sz w:val="22"/>
          <w:szCs w:val="22"/>
        </w:rPr>
      </w:pPr>
    </w:p>
    <w:p w:rsidR="002C7E80" w:rsidRPr="005F65DB" w:rsidRDefault="00713553" w:rsidP="00713553">
      <w:pPr>
        <w:rPr>
          <w:rFonts w:cs="Arial"/>
          <w:b/>
          <w:color w:val="222222"/>
          <w:sz w:val="22"/>
          <w:szCs w:val="22"/>
          <w:shd w:val="clear" w:color="auto" w:fill="F8F9FA"/>
        </w:rPr>
      </w:pPr>
      <w:r w:rsidRPr="005F65DB">
        <w:rPr>
          <w:rFonts w:cs="Arial"/>
          <w:sz w:val="22"/>
          <w:szCs w:val="22"/>
        </w:rPr>
        <w:br/>
      </w:r>
      <w:r w:rsidR="002C7E80" w:rsidRPr="005F65DB">
        <w:rPr>
          <w:rFonts w:cs="Arial"/>
          <w:b/>
          <w:color w:val="222222"/>
          <w:sz w:val="22"/>
          <w:szCs w:val="22"/>
          <w:shd w:val="clear" w:color="auto" w:fill="F8F9FA"/>
        </w:rPr>
        <w:t>4. Solici</w:t>
      </w:r>
      <w:r w:rsidRPr="005F65DB">
        <w:rPr>
          <w:rFonts w:cs="Arial"/>
          <w:b/>
          <w:color w:val="222222"/>
          <w:sz w:val="22"/>
          <w:szCs w:val="22"/>
          <w:shd w:val="clear" w:color="auto" w:fill="F8F9FA"/>
        </w:rPr>
        <w:t xml:space="preserve">tantes y gastos subvencionables </w:t>
      </w:r>
    </w:p>
    <w:p w:rsidR="002C7E80" w:rsidRPr="005F65DB" w:rsidRDefault="002C7E80" w:rsidP="00713553">
      <w:pPr>
        <w:rPr>
          <w:rFonts w:cs="Arial"/>
          <w:color w:val="222222"/>
          <w:sz w:val="22"/>
          <w:szCs w:val="22"/>
          <w:shd w:val="clear" w:color="auto" w:fill="F8F9FA"/>
        </w:rPr>
      </w:pPr>
    </w:p>
    <w:p w:rsidR="002C7E80" w:rsidRPr="005F65DB" w:rsidRDefault="002C7E80" w:rsidP="00713553">
      <w:pPr>
        <w:rPr>
          <w:rFonts w:cs="Arial"/>
          <w:color w:val="222222"/>
          <w:sz w:val="22"/>
          <w:szCs w:val="22"/>
          <w:shd w:val="clear" w:color="auto" w:fill="F8F9FA"/>
        </w:rPr>
      </w:pPr>
      <w:r w:rsidRPr="005F65DB">
        <w:rPr>
          <w:rFonts w:cs="Arial"/>
          <w:color w:val="222222"/>
          <w:sz w:val="22"/>
          <w:szCs w:val="22"/>
          <w:shd w:val="clear" w:color="auto" w:fill="F8F9FA"/>
        </w:rPr>
        <w:t>Pueden so</w:t>
      </w:r>
      <w:r w:rsidR="00713553" w:rsidRPr="005F65DB">
        <w:rPr>
          <w:rFonts w:cs="Arial"/>
          <w:color w:val="222222"/>
          <w:sz w:val="22"/>
          <w:szCs w:val="22"/>
          <w:shd w:val="clear" w:color="auto" w:fill="F8F9FA"/>
        </w:rPr>
        <w:t>licitar esta subvención los beneficiarios que cumplan con las condiciones y los requisitos establecidos en los artículos 3 y 4 de las Bases reguladoras específicas de la convocatoria de subvenciones de las cuotas mensuales del régimen especial d</w:t>
      </w:r>
      <w:r w:rsidRPr="005F65DB">
        <w:rPr>
          <w:rFonts w:cs="Arial"/>
          <w:color w:val="222222"/>
          <w:sz w:val="22"/>
          <w:szCs w:val="22"/>
          <w:shd w:val="clear" w:color="auto" w:fill="F8F9FA"/>
        </w:rPr>
        <w:t>e trabajadores autónomos (RETA)</w:t>
      </w:r>
      <w:r w:rsidR="00713553" w:rsidRPr="005F65DB">
        <w:rPr>
          <w:rFonts w:cs="Arial"/>
          <w:color w:val="222222"/>
          <w:sz w:val="22"/>
          <w:szCs w:val="22"/>
          <w:shd w:val="clear" w:color="auto" w:fill="F8F9FA"/>
        </w:rPr>
        <w:t xml:space="preserve"> y gastos de local, para la puesta en marcha de una actividad económica. </w:t>
      </w:r>
    </w:p>
    <w:p w:rsidR="002C7E80" w:rsidRPr="005F65DB" w:rsidRDefault="002C7E80" w:rsidP="00713553">
      <w:pPr>
        <w:rPr>
          <w:rFonts w:cs="Arial"/>
          <w:color w:val="222222"/>
          <w:sz w:val="22"/>
          <w:szCs w:val="22"/>
          <w:shd w:val="clear" w:color="auto" w:fill="F8F9FA"/>
        </w:rPr>
      </w:pPr>
    </w:p>
    <w:p w:rsidR="002C7E80" w:rsidRPr="005F65DB" w:rsidRDefault="00713553" w:rsidP="00713553">
      <w:pPr>
        <w:rPr>
          <w:rFonts w:cs="Arial"/>
          <w:color w:val="222222"/>
          <w:sz w:val="22"/>
          <w:szCs w:val="22"/>
          <w:shd w:val="clear" w:color="auto" w:fill="F8F9FA"/>
        </w:rPr>
      </w:pPr>
      <w:r w:rsidRPr="005F65DB">
        <w:rPr>
          <w:rFonts w:cs="Arial"/>
          <w:color w:val="222222"/>
          <w:sz w:val="22"/>
          <w:szCs w:val="22"/>
          <w:shd w:val="clear" w:color="auto" w:fill="F8F9FA"/>
        </w:rPr>
        <w:t xml:space="preserve">Estarán sujetos a las obligaciones que se derivan del artículo 15 de las Bases reguladoras específicas de la convocatoria de subvenciones de las cuotas mensuales del régimen especial de trabajadores autónomos (RETA) y gastos de local, para la puesta en marcha de una actividad económica. </w:t>
      </w:r>
    </w:p>
    <w:p w:rsidR="002C7E80" w:rsidRPr="005F65DB" w:rsidRDefault="002C7E80" w:rsidP="00713553">
      <w:pPr>
        <w:rPr>
          <w:rFonts w:cs="Arial"/>
          <w:color w:val="222222"/>
          <w:sz w:val="22"/>
          <w:szCs w:val="22"/>
          <w:shd w:val="clear" w:color="auto" w:fill="F8F9FA"/>
        </w:rPr>
      </w:pPr>
    </w:p>
    <w:p w:rsidR="002C7E80" w:rsidRPr="005F65DB" w:rsidRDefault="00713553" w:rsidP="00713553">
      <w:pPr>
        <w:rPr>
          <w:rFonts w:cs="Arial"/>
          <w:color w:val="222222"/>
          <w:sz w:val="22"/>
          <w:szCs w:val="22"/>
          <w:shd w:val="clear" w:color="auto" w:fill="F8F9FA"/>
        </w:rPr>
      </w:pPr>
      <w:r w:rsidRPr="005F65DB">
        <w:rPr>
          <w:rFonts w:cs="Arial"/>
          <w:color w:val="222222"/>
          <w:sz w:val="22"/>
          <w:szCs w:val="22"/>
          <w:shd w:val="clear" w:color="auto" w:fill="F8F9FA"/>
        </w:rPr>
        <w:t xml:space="preserve">El Ayuntamiento de </w:t>
      </w:r>
      <w:proofErr w:type="spellStart"/>
      <w:r w:rsidRPr="005F65DB">
        <w:rPr>
          <w:rFonts w:cs="Arial"/>
          <w:color w:val="222222"/>
          <w:sz w:val="22"/>
          <w:szCs w:val="22"/>
          <w:shd w:val="clear" w:color="auto" w:fill="F8F9FA"/>
        </w:rPr>
        <w:t>Molins</w:t>
      </w:r>
      <w:proofErr w:type="spellEnd"/>
      <w:r w:rsidRPr="005F65DB">
        <w:rPr>
          <w:rFonts w:cs="Arial"/>
          <w:color w:val="222222"/>
          <w:sz w:val="22"/>
          <w:szCs w:val="22"/>
          <w:shd w:val="clear" w:color="auto" w:fill="F8F9FA"/>
        </w:rPr>
        <w:t xml:space="preserve"> de </w:t>
      </w:r>
      <w:proofErr w:type="spellStart"/>
      <w:r w:rsidRPr="005F65DB">
        <w:rPr>
          <w:rFonts w:cs="Arial"/>
          <w:color w:val="222222"/>
          <w:sz w:val="22"/>
          <w:szCs w:val="22"/>
          <w:shd w:val="clear" w:color="auto" w:fill="F8F9FA"/>
        </w:rPr>
        <w:t>Rei</w:t>
      </w:r>
      <w:proofErr w:type="spellEnd"/>
      <w:r w:rsidRPr="005F65DB">
        <w:rPr>
          <w:rFonts w:cs="Arial"/>
          <w:color w:val="222222"/>
          <w:sz w:val="22"/>
          <w:szCs w:val="22"/>
          <w:shd w:val="clear" w:color="auto" w:fill="F8F9FA"/>
        </w:rPr>
        <w:t xml:space="preserve"> subvencionará con un importe máximo de 2.300 € por persona emprendedora para la financiación de gastos relacionados con:</w:t>
      </w:r>
    </w:p>
    <w:p w:rsidR="002C7E80" w:rsidRPr="005F65DB" w:rsidRDefault="002C7E80" w:rsidP="00713553">
      <w:pPr>
        <w:rPr>
          <w:rFonts w:cs="Arial"/>
          <w:color w:val="222222"/>
          <w:sz w:val="22"/>
          <w:szCs w:val="22"/>
          <w:shd w:val="clear" w:color="auto" w:fill="F8F9FA"/>
        </w:rPr>
      </w:pPr>
    </w:p>
    <w:p w:rsidR="002C7E80" w:rsidRPr="005F65DB" w:rsidRDefault="00713553" w:rsidP="00713553">
      <w:pPr>
        <w:rPr>
          <w:rFonts w:cs="Arial"/>
          <w:color w:val="222222"/>
          <w:sz w:val="22"/>
          <w:szCs w:val="22"/>
          <w:shd w:val="clear" w:color="auto" w:fill="F8F9FA"/>
        </w:rPr>
      </w:pPr>
      <w:r w:rsidRPr="005F65DB">
        <w:rPr>
          <w:rFonts w:cs="Arial"/>
          <w:color w:val="222222"/>
          <w:sz w:val="22"/>
          <w:szCs w:val="22"/>
          <w:shd w:val="clear" w:color="auto" w:fill="F8F9FA"/>
        </w:rPr>
        <w:t xml:space="preserve"> - Cuotas mensuales correspondientes del RETA, los doce primeros meses, una vez deducidas las subvenciones de otras administraciones por el mismo concepto, y que cumplan con los requisitos establecidos en estas bases, hasta un importe máximo de 800 €. </w:t>
      </w:r>
    </w:p>
    <w:p w:rsidR="002C7E80" w:rsidRPr="005F65DB" w:rsidRDefault="002C7E80" w:rsidP="00713553">
      <w:pPr>
        <w:rPr>
          <w:rFonts w:cs="Arial"/>
          <w:color w:val="222222"/>
          <w:sz w:val="22"/>
          <w:szCs w:val="22"/>
          <w:shd w:val="clear" w:color="auto" w:fill="F8F9FA"/>
        </w:rPr>
      </w:pPr>
      <w:r w:rsidRPr="005F65DB">
        <w:rPr>
          <w:rFonts w:cs="Arial"/>
          <w:color w:val="222222"/>
          <w:sz w:val="22"/>
          <w:szCs w:val="22"/>
          <w:shd w:val="clear" w:color="auto" w:fill="F8F9FA"/>
        </w:rPr>
        <w:t>- Cuotas c</w:t>
      </w:r>
      <w:r w:rsidR="00713553" w:rsidRPr="005F65DB">
        <w:rPr>
          <w:rFonts w:cs="Arial"/>
          <w:color w:val="222222"/>
          <w:sz w:val="22"/>
          <w:szCs w:val="22"/>
          <w:shd w:val="clear" w:color="auto" w:fill="F8F9FA"/>
        </w:rPr>
        <w:t>olegiales profesionales o carnés profesionales, hasta los primeros seis meses de alta.</w:t>
      </w:r>
    </w:p>
    <w:p w:rsidR="002C7E80" w:rsidRPr="005F65DB" w:rsidRDefault="00713553" w:rsidP="00713553">
      <w:pPr>
        <w:rPr>
          <w:rFonts w:cs="Arial"/>
          <w:color w:val="222222"/>
          <w:sz w:val="22"/>
          <w:szCs w:val="22"/>
          <w:shd w:val="clear" w:color="auto" w:fill="F8F9FA"/>
        </w:rPr>
      </w:pPr>
      <w:r w:rsidRPr="005F65DB">
        <w:rPr>
          <w:rFonts w:cs="Arial"/>
          <w:color w:val="222222"/>
          <w:sz w:val="22"/>
          <w:szCs w:val="22"/>
          <w:shd w:val="clear" w:color="auto" w:fill="F8F9FA"/>
        </w:rPr>
        <w:t xml:space="preserve">- El importe de la tasa municipal de licencias de obras por inicio de actividad </w:t>
      </w:r>
      <w:proofErr w:type="gramStart"/>
      <w:r w:rsidRPr="005F65DB">
        <w:rPr>
          <w:rFonts w:cs="Arial"/>
          <w:color w:val="222222"/>
          <w:sz w:val="22"/>
          <w:szCs w:val="22"/>
          <w:shd w:val="clear" w:color="auto" w:fill="F8F9FA"/>
        </w:rPr>
        <w:t>y</w:t>
      </w:r>
      <w:proofErr w:type="gramEnd"/>
      <w:r w:rsidRPr="005F65DB">
        <w:rPr>
          <w:rFonts w:cs="Arial"/>
          <w:color w:val="222222"/>
          <w:sz w:val="22"/>
          <w:szCs w:val="22"/>
          <w:shd w:val="clear" w:color="auto" w:fill="F8F9FA"/>
        </w:rPr>
        <w:t xml:space="preserve"> ICIO.</w:t>
      </w:r>
    </w:p>
    <w:p w:rsidR="002C7E80" w:rsidRPr="005F65DB" w:rsidRDefault="00713553" w:rsidP="00713553">
      <w:pPr>
        <w:rPr>
          <w:rFonts w:cs="Arial"/>
          <w:color w:val="222222"/>
          <w:sz w:val="22"/>
          <w:szCs w:val="22"/>
          <w:shd w:val="clear" w:color="auto" w:fill="F8F9FA"/>
        </w:rPr>
      </w:pPr>
      <w:r w:rsidRPr="005F65DB">
        <w:rPr>
          <w:rFonts w:cs="Arial"/>
          <w:color w:val="222222"/>
          <w:sz w:val="22"/>
          <w:szCs w:val="22"/>
          <w:shd w:val="clear" w:color="auto" w:fill="F8F9FA"/>
        </w:rPr>
        <w:t xml:space="preserve"> - El importe de la tasa municipal para la apertura del establecimiento.</w:t>
      </w:r>
    </w:p>
    <w:p w:rsidR="002C7E80" w:rsidRPr="005F65DB" w:rsidRDefault="00713553" w:rsidP="00713553">
      <w:pPr>
        <w:rPr>
          <w:rFonts w:cs="Arial"/>
          <w:color w:val="222222"/>
          <w:sz w:val="22"/>
          <w:szCs w:val="22"/>
          <w:shd w:val="clear" w:color="auto" w:fill="F8F9FA"/>
        </w:rPr>
      </w:pPr>
      <w:r w:rsidRPr="005F65DB">
        <w:rPr>
          <w:rFonts w:cs="Arial"/>
          <w:color w:val="222222"/>
          <w:sz w:val="22"/>
          <w:szCs w:val="22"/>
          <w:shd w:val="clear" w:color="auto" w:fill="F8F9FA"/>
        </w:rPr>
        <w:t xml:space="preserve"> - El coste del informe técnico o proyecto del neg</w:t>
      </w:r>
      <w:r w:rsidR="002C7E80" w:rsidRPr="005F65DB">
        <w:rPr>
          <w:rFonts w:cs="Arial"/>
          <w:color w:val="222222"/>
          <w:sz w:val="22"/>
          <w:szCs w:val="22"/>
          <w:shd w:val="clear" w:color="auto" w:fill="F8F9FA"/>
        </w:rPr>
        <w:t>ocio expedido por un arquitecto/</w:t>
      </w:r>
      <w:r w:rsidRPr="005F65DB">
        <w:rPr>
          <w:rFonts w:cs="Arial"/>
          <w:color w:val="222222"/>
          <w:sz w:val="22"/>
          <w:szCs w:val="22"/>
          <w:shd w:val="clear" w:color="auto" w:fill="F8F9FA"/>
        </w:rPr>
        <w:t xml:space="preserve">a o ingeniero. </w:t>
      </w:r>
    </w:p>
    <w:p w:rsidR="002C7E80" w:rsidRPr="005F65DB" w:rsidRDefault="00713553" w:rsidP="00713553">
      <w:pPr>
        <w:rPr>
          <w:rFonts w:cs="Arial"/>
          <w:color w:val="222222"/>
          <w:sz w:val="22"/>
          <w:szCs w:val="22"/>
          <w:shd w:val="clear" w:color="auto" w:fill="F8F9FA"/>
        </w:rPr>
      </w:pPr>
      <w:r w:rsidRPr="005F65DB">
        <w:rPr>
          <w:rFonts w:cs="Arial"/>
          <w:color w:val="222222"/>
          <w:sz w:val="22"/>
          <w:szCs w:val="22"/>
          <w:shd w:val="clear" w:color="auto" w:fill="F8F9FA"/>
        </w:rPr>
        <w:t>- Los gastos notariales de la escritura pública de constitución y gestiones registrales.</w:t>
      </w:r>
    </w:p>
    <w:p w:rsidR="002C7E80" w:rsidRPr="005F65DB" w:rsidRDefault="00713553" w:rsidP="00713553">
      <w:pPr>
        <w:rPr>
          <w:rFonts w:cs="Arial"/>
          <w:color w:val="222222"/>
          <w:sz w:val="22"/>
          <w:szCs w:val="22"/>
          <w:shd w:val="clear" w:color="auto" w:fill="F8F9FA"/>
        </w:rPr>
      </w:pPr>
      <w:r w:rsidRPr="005F65DB">
        <w:rPr>
          <w:rFonts w:cs="Arial"/>
          <w:color w:val="222222"/>
          <w:sz w:val="22"/>
          <w:szCs w:val="22"/>
          <w:shd w:val="clear" w:color="auto" w:fill="F8F9FA"/>
        </w:rPr>
        <w:t xml:space="preserve">- Los gastos de alquiler y / o domiciliación en un local industrial, comercial, oficina o puesto de mercado ubicada en </w:t>
      </w:r>
      <w:proofErr w:type="spellStart"/>
      <w:r w:rsidRPr="005F65DB">
        <w:rPr>
          <w:rFonts w:cs="Arial"/>
          <w:color w:val="222222"/>
          <w:sz w:val="22"/>
          <w:szCs w:val="22"/>
          <w:shd w:val="clear" w:color="auto" w:fill="F8F9FA"/>
        </w:rPr>
        <w:t>Molins</w:t>
      </w:r>
      <w:proofErr w:type="spellEnd"/>
      <w:r w:rsidRPr="005F65DB">
        <w:rPr>
          <w:rFonts w:cs="Arial"/>
          <w:color w:val="222222"/>
          <w:sz w:val="22"/>
          <w:szCs w:val="22"/>
          <w:shd w:val="clear" w:color="auto" w:fill="F8F9FA"/>
        </w:rPr>
        <w:t xml:space="preserve"> de </w:t>
      </w:r>
      <w:proofErr w:type="spellStart"/>
      <w:r w:rsidRPr="005F65DB">
        <w:rPr>
          <w:rFonts w:cs="Arial"/>
          <w:color w:val="222222"/>
          <w:sz w:val="22"/>
          <w:szCs w:val="22"/>
          <w:shd w:val="clear" w:color="auto" w:fill="F8F9FA"/>
        </w:rPr>
        <w:t>Rei</w:t>
      </w:r>
      <w:proofErr w:type="spellEnd"/>
      <w:r w:rsidRPr="005F65DB">
        <w:rPr>
          <w:rFonts w:cs="Arial"/>
          <w:color w:val="222222"/>
          <w:sz w:val="22"/>
          <w:szCs w:val="22"/>
          <w:shd w:val="clear" w:color="auto" w:fill="F8F9FA"/>
        </w:rPr>
        <w:t>, con un máximo del 50% del importe y por un máximo de 250 € al mes, hasta 6 meses.</w:t>
      </w:r>
    </w:p>
    <w:p w:rsidR="002C7E80" w:rsidRPr="005F65DB" w:rsidRDefault="00713553" w:rsidP="00713553">
      <w:pPr>
        <w:rPr>
          <w:rFonts w:cs="Arial"/>
          <w:color w:val="222222"/>
          <w:sz w:val="22"/>
          <w:szCs w:val="22"/>
          <w:shd w:val="clear" w:color="auto" w:fill="F8F9FA"/>
        </w:rPr>
      </w:pPr>
      <w:r w:rsidRPr="005F65DB">
        <w:rPr>
          <w:rFonts w:cs="Arial"/>
          <w:color w:val="222222"/>
          <w:sz w:val="22"/>
          <w:szCs w:val="22"/>
          <w:shd w:val="clear" w:color="auto" w:fill="F8F9FA"/>
        </w:rPr>
        <w:t xml:space="preserve"> - Otros gastos relacionados con el inicio de actividad emprendedora, que previamente hayan sido </w:t>
      </w:r>
      <w:proofErr w:type="spellStart"/>
      <w:r w:rsidRPr="005F65DB">
        <w:rPr>
          <w:rFonts w:cs="Arial"/>
          <w:color w:val="222222"/>
          <w:sz w:val="22"/>
          <w:szCs w:val="22"/>
          <w:shd w:val="clear" w:color="auto" w:fill="F8F9FA"/>
        </w:rPr>
        <w:t>presupostades</w:t>
      </w:r>
      <w:proofErr w:type="spellEnd"/>
      <w:r w:rsidRPr="005F65DB">
        <w:rPr>
          <w:rFonts w:cs="Arial"/>
          <w:color w:val="222222"/>
          <w:sz w:val="22"/>
          <w:szCs w:val="22"/>
          <w:shd w:val="clear" w:color="auto" w:fill="F8F9FA"/>
        </w:rPr>
        <w:t xml:space="preserve"> en el plan de empresa. </w:t>
      </w:r>
    </w:p>
    <w:p w:rsidR="002C7E80" w:rsidRPr="005F65DB" w:rsidRDefault="002C7E80" w:rsidP="00713553">
      <w:pPr>
        <w:rPr>
          <w:rFonts w:cs="Arial"/>
          <w:color w:val="222222"/>
          <w:sz w:val="22"/>
          <w:szCs w:val="22"/>
          <w:shd w:val="clear" w:color="auto" w:fill="F8F9FA"/>
        </w:rPr>
      </w:pPr>
    </w:p>
    <w:p w:rsidR="002C7E80" w:rsidRPr="005F65DB" w:rsidRDefault="00713553" w:rsidP="00713553">
      <w:pPr>
        <w:rPr>
          <w:rFonts w:cs="Arial"/>
          <w:color w:val="222222"/>
          <w:sz w:val="22"/>
          <w:szCs w:val="22"/>
          <w:shd w:val="clear" w:color="auto" w:fill="F8F9FA"/>
        </w:rPr>
      </w:pPr>
      <w:r w:rsidRPr="005F65DB">
        <w:rPr>
          <w:rFonts w:cs="Arial"/>
          <w:color w:val="222222"/>
          <w:sz w:val="22"/>
          <w:szCs w:val="22"/>
          <w:shd w:val="clear" w:color="auto" w:fill="F8F9FA"/>
        </w:rPr>
        <w:t xml:space="preserve">No serán conceptos subvencionables los gastos en obras de instalación • instalación, remodelación o adecuación de los locales, el IVA de las facturas y, en su caso, los impuestos indirectos equivalentes cuando sean susceptibles de recuperación o compensación. </w:t>
      </w:r>
    </w:p>
    <w:p w:rsidR="002C7E80" w:rsidRPr="005F65DB" w:rsidRDefault="002C7E80" w:rsidP="00713553">
      <w:pPr>
        <w:rPr>
          <w:rFonts w:cs="Arial"/>
          <w:color w:val="222222"/>
          <w:sz w:val="22"/>
          <w:szCs w:val="22"/>
          <w:shd w:val="clear" w:color="auto" w:fill="F8F9FA"/>
        </w:rPr>
      </w:pPr>
    </w:p>
    <w:p w:rsidR="002C7E80" w:rsidRPr="005F65DB" w:rsidRDefault="002C7E80" w:rsidP="00713553">
      <w:pPr>
        <w:rPr>
          <w:rFonts w:cs="Arial"/>
          <w:color w:val="222222"/>
          <w:sz w:val="22"/>
          <w:szCs w:val="22"/>
          <w:shd w:val="clear" w:color="auto" w:fill="F8F9FA"/>
        </w:rPr>
      </w:pPr>
    </w:p>
    <w:p w:rsidR="002C7E80" w:rsidRPr="005F65DB" w:rsidRDefault="002C7E80" w:rsidP="00713553">
      <w:pPr>
        <w:rPr>
          <w:rFonts w:cs="Arial"/>
          <w:b/>
          <w:color w:val="222222"/>
          <w:sz w:val="22"/>
          <w:szCs w:val="22"/>
          <w:shd w:val="clear" w:color="auto" w:fill="F8F9FA"/>
        </w:rPr>
      </w:pPr>
      <w:r w:rsidRPr="005F65DB">
        <w:rPr>
          <w:rFonts w:cs="Arial"/>
          <w:b/>
          <w:color w:val="222222"/>
          <w:sz w:val="22"/>
          <w:szCs w:val="22"/>
          <w:shd w:val="clear" w:color="auto" w:fill="F8F9FA"/>
        </w:rPr>
        <w:t>5. Presentación de la so</w:t>
      </w:r>
      <w:r w:rsidR="00713553" w:rsidRPr="005F65DB">
        <w:rPr>
          <w:rFonts w:cs="Arial"/>
          <w:b/>
          <w:color w:val="222222"/>
          <w:sz w:val="22"/>
          <w:szCs w:val="22"/>
          <w:shd w:val="clear" w:color="auto" w:fill="F8F9FA"/>
        </w:rPr>
        <w:t>licitud y plazo</w:t>
      </w:r>
    </w:p>
    <w:p w:rsidR="002C7E80" w:rsidRPr="005F65DB" w:rsidRDefault="002C7E80" w:rsidP="00713553">
      <w:pPr>
        <w:rPr>
          <w:rFonts w:cs="Arial"/>
          <w:color w:val="222222"/>
          <w:sz w:val="22"/>
          <w:szCs w:val="22"/>
          <w:shd w:val="clear" w:color="auto" w:fill="F8F9FA"/>
        </w:rPr>
      </w:pPr>
    </w:p>
    <w:p w:rsidR="002C7E80" w:rsidRPr="005F65DB" w:rsidRDefault="002C7E80" w:rsidP="00713553">
      <w:pPr>
        <w:rPr>
          <w:rFonts w:cs="Arial"/>
          <w:color w:val="222222"/>
          <w:sz w:val="22"/>
          <w:szCs w:val="22"/>
          <w:shd w:val="clear" w:color="auto" w:fill="F8F9FA"/>
        </w:rPr>
      </w:pPr>
      <w:r w:rsidRPr="005F65DB">
        <w:rPr>
          <w:rFonts w:cs="Arial"/>
          <w:color w:val="222222"/>
          <w:sz w:val="22"/>
          <w:szCs w:val="22"/>
          <w:shd w:val="clear" w:color="auto" w:fill="F8F9FA"/>
        </w:rPr>
        <w:t xml:space="preserve">Las </w:t>
      </w:r>
      <w:r w:rsidR="00713553" w:rsidRPr="005F65DB">
        <w:rPr>
          <w:rFonts w:cs="Arial"/>
          <w:color w:val="222222"/>
          <w:sz w:val="22"/>
          <w:szCs w:val="22"/>
          <w:shd w:val="clear" w:color="auto" w:fill="F8F9FA"/>
        </w:rPr>
        <w:t>solicitudes y los anexos para concurrir a la presente convocatoria, se pueden obtener:</w:t>
      </w:r>
    </w:p>
    <w:p w:rsidR="002C7E80" w:rsidRPr="005F65DB" w:rsidRDefault="002C7E80" w:rsidP="00713553">
      <w:pPr>
        <w:rPr>
          <w:rFonts w:cs="Arial"/>
          <w:color w:val="222222"/>
          <w:sz w:val="22"/>
          <w:szCs w:val="22"/>
          <w:shd w:val="clear" w:color="auto" w:fill="F8F9FA"/>
        </w:rPr>
      </w:pPr>
    </w:p>
    <w:p w:rsidR="002C7E80" w:rsidRPr="005F65DB" w:rsidRDefault="00713553" w:rsidP="00713553">
      <w:pPr>
        <w:rPr>
          <w:rFonts w:cs="Arial"/>
          <w:color w:val="222222"/>
          <w:sz w:val="22"/>
          <w:szCs w:val="22"/>
          <w:shd w:val="clear" w:color="auto" w:fill="F8F9FA"/>
        </w:rPr>
      </w:pPr>
      <w:r w:rsidRPr="005F65DB">
        <w:rPr>
          <w:rFonts w:cs="Arial"/>
          <w:color w:val="222222"/>
          <w:sz w:val="22"/>
          <w:szCs w:val="22"/>
          <w:shd w:val="clear" w:color="auto" w:fill="F8F9FA"/>
        </w:rPr>
        <w:t xml:space="preserve">- en la web </w:t>
      </w:r>
      <w:hyperlink r:id="rId8" w:history="1">
        <w:r w:rsidR="002C7E80" w:rsidRPr="005F65DB">
          <w:rPr>
            <w:rStyle w:val="Hipervnculo"/>
            <w:rFonts w:cs="Arial"/>
            <w:sz w:val="22"/>
            <w:szCs w:val="22"/>
            <w:shd w:val="clear" w:color="auto" w:fill="F8F9FA"/>
          </w:rPr>
          <w:t>www.espaiempresa.cat</w:t>
        </w:r>
      </w:hyperlink>
      <w:r w:rsidRPr="005F65DB">
        <w:rPr>
          <w:rFonts w:cs="Arial"/>
          <w:color w:val="222222"/>
          <w:sz w:val="22"/>
          <w:szCs w:val="22"/>
          <w:shd w:val="clear" w:color="auto" w:fill="F8F9FA"/>
        </w:rPr>
        <w:t xml:space="preserve"> </w:t>
      </w:r>
    </w:p>
    <w:p w:rsidR="00713553" w:rsidRPr="005F65DB" w:rsidRDefault="00713553" w:rsidP="002C7E80">
      <w:pPr>
        <w:rPr>
          <w:rFonts w:cs="Arial"/>
          <w:color w:val="222222"/>
          <w:sz w:val="22"/>
          <w:szCs w:val="22"/>
          <w:shd w:val="clear" w:color="auto" w:fill="F8F9FA"/>
        </w:rPr>
      </w:pPr>
      <w:r w:rsidRPr="005F65DB">
        <w:rPr>
          <w:rFonts w:cs="Arial"/>
          <w:color w:val="222222"/>
          <w:sz w:val="22"/>
          <w:szCs w:val="22"/>
          <w:shd w:val="clear" w:color="auto" w:fill="F8F9FA"/>
        </w:rPr>
        <w:t xml:space="preserve">- presencialmente en la Oficina de Atención a la Empresa del Ayuntamiento de </w:t>
      </w:r>
      <w:proofErr w:type="spellStart"/>
      <w:r w:rsidRPr="005F65DB">
        <w:rPr>
          <w:rFonts w:cs="Arial"/>
          <w:color w:val="222222"/>
          <w:sz w:val="22"/>
          <w:szCs w:val="22"/>
          <w:shd w:val="clear" w:color="auto" w:fill="F8F9FA"/>
        </w:rPr>
        <w:t>Molins</w:t>
      </w:r>
      <w:proofErr w:type="spellEnd"/>
      <w:r w:rsidRPr="005F65DB">
        <w:rPr>
          <w:rFonts w:cs="Arial"/>
          <w:color w:val="222222"/>
          <w:sz w:val="22"/>
          <w:szCs w:val="22"/>
          <w:shd w:val="clear" w:color="auto" w:fill="F8F9FA"/>
        </w:rPr>
        <w:t xml:space="preserve"> de </w:t>
      </w:r>
      <w:proofErr w:type="spellStart"/>
      <w:r w:rsidRPr="005F65DB">
        <w:rPr>
          <w:rFonts w:cs="Arial"/>
          <w:color w:val="222222"/>
          <w:sz w:val="22"/>
          <w:szCs w:val="22"/>
          <w:shd w:val="clear" w:color="auto" w:fill="F8F9FA"/>
        </w:rPr>
        <w:t>Rei</w:t>
      </w:r>
      <w:proofErr w:type="spellEnd"/>
      <w:r w:rsidRPr="005F65DB">
        <w:rPr>
          <w:rFonts w:cs="Arial"/>
          <w:color w:val="222222"/>
          <w:sz w:val="22"/>
          <w:szCs w:val="22"/>
          <w:shd w:val="clear" w:color="auto" w:fill="F8F9FA"/>
        </w:rPr>
        <w:t>, ubicada en la Plaza del Mercado, 5-6.</w:t>
      </w:r>
    </w:p>
    <w:p w:rsidR="002C7E80" w:rsidRPr="005F65DB" w:rsidRDefault="002C7E80" w:rsidP="00713553">
      <w:pPr>
        <w:rPr>
          <w:rFonts w:cs="Arial"/>
          <w:color w:val="222222"/>
          <w:sz w:val="22"/>
          <w:szCs w:val="22"/>
          <w:shd w:val="clear" w:color="auto" w:fill="F8F9FA"/>
        </w:rPr>
      </w:pPr>
    </w:p>
    <w:p w:rsidR="002C7E80" w:rsidRPr="005F65DB" w:rsidRDefault="00713553" w:rsidP="00713553">
      <w:pPr>
        <w:rPr>
          <w:rFonts w:cs="Arial"/>
          <w:color w:val="222222"/>
          <w:sz w:val="22"/>
          <w:szCs w:val="22"/>
          <w:shd w:val="clear" w:color="auto" w:fill="F8F9FA"/>
        </w:rPr>
      </w:pPr>
      <w:r w:rsidRPr="005F65DB">
        <w:rPr>
          <w:rFonts w:cs="Arial"/>
          <w:color w:val="222222"/>
          <w:sz w:val="22"/>
          <w:szCs w:val="22"/>
          <w:shd w:val="clear" w:color="auto" w:fill="F8F9FA"/>
        </w:rPr>
        <w:lastRenderedPageBreak/>
        <w:t>En cualquier caso, se podrán presentar las solicitudes</w:t>
      </w:r>
      <w:r w:rsidR="002C7E80" w:rsidRPr="005F65DB">
        <w:rPr>
          <w:rFonts w:cs="Arial"/>
          <w:color w:val="222222"/>
          <w:sz w:val="22"/>
          <w:szCs w:val="22"/>
          <w:shd w:val="clear" w:color="auto" w:fill="F8F9FA"/>
        </w:rPr>
        <w:t xml:space="preserve"> </w:t>
      </w:r>
      <w:r w:rsidRPr="005F65DB">
        <w:rPr>
          <w:rFonts w:cs="Arial"/>
          <w:color w:val="222222"/>
          <w:sz w:val="22"/>
          <w:szCs w:val="22"/>
          <w:shd w:val="clear" w:color="auto" w:fill="F8F9FA"/>
        </w:rPr>
        <w:t xml:space="preserve">en la forma y condiciones establecidas en el artículo 66.1 de la Ley 39/2015, de 1 de octubre, del procedimiento administrativo común de las administraciones públicas. </w:t>
      </w:r>
    </w:p>
    <w:p w:rsidR="002C7E80" w:rsidRPr="005F65DB" w:rsidRDefault="00713553" w:rsidP="00713553">
      <w:pPr>
        <w:rPr>
          <w:rFonts w:cs="Arial"/>
          <w:color w:val="222222"/>
          <w:sz w:val="22"/>
          <w:szCs w:val="22"/>
          <w:shd w:val="clear" w:color="auto" w:fill="F8F9FA"/>
        </w:rPr>
      </w:pPr>
      <w:r w:rsidRPr="005F65DB">
        <w:rPr>
          <w:rFonts w:cs="Arial"/>
          <w:color w:val="222222"/>
          <w:sz w:val="22"/>
          <w:szCs w:val="22"/>
          <w:shd w:val="clear" w:color="auto" w:fill="F8F9FA"/>
        </w:rPr>
        <w:t>El periodo de pr</w:t>
      </w:r>
      <w:r w:rsidR="002C7E80" w:rsidRPr="005F65DB">
        <w:rPr>
          <w:rFonts w:cs="Arial"/>
          <w:color w:val="222222"/>
          <w:sz w:val="22"/>
          <w:szCs w:val="22"/>
          <w:shd w:val="clear" w:color="auto" w:fill="F8F9FA"/>
        </w:rPr>
        <w:t xml:space="preserve">esentación de las </w:t>
      </w:r>
      <w:r w:rsidRPr="005F65DB">
        <w:rPr>
          <w:rFonts w:cs="Arial"/>
          <w:color w:val="222222"/>
          <w:sz w:val="22"/>
          <w:szCs w:val="22"/>
          <w:shd w:val="clear" w:color="auto" w:fill="F8F9FA"/>
        </w:rPr>
        <w:t xml:space="preserve">solicitudes es desde la aprobación definitiva de las bases hasta el 31 de julio de 2021 o hasta agotar el crédito disponible. </w:t>
      </w:r>
    </w:p>
    <w:p w:rsidR="002C7E80" w:rsidRPr="005F65DB" w:rsidRDefault="002C7E80" w:rsidP="00713553">
      <w:pPr>
        <w:rPr>
          <w:rFonts w:cs="Arial"/>
          <w:color w:val="222222"/>
          <w:sz w:val="22"/>
          <w:szCs w:val="22"/>
          <w:shd w:val="clear" w:color="auto" w:fill="F8F9FA"/>
        </w:rPr>
      </w:pPr>
    </w:p>
    <w:p w:rsidR="002C7E80" w:rsidRPr="005F65DB" w:rsidRDefault="00713553" w:rsidP="00713553">
      <w:pPr>
        <w:rPr>
          <w:rFonts w:cs="Arial"/>
          <w:color w:val="222222"/>
          <w:sz w:val="22"/>
          <w:szCs w:val="22"/>
          <w:shd w:val="clear" w:color="auto" w:fill="F8F9FA"/>
        </w:rPr>
      </w:pPr>
      <w:r w:rsidRPr="005F65DB">
        <w:rPr>
          <w:rFonts w:cs="Arial"/>
          <w:color w:val="222222"/>
          <w:sz w:val="22"/>
          <w:szCs w:val="22"/>
          <w:shd w:val="clear" w:color="auto" w:fill="F8F9FA"/>
        </w:rPr>
        <w:t xml:space="preserve">La documentación a presentar es la que se especifica en el artículo 7.3 de las Bases reguladoras específicas de la convocatoria de subvenciones de las cuotas mensuales del régimen especial de trabajadores autónomos (RETA) y gastos de local, para la puesta en marcha de una actividad económica. </w:t>
      </w:r>
    </w:p>
    <w:p w:rsidR="002C7E80" w:rsidRPr="005F65DB" w:rsidRDefault="002C7E80" w:rsidP="00713553">
      <w:pPr>
        <w:rPr>
          <w:rFonts w:cs="Arial"/>
          <w:b/>
          <w:color w:val="222222"/>
          <w:sz w:val="22"/>
          <w:szCs w:val="22"/>
          <w:shd w:val="clear" w:color="auto" w:fill="F8F9FA"/>
        </w:rPr>
      </w:pPr>
    </w:p>
    <w:p w:rsidR="002C7E80" w:rsidRPr="005F65DB" w:rsidRDefault="00713553" w:rsidP="00713553">
      <w:pPr>
        <w:rPr>
          <w:rFonts w:cs="Arial"/>
          <w:b/>
          <w:color w:val="222222"/>
          <w:sz w:val="22"/>
          <w:szCs w:val="22"/>
          <w:shd w:val="clear" w:color="auto" w:fill="F8F9FA"/>
        </w:rPr>
      </w:pPr>
      <w:r w:rsidRPr="005F65DB">
        <w:rPr>
          <w:rFonts w:cs="Arial"/>
          <w:b/>
          <w:color w:val="222222"/>
          <w:sz w:val="22"/>
          <w:szCs w:val="22"/>
          <w:shd w:val="clear" w:color="auto" w:fill="F8F9FA"/>
        </w:rPr>
        <w:t xml:space="preserve">6. Procedimiento de concesión </w:t>
      </w:r>
    </w:p>
    <w:p w:rsidR="002C7E80" w:rsidRPr="005F65DB" w:rsidRDefault="002C7E80" w:rsidP="00713553">
      <w:pPr>
        <w:rPr>
          <w:rFonts w:cs="Arial"/>
          <w:color w:val="222222"/>
          <w:sz w:val="22"/>
          <w:szCs w:val="22"/>
          <w:shd w:val="clear" w:color="auto" w:fill="F8F9FA"/>
        </w:rPr>
      </w:pPr>
    </w:p>
    <w:p w:rsidR="002C7E80" w:rsidRPr="005F65DB" w:rsidRDefault="00713553" w:rsidP="00713553">
      <w:pPr>
        <w:rPr>
          <w:rFonts w:cs="Arial"/>
          <w:color w:val="222222"/>
          <w:sz w:val="22"/>
          <w:szCs w:val="22"/>
          <w:shd w:val="clear" w:color="auto" w:fill="F8F9FA"/>
        </w:rPr>
      </w:pPr>
      <w:r w:rsidRPr="005F65DB">
        <w:rPr>
          <w:rFonts w:cs="Arial"/>
          <w:color w:val="222222"/>
          <w:sz w:val="22"/>
          <w:szCs w:val="22"/>
          <w:shd w:val="clear" w:color="auto" w:fill="F8F9FA"/>
        </w:rPr>
        <w:t xml:space="preserve">La concesión se efectúa mediante el régimen de concurrencia competitiva, por orden de registro </w:t>
      </w:r>
      <w:r w:rsidR="002C7E80" w:rsidRPr="005F65DB">
        <w:rPr>
          <w:rFonts w:cs="Arial"/>
          <w:color w:val="222222"/>
          <w:sz w:val="22"/>
          <w:szCs w:val="22"/>
          <w:shd w:val="clear" w:color="auto" w:fill="F8F9FA"/>
        </w:rPr>
        <w:t xml:space="preserve">de entrada de las solicitudes </w:t>
      </w:r>
      <w:r w:rsidRPr="005F65DB">
        <w:rPr>
          <w:rFonts w:cs="Arial"/>
          <w:color w:val="222222"/>
          <w:sz w:val="22"/>
          <w:szCs w:val="22"/>
          <w:shd w:val="clear" w:color="auto" w:fill="F8F9FA"/>
        </w:rPr>
        <w:t>dentro de los límites establecidos en el presupuesto municipal para esta subvención para 2020.</w:t>
      </w:r>
    </w:p>
    <w:p w:rsidR="002C7E80" w:rsidRPr="005F65DB" w:rsidRDefault="002C7E80" w:rsidP="00713553">
      <w:pPr>
        <w:rPr>
          <w:rFonts w:cs="Arial"/>
          <w:color w:val="222222"/>
          <w:sz w:val="22"/>
          <w:szCs w:val="22"/>
          <w:shd w:val="clear" w:color="auto" w:fill="F8F9FA"/>
        </w:rPr>
      </w:pPr>
    </w:p>
    <w:p w:rsidR="002C7E80" w:rsidRPr="005F65DB" w:rsidRDefault="00713553" w:rsidP="00713553">
      <w:pPr>
        <w:rPr>
          <w:rFonts w:cs="Arial"/>
          <w:color w:val="222222"/>
          <w:sz w:val="22"/>
          <w:szCs w:val="22"/>
          <w:shd w:val="clear" w:color="auto" w:fill="F8F9FA"/>
        </w:rPr>
      </w:pPr>
      <w:r w:rsidRPr="005F65DB">
        <w:rPr>
          <w:rFonts w:cs="Arial"/>
          <w:color w:val="222222"/>
          <w:sz w:val="22"/>
          <w:szCs w:val="22"/>
          <w:shd w:val="clear" w:color="auto" w:fill="F8F9FA"/>
        </w:rPr>
        <w:t>Los criterios de con</w:t>
      </w:r>
      <w:r w:rsidR="002C7E80" w:rsidRPr="005F65DB">
        <w:rPr>
          <w:rFonts w:cs="Arial"/>
          <w:color w:val="222222"/>
          <w:sz w:val="22"/>
          <w:szCs w:val="22"/>
          <w:shd w:val="clear" w:color="auto" w:fill="F8F9FA"/>
        </w:rPr>
        <w:t xml:space="preserve">cesión y la valoración de las </w:t>
      </w:r>
      <w:r w:rsidRPr="005F65DB">
        <w:rPr>
          <w:rFonts w:cs="Arial"/>
          <w:color w:val="222222"/>
          <w:sz w:val="22"/>
          <w:szCs w:val="22"/>
          <w:shd w:val="clear" w:color="auto" w:fill="F8F9FA"/>
        </w:rPr>
        <w:t xml:space="preserve">solicitudes se regirán por lo especificado en el artículo 8 de las Bases reguladoras específicas de la convocatoria de subvenciones de las cuotas mensuales del régimen especial de trabajadores autónomos (RETA) y gastos de local, para la puesta en marcha de una actividad económica. </w:t>
      </w:r>
    </w:p>
    <w:p w:rsidR="002C7E80" w:rsidRPr="005F65DB" w:rsidRDefault="002C7E80" w:rsidP="00713553">
      <w:pPr>
        <w:rPr>
          <w:rFonts w:cs="Arial"/>
          <w:color w:val="222222"/>
          <w:sz w:val="22"/>
          <w:szCs w:val="22"/>
          <w:shd w:val="clear" w:color="auto" w:fill="F8F9FA"/>
        </w:rPr>
      </w:pPr>
    </w:p>
    <w:p w:rsidR="002C7E80" w:rsidRPr="005F65DB" w:rsidRDefault="00713553" w:rsidP="00713553">
      <w:pPr>
        <w:rPr>
          <w:rFonts w:cs="Arial"/>
          <w:color w:val="222222"/>
          <w:sz w:val="22"/>
          <w:szCs w:val="22"/>
          <w:shd w:val="clear" w:color="auto" w:fill="F8F9FA"/>
        </w:rPr>
      </w:pPr>
      <w:r w:rsidRPr="005F65DB">
        <w:rPr>
          <w:rFonts w:cs="Arial"/>
          <w:color w:val="222222"/>
          <w:sz w:val="22"/>
          <w:szCs w:val="22"/>
          <w:shd w:val="clear" w:color="auto" w:fill="F8F9FA"/>
        </w:rPr>
        <w:t xml:space="preserve">Esta subvención tiene carácter voluntario, eventual y su vigencia se ejerce en el ejercicio en que sea otorgada. </w:t>
      </w:r>
    </w:p>
    <w:p w:rsidR="002C7E80" w:rsidRPr="005F65DB" w:rsidRDefault="002C7E80" w:rsidP="00713553">
      <w:pPr>
        <w:rPr>
          <w:rFonts w:cs="Arial"/>
          <w:color w:val="222222"/>
          <w:sz w:val="22"/>
          <w:szCs w:val="22"/>
          <w:shd w:val="clear" w:color="auto" w:fill="F8F9FA"/>
        </w:rPr>
      </w:pPr>
    </w:p>
    <w:p w:rsidR="002C7E80" w:rsidRPr="005F65DB" w:rsidRDefault="00713553" w:rsidP="00713553">
      <w:pPr>
        <w:rPr>
          <w:rFonts w:cs="Arial"/>
          <w:color w:val="222222"/>
          <w:sz w:val="22"/>
          <w:szCs w:val="22"/>
          <w:shd w:val="clear" w:color="auto" w:fill="F8F9FA"/>
        </w:rPr>
      </w:pPr>
      <w:r w:rsidRPr="005F65DB">
        <w:rPr>
          <w:rFonts w:cs="Arial"/>
          <w:color w:val="222222"/>
          <w:sz w:val="22"/>
          <w:szCs w:val="22"/>
          <w:shd w:val="clear" w:color="auto" w:fill="F8F9FA"/>
        </w:rPr>
        <w:t>El beneficiario no podrá exigir el aumento o la revisión de la subvención.</w:t>
      </w:r>
    </w:p>
    <w:p w:rsidR="002C7E80" w:rsidRPr="005F65DB" w:rsidRDefault="002C7E80" w:rsidP="00713553">
      <w:pPr>
        <w:rPr>
          <w:rFonts w:cs="Arial"/>
          <w:color w:val="222222"/>
          <w:sz w:val="22"/>
          <w:szCs w:val="22"/>
          <w:shd w:val="clear" w:color="auto" w:fill="F8F9FA"/>
        </w:rPr>
      </w:pPr>
    </w:p>
    <w:p w:rsidR="002C7E80" w:rsidRPr="005F65DB" w:rsidRDefault="00713553" w:rsidP="00713553">
      <w:pPr>
        <w:rPr>
          <w:rFonts w:cs="Arial"/>
          <w:b/>
          <w:color w:val="222222"/>
          <w:sz w:val="22"/>
          <w:szCs w:val="22"/>
          <w:shd w:val="clear" w:color="auto" w:fill="F8F9FA"/>
        </w:rPr>
      </w:pPr>
      <w:r w:rsidRPr="005F65DB">
        <w:rPr>
          <w:rFonts w:cs="Arial"/>
          <w:b/>
          <w:color w:val="222222"/>
          <w:sz w:val="22"/>
          <w:szCs w:val="22"/>
          <w:shd w:val="clear" w:color="auto" w:fill="F8F9FA"/>
        </w:rPr>
        <w:t xml:space="preserve">7. Plazo y forma de justificación </w:t>
      </w:r>
    </w:p>
    <w:p w:rsidR="002C7E80" w:rsidRPr="005F65DB" w:rsidRDefault="002C7E80" w:rsidP="00713553">
      <w:pPr>
        <w:rPr>
          <w:rFonts w:cs="Arial"/>
          <w:color w:val="222222"/>
          <w:sz w:val="22"/>
          <w:szCs w:val="22"/>
          <w:shd w:val="clear" w:color="auto" w:fill="F8F9FA"/>
        </w:rPr>
      </w:pPr>
    </w:p>
    <w:p w:rsidR="002C7E80" w:rsidRPr="005F65DB" w:rsidRDefault="00713553" w:rsidP="00713553">
      <w:pPr>
        <w:rPr>
          <w:rFonts w:cs="Arial"/>
          <w:color w:val="222222"/>
          <w:sz w:val="22"/>
          <w:szCs w:val="22"/>
          <w:shd w:val="clear" w:color="auto" w:fill="F8F9FA"/>
        </w:rPr>
      </w:pPr>
      <w:r w:rsidRPr="005F65DB">
        <w:rPr>
          <w:rFonts w:cs="Arial"/>
          <w:color w:val="222222"/>
          <w:sz w:val="22"/>
          <w:szCs w:val="22"/>
          <w:shd w:val="clear" w:color="auto" w:fill="F8F9FA"/>
        </w:rPr>
        <w:t xml:space="preserve">Los gastos se justificarán mediante facturas, donde </w:t>
      </w:r>
      <w:proofErr w:type="gramStart"/>
      <w:r w:rsidRPr="005F65DB">
        <w:rPr>
          <w:rFonts w:cs="Arial"/>
          <w:color w:val="222222"/>
          <w:sz w:val="22"/>
          <w:szCs w:val="22"/>
          <w:shd w:val="clear" w:color="auto" w:fill="F8F9FA"/>
        </w:rPr>
        <w:t>debe</w:t>
      </w:r>
      <w:proofErr w:type="gramEnd"/>
      <w:r w:rsidRPr="005F65DB">
        <w:rPr>
          <w:rFonts w:cs="Arial"/>
          <w:color w:val="222222"/>
          <w:sz w:val="22"/>
          <w:szCs w:val="22"/>
          <w:shd w:val="clear" w:color="auto" w:fill="F8F9FA"/>
        </w:rPr>
        <w:t xml:space="preserve"> quedar claramente identificado los conceptos subvencionados, y los correspondientes justificantes de pago. No se aceptan pagos al contado. </w:t>
      </w:r>
    </w:p>
    <w:p w:rsidR="002C7E80" w:rsidRPr="005F65DB" w:rsidRDefault="002C7E80" w:rsidP="00713553">
      <w:pPr>
        <w:rPr>
          <w:rFonts w:cs="Arial"/>
          <w:color w:val="222222"/>
          <w:sz w:val="22"/>
          <w:szCs w:val="22"/>
          <w:shd w:val="clear" w:color="auto" w:fill="F8F9FA"/>
        </w:rPr>
      </w:pPr>
    </w:p>
    <w:p w:rsidR="002C7E80" w:rsidRPr="005F65DB" w:rsidRDefault="00713553" w:rsidP="00713553">
      <w:pPr>
        <w:rPr>
          <w:rFonts w:cs="Arial"/>
          <w:color w:val="222222"/>
          <w:sz w:val="22"/>
          <w:szCs w:val="22"/>
          <w:shd w:val="clear" w:color="auto" w:fill="F8F9FA"/>
        </w:rPr>
      </w:pPr>
      <w:r w:rsidRPr="005F65DB">
        <w:rPr>
          <w:rFonts w:cs="Arial"/>
          <w:color w:val="222222"/>
          <w:sz w:val="22"/>
          <w:szCs w:val="22"/>
          <w:shd w:val="clear" w:color="auto" w:fill="F8F9FA"/>
        </w:rPr>
        <w:t xml:space="preserve">En cuando a los gastos de los recibos de pago de las cuotas a la Seguridad Social en el Régimen Especial de Trabajadores Autónomos, se justificarán mediante originales y copias y / o copias compulsadas. </w:t>
      </w:r>
    </w:p>
    <w:p w:rsidR="002C7E80" w:rsidRPr="005F65DB" w:rsidRDefault="002C7E80" w:rsidP="00713553">
      <w:pPr>
        <w:rPr>
          <w:rFonts w:cs="Arial"/>
          <w:color w:val="222222"/>
          <w:sz w:val="22"/>
          <w:szCs w:val="22"/>
          <w:shd w:val="clear" w:color="auto" w:fill="F8F9FA"/>
        </w:rPr>
      </w:pPr>
    </w:p>
    <w:p w:rsidR="002C7E80" w:rsidRPr="005F65DB" w:rsidRDefault="00713553" w:rsidP="00713553">
      <w:pPr>
        <w:rPr>
          <w:rFonts w:cs="Arial"/>
          <w:color w:val="222222"/>
          <w:sz w:val="22"/>
          <w:szCs w:val="22"/>
          <w:shd w:val="clear" w:color="auto" w:fill="F8F9FA"/>
        </w:rPr>
      </w:pPr>
      <w:r w:rsidRPr="005F65DB">
        <w:rPr>
          <w:rFonts w:cs="Arial"/>
          <w:color w:val="222222"/>
          <w:sz w:val="22"/>
          <w:szCs w:val="22"/>
          <w:shd w:val="clear" w:color="auto" w:fill="F8F9FA"/>
        </w:rPr>
        <w:t>Los períodos, plazos de justificación y la presentación de documentación se hará según los establecido en el artículo 13 de las Bases reguladoras específicas de la convocatoria de subvenciones de las cuotas mensuales del régimen especial de trabajadores autónomos (RETA) y gastos de local, para la puesta en marcha de una actividad económica.</w:t>
      </w:r>
    </w:p>
    <w:p w:rsidR="002C7E80" w:rsidRPr="005F65DB" w:rsidRDefault="002C7E80" w:rsidP="00713553">
      <w:pPr>
        <w:rPr>
          <w:rFonts w:cs="Arial"/>
          <w:color w:val="222222"/>
          <w:sz w:val="22"/>
          <w:szCs w:val="22"/>
          <w:shd w:val="clear" w:color="auto" w:fill="F8F9FA"/>
        </w:rPr>
      </w:pPr>
    </w:p>
    <w:p w:rsidR="002C7E80" w:rsidRPr="005F65DB" w:rsidRDefault="00713553" w:rsidP="00713553">
      <w:pPr>
        <w:rPr>
          <w:rFonts w:cs="Arial"/>
          <w:color w:val="222222"/>
          <w:sz w:val="22"/>
          <w:szCs w:val="22"/>
          <w:shd w:val="clear" w:color="auto" w:fill="F8F9FA"/>
        </w:rPr>
      </w:pPr>
      <w:r w:rsidRPr="005F65DB">
        <w:rPr>
          <w:rFonts w:cs="Arial"/>
          <w:color w:val="222222"/>
          <w:sz w:val="22"/>
          <w:szCs w:val="22"/>
          <w:shd w:val="clear" w:color="auto" w:fill="F8F9FA"/>
        </w:rPr>
        <w:t xml:space="preserve"> </w:t>
      </w:r>
      <w:proofErr w:type="spellStart"/>
      <w:r w:rsidRPr="005F65DB">
        <w:rPr>
          <w:rFonts w:cs="Arial"/>
          <w:color w:val="222222"/>
          <w:sz w:val="22"/>
          <w:szCs w:val="22"/>
          <w:shd w:val="clear" w:color="auto" w:fill="F8F9FA"/>
        </w:rPr>
        <w:t>Molins</w:t>
      </w:r>
      <w:proofErr w:type="spellEnd"/>
      <w:r w:rsidRPr="005F65DB">
        <w:rPr>
          <w:rFonts w:cs="Arial"/>
          <w:color w:val="222222"/>
          <w:sz w:val="22"/>
          <w:szCs w:val="22"/>
          <w:shd w:val="clear" w:color="auto" w:fill="F8F9FA"/>
        </w:rPr>
        <w:t xml:space="preserve"> de </w:t>
      </w:r>
      <w:proofErr w:type="spellStart"/>
      <w:r w:rsidRPr="005F65DB">
        <w:rPr>
          <w:rFonts w:cs="Arial"/>
          <w:color w:val="222222"/>
          <w:sz w:val="22"/>
          <w:szCs w:val="22"/>
          <w:shd w:val="clear" w:color="auto" w:fill="F8F9FA"/>
        </w:rPr>
        <w:t>Rei</w:t>
      </w:r>
      <w:proofErr w:type="spellEnd"/>
      <w:r w:rsidRPr="005F65DB">
        <w:rPr>
          <w:rFonts w:cs="Arial"/>
          <w:color w:val="222222"/>
          <w:sz w:val="22"/>
          <w:szCs w:val="22"/>
          <w:shd w:val="clear" w:color="auto" w:fill="F8F9FA"/>
        </w:rPr>
        <w:t xml:space="preserve">, 11 de agosto de 2020 </w:t>
      </w:r>
    </w:p>
    <w:p w:rsidR="002C7E80" w:rsidRPr="005F65DB" w:rsidRDefault="002C7E80" w:rsidP="00713553">
      <w:pPr>
        <w:rPr>
          <w:rFonts w:cs="Arial"/>
          <w:color w:val="222222"/>
          <w:sz w:val="22"/>
          <w:szCs w:val="22"/>
          <w:shd w:val="clear" w:color="auto" w:fill="F8F9FA"/>
        </w:rPr>
      </w:pPr>
    </w:p>
    <w:p w:rsidR="002C7E80" w:rsidRPr="005F65DB" w:rsidRDefault="002C7E80" w:rsidP="00713553">
      <w:pPr>
        <w:rPr>
          <w:rFonts w:cs="Arial"/>
          <w:color w:val="222222"/>
          <w:sz w:val="22"/>
          <w:szCs w:val="22"/>
          <w:shd w:val="clear" w:color="auto" w:fill="F8F9FA"/>
        </w:rPr>
      </w:pPr>
    </w:p>
    <w:p w:rsidR="002C7E80" w:rsidRPr="005F65DB" w:rsidRDefault="00713553" w:rsidP="00713553">
      <w:pPr>
        <w:rPr>
          <w:rFonts w:cs="Arial"/>
          <w:color w:val="222222"/>
          <w:sz w:val="22"/>
          <w:szCs w:val="22"/>
          <w:shd w:val="clear" w:color="auto" w:fill="F8F9FA"/>
        </w:rPr>
      </w:pPr>
      <w:r w:rsidRPr="005F65DB">
        <w:rPr>
          <w:rFonts w:cs="Arial"/>
          <w:color w:val="222222"/>
          <w:sz w:val="22"/>
          <w:szCs w:val="22"/>
          <w:shd w:val="clear" w:color="auto" w:fill="F8F9FA"/>
        </w:rPr>
        <w:t xml:space="preserve">El Alcalde, </w:t>
      </w:r>
    </w:p>
    <w:p w:rsidR="002C7E80" w:rsidRPr="005F65DB" w:rsidRDefault="002C7E80" w:rsidP="00713553">
      <w:pPr>
        <w:rPr>
          <w:rFonts w:cs="Arial"/>
          <w:color w:val="222222"/>
          <w:sz w:val="22"/>
          <w:szCs w:val="22"/>
          <w:shd w:val="clear" w:color="auto" w:fill="F8F9FA"/>
        </w:rPr>
      </w:pPr>
    </w:p>
    <w:p w:rsidR="002C7E80" w:rsidRPr="005F65DB" w:rsidRDefault="002C7E80" w:rsidP="00713553">
      <w:pPr>
        <w:rPr>
          <w:rFonts w:cs="Arial"/>
          <w:color w:val="222222"/>
          <w:sz w:val="22"/>
          <w:szCs w:val="22"/>
          <w:shd w:val="clear" w:color="auto" w:fill="F8F9FA"/>
        </w:rPr>
      </w:pPr>
    </w:p>
    <w:p w:rsidR="002C7E80" w:rsidRPr="005F65DB" w:rsidRDefault="002C7E80" w:rsidP="00713553">
      <w:pPr>
        <w:rPr>
          <w:rFonts w:cs="Arial"/>
          <w:color w:val="222222"/>
          <w:sz w:val="22"/>
          <w:szCs w:val="22"/>
          <w:shd w:val="clear" w:color="auto" w:fill="F8F9FA"/>
        </w:rPr>
      </w:pPr>
    </w:p>
    <w:p w:rsidR="00713553" w:rsidRPr="005F65DB" w:rsidRDefault="00713553" w:rsidP="00713553">
      <w:pPr>
        <w:rPr>
          <w:rFonts w:cs="Arial"/>
          <w:sz w:val="22"/>
          <w:szCs w:val="22"/>
        </w:rPr>
      </w:pPr>
      <w:r w:rsidRPr="005F65DB">
        <w:rPr>
          <w:rFonts w:cs="Arial"/>
          <w:color w:val="222222"/>
          <w:sz w:val="22"/>
          <w:szCs w:val="22"/>
          <w:shd w:val="clear" w:color="auto" w:fill="F8F9FA"/>
        </w:rPr>
        <w:t xml:space="preserve">Xavi Paz </w:t>
      </w:r>
      <w:proofErr w:type="spellStart"/>
      <w:r w:rsidRPr="005F65DB">
        <w:rPr>
          <w:rFonts w:cs="Arial"/>
          <w:color w:val="222222"/>
          <w:sz w:val="22"/>
          <w:szCs w:val="22"/>
          <w:shd w:val="clear" w:color="auto" w:fill="F8F9FA"/>
        </w:rPr>
        <w:t>Penche</w:t>
      </w:r>
      <w:proofErr w:type="spellEnd"/>
    </w:p>
    <w:sectPr w:rsidR="00713553" w:rsidRPr="005F65DB" w:rsidSect="003D202B">
      <w:headerReference w:type="default" r:id="rId9"/>
      <w:footerReference w:type="default" r:id="rId10"/>
      <w:pgSz w:w="11906" w:h="16838" w:code="9"/>
      <w:pgMar w:top="2410" w:right="1701" w:bottom="851" w:left="1701" w:header="851" w:footer="69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3624" w:rsidRDefault="00E33624">
      <w:r>
        <w:separator/>
      </w:r>
    </w:p>
  </w:endnote>
  <w:endnote w:type="continuationSeparator" w:id="0">
    <w:p w:rsidR="00E33624" w:rsidRDefault="00E33624">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MT">
    <w:altName w:val="Arial Unicode MS"/>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MinionPro-Regular">
    <w:altName w:val="Minion Pro"/>
    <w:panose1 w:val="00000000000000000000"/>
    <w:charset w:val="4D"/>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202B" w:rsidRPr="00ED63D0" w:rsidRDefault="003D202B" w:rsidP="003D202B">
    <w:pPr>
      <w:pStyle w:val="Piedepgina"/>
      <w:rPr>
        <w:rFonts w:ascii="Georgia" w:hAnsi="Georgia"/>
        <w:sz w:val="16"/>
      </w:rPr>
    </w:pPr>
    <w:proofErr w:type="spellStart"/>
    <w:r w:rsidRPr="006168E3">
      <w:rPr>
        <w:rFonts w:ascii="Georgia" w:hAnsi="Georgia"/>
        <w:sz w:val="16"/>
      </w:rPr>
      <w:t>Plaça</w:t>
    </w:r>
    <w:proofErr w:type="spellEnd"/>
    <w:r w:rsidRPr="006168E3">
      <w:rPr>
        <w:rFonts w:ascii="Georgia" w:hAnsi="Georgia"/>
        <w:sz w:val="16"/>
      </w:rPr>
      <w:t xml:space="preserve"> del </w:t>
    </w:r>
    <w:proofErr w:type="spellStart"/>
    <w:r w:rsidRPr="006168E3">
      <w:rPr>
        <w:rFonts w:ascii="Georgia" w:hAnsi="Georgia"/>
        <w:sz w:val="16"/>
      </w:rPr>
      <w:t>Mercat</w:t>
    </w:r>
    <w:proofErr w:type="spellEnd"/>
    <w:r w:rsidRPr="006168E3">
      <w:rPr>
        <w:rFonts w:ascii="Georgia" w:hAnsi="Georgia"/>
        <w:sz w:val="16"/>
      </w:rPr>
      <w:t>, 5-6</w:t>
    </w:r>
    <w:r w:rsidRPr="00ED63D0">
      <w:rPr>
        <w:rFonts w:ascii="Georgia" w:hAnsi="Georgia"/>
        <w:sz w:val="16"/>
      </w:rPr>
      <w:t xml:space="preserve">| 08750 </w:t>
    </w:r>
    <w:proofErr w:type="spellStart"/>
    <w:r w:rsidRPr="00ED63D0">
      <w:rPr>
        <w:rFonts w:ascii="Georgia" w:hAnsi="Georgia"/>
        <w:sz w:val="16"/>
      </w:rPr>
      <w:t>Molins</w:t>
    </w:r>
    <w:proofErr w:type="spellEnd"/>
    <w:r w:rsidRPr="00ED63D0">
      <w:rPr>
        <w:rFonts w:ascii="Georgia" w:hAnsi="Georgia"/>
        <w:sz w:val="16"/>
      </w:rPr>
      <w:t xml:space="preserve"> de </w:t>
    </w:r>
    <w:proofErr w:type="spellStart"/>
    <w:r w:rsidRPr="00ED63D0">
      <w:rPr>
        <w:rFonts w:ascii="Georgia" w:hAnsi="Georgia"/>
        <w:sz w:val="16"/>
      </w:rPr>
      <w:t>Rei</w:t>
    </w:r>
    <w:proofErr w:type="spellEnd"/>
  </w:p>
  <w:p w:rsidR="003D202B" w:rsidRDefault="003D202B" w:rsidP="003D202B">
    <w:pPr>
      <w:pStyle w:val="Piedepgina"/>
      <w:rPr>
        <w:rFonts w:ascii="Georgia" w:hAnsi="Georgia"/>
        <w:sz w:val="16"/>
      </w:rPr>
    </w:pPr>
    <w:r>
      <w:rPr>
        <w:rFonts w:ascii="Georgia" w:hAnsi="Georgia"/>
        <w:sz w:val="16"/>
      </w:rPr>
      <w:t>Tel. 93 680 0297</w:t>
    </w:r>
    <w:r w:rsidRPr="00ED63D0">
      <w:rPr>
        <w:rFonts w:ascii="Georgia" w:hAnsi="Georgia"/>
        <w:sz w:val="16"/>
      </w:rPr>
      <w:t xml:space="preserve"> |  </w:t>
    </w:r>
    <w:hyperlink r:id="rId1" w:history="1">
      <w:r w:rsidRPr="00723E81">
        <w:rPr>
          <w:rStyle w:val="Hipervnculo"/>
          <w:rFonts w:ascii="Georgia" w:hAnsi="Georgia"/>
          <w:sz w:val="16"/>
        </w:rPr>
        <w:t>empresa@molinsderei.cat</w:t>
      </w:r>
    </w:hyperlink>
    <w:r>
      <w:rPr>
        <w:rFonts w:ascii="Georgia" w:hAnsi="Georgia"/>
        <w:sz w:val="16"/>
      </w:rPr>
      <w:t xml:space="preserve"> </w:t>
    </w:r>
  </w:p>
  <w:p w:rsidR="002760BE" w:rsidRPr="008E309F" w:rsidRDefault="0044556D" w:rsidP="00495072">
    <w:pPr>
      <w:pStyle w:val="Piedepgina"/>
      <w:jc w:val="right"/>
      <w:rPr>
        <w:rFonts w:ascii="Georgia" w:hAnsi="Georgia"/>
        <w:sz w:val="16"/>
      </w:rPr>
    </w:pPr>
    <w:r w:rsidRPr="00495072">
      <w:rPr>
        <w:rFonts w:ascii="Georgia" w:hAnsi="Georgia"/>
        <w:sz w:val="16"/>
      </w:rPr>
      <w:fldChar w:fldCharType="begin"/>
    </w:r>
    <w:r w:rsidR="002760BE" w:rsidRPr="00495072">
      <w:rPr>
        <w:rFonts w:ascii="Georgia" w:hAnsi="Georgia"/>
        <w:sz w:val="16"/>
      </w:rPr>
      <w:instrText xml:space="preserve"> PAGE   \* MERGEFORMAT </w:instrText>
    </w:r>
    <w:r w:rsidRPr="00495072">
      <w:rPr>
        <w:rFonts w:ascii="Georgia" w:hAnsi="Georgia"/>
        <w:sz w:val="16"/>
      </w:rPr>
      <w:fldChar w:fldCharType="separate"/>
    </w:r>
    <w:r w:rsidR="00DD3924">
      <w:rPr>
        <w:rFonts w:ascii="Georgia" w:hAnsi="Georgia"/>
        <w:noProof/>
        <w:sz w:val="16"/>
      </w:rPr>
      <w:t>1</w:t>
    </w:r>
    <w:r w:rsidRPr="00495072">
      <w:rPr>
        <w:rFonts w:ascii="Georgia" w:hAnsi="Georgia"/>
        <w:sz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3624" w:rsidRDefault="00E33624">
      <w:r>
        <w:separator/>
      </w:r>
    </w:p>
  </w:footnote>
  <w:footnote w:type="continuationSeparator" w:id="0">
    <w:p w:rsidR="00E33624" w:rsidRDefault="00E3362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60BE" w:rsidRPr="00D12404" w:rsidRDefault="002760BE" w:rsidP="009022D6">
    <w:pPr>
      <w:pStyle w:val="Encabezado"/>
      <w:tabs>
        <w:tab w:val="clear" w:pos="4252"/>
        <w:tab w:val="clear" w:pos="8504"/>
        <w:tab w:val="left" w:pos="3660"/>
      </w:tabs>
      <w:rPr>
        <w:b/>
      </w:rPr>
    </w:pPr>
    <w:r>
      <w:rPr>
        <w:noProof/>
        <w:lang w:val="ca-ES" w:eastAsia="ca-ES"/>
      </w:rPr>
      <w:drawing>
        <wp:anchor distT="0" distB="0" distL="114300" distR="114300" simplePos="0" relativeHeight="251658240" behindDoc="1" locked="0" layoutInCell="1" allowOverlap="1">
          <wp:simplePos x="0" y="0"/>
          <wp:positionH relativeFrom="column">
            <wp:posOffset>-400050</wp:posOffset>
          </wp:positionH>
          <wp:positionV relativeFrom="paragraph">
            <wp:posOffset>8890</wp:posOffset>
          </wp:positionV>
          <wp:extent cx="1628140" cy="546100"/>
          <wp:effectExtent l="19050" t="0" r="0" b="0"/>
          <wp:wrapNone/>
          <wp:docPr id="55" name="Imagen 55" descr="Logotip color esquerr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Logotip color esquerra baixa"/>
                  <pic:cNvPicPr>
                    <a:picLocks noChangeAspect="1" noChangeArrowheads="1"/>
                  </pic:cNvPicPr>
                </pic:nvPicPr>
                <pic:blipFill>
                  <a:blip r:embed="rId1"/>
                  <a:srcRect/>
                  <a:stretch>
                    <a:fillRect/>
                  </a:stretch>
                </pic:blipFill>
                <pic:spPr bwMode="auto">
                  <a:xfrm>
                    <a:off x="0" y="0"/>
                    <a:ext cx="1628140" cy="546100"/>
                  </a:xfrm>
                  <a:prstGeom prst="rect">
                    <a:avLst/>
                  </a:prstGeom>
                  <a:noFill/>
                  <a:ln w="9525">
                    <a:noFill/>
                    <a:miter lim="800000"/>
                    <a:headEnd/>
                    <a:tailEnd/>
                  </a:ln>
                </pic:spPr>
              </pic:pic>
            </a:graphicData>
          </a:graphic>
        </wp:anchor>
      </w:drawing>
    </w:r>
    <w:r w:rsidR="0044556D" w:rsidRPr="0044556D">
      <w:rPr>
        <w:b/>
        <w:noProof/>
      </w:rPr>
      <w:pict>
        <v:line id="_x0000_s2070" style="position:absolute;z-index:251657216;mso-position-horizontal-relative:text;mso-position-vertical-relative:text" from="-1in,243.05pt" to="-63pt,243.05pt" strokecolor="gray" strokeweight=".25p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A51A6E"/>
    <w:multiLevelType w:val="hybridMultilevel"/>
    <w:tmpl w:val="400A1420"/>
    <w:lvl w:ilvl="0" w:tplc="15523B0E">
      <w:start w:val="2"/>
      <w:numFmt w:val="bullet"/>
      <w:lvlText w:val="-"/>
      <w:lvlJc w:val="left"/>
      <w:pPr>
        <w:ind w:left="720" w:hanging="360"/>
      </w:pPr>
      <w:rPr>
        <w:rFonts w:ascii="Tahoma" w:eastAsia="Times New Roman" w:hAnsi="Tahoma" w:cs="Tahoma"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207A0D6D"/>
    <w:multiLevelType w:val="multilevel"/>
    <w:tmpl w:val="701426D0"/>
    <w:lvl w:ilvl="0">
      <w:start w:val="1"/>
      <w:numFmt w:val="decimal"/>
      <w:lvlText w:val="%1."/>
      <w:lvlJc w:val="left"/>
      <w:pPr>
        <w:tabs>
          <w:tab w:val="num" w:pos="851"/>
        </w:tabs>
        <w:ind w:left="851" w:hanging="851"/>
      </w:pPr>
      <w:rPr>
        <w:rFonts w:hint="default"/>
      </w:rPr>
    </w:lvl>
    <w:lvl w:ilvl="1">
      <w:start w:val="1"/>
      <w:numFmt w:val="upperLetter"/>
      <w:lvlText w:val="%2."/>
      <w:lvlJc w:val="left"/>
      <w:pPr>
        <w:tabs>
          <w:tab w:val="num" w:pos="1080"/>
        </w:tabs>
        <w:ind w:left="72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
    <w:nsid w:val="2AEB45E9"/>
    <w:multiLevelType w:val="multilevel"/>
    <w:tmpl w:val="04F6C836"/>
    <w:lvl w:ilvl="0">
      <w:start w:val="1"/>
      <w:numFmt w:val="decimal"/>
      <w:lvlText w:val="%1."/>
      <w:lvlJc w:val="left"/>
      <w:pPr>
        <w:tabs>
          <w:tab w:val="num" w:pos="1571"/>
        </w:tabs>
        <w:ind w:left="1571" w:hanging="851"/>
      </w:pPr>
      <w:rPr>
        <w:rFonts w:hint="default"/>
      </w:rPr>
    </w:lvl>
    <w:lvl w:ilvl="1">
      <w:start w:val="1"/>
      <w:numFmt w:val="decimal"/>
      <w:lvlText w:val="%1%2."/>
      <w:lvlJc w:val="left"/>
      <w:pPr>
        <w:tabs>
          <w:tab w:val="num" w:pos="2194"/>
        </w:tabs>
        <w:ind w:left="1440" w:firstLine="34"/>
      </w:pPr>
      <w:rPr>
        <w:rFonts w:hint="default"/>
      </w:rPr>
    </w:lvl>
    <w:lvl w:ilvl="2">
      <w:start w:val="1"/>
      <w:numFmt w:val="decimal"/>
      <w:lvlText w:val="%3."/>
      <w:lvlJc w:val="left"/>
      <w:pPr>
        <w:tabs>
          <w:tab w:val="num" w:pos="2520"/>
        </w:tabs>
        <w:ind w:left="2160" w:firstLine="0"/>
      </w:pPr>
      <w:rPr>
        <w:rFonts w:hint="default"/>
      </w:rPr>
    </w:lvl>
    <w:lvl w:ilvl="3">
      <w:start w:val="1"/>
      <w:numFmt w:val="lowerLetter"/>
      <w:lvlText w:val="%4)"/>
      <w:lvlJc w:val="left"/>
      <w:pPr>
        <w:tabs>
          <w:tab w:val="num" w:pos="3240"/>
        </w:tabs>
        <w:ind w:left="2880" w:firstLine="0"/>
      </w:pPr>
      <w:rPr>
        <w:rFonts w:hint="default"/>
      </w:rPr>
    </w:lvl>
    <w:lvl w:ilvl="4">
      <w:start w:val="1"/>
      <w:numFmt w:val="decimal"/>
      <w:lvlText w:val="(%5)"/>
      <w:lvlJc w:val="left"/>
      <w:pPr>
        <w:tabs>
          <w:tab w:val="num" w:pos="3960"/>
        </w:tabs>
        <w:ind w:left="3600" w:firstLine="0"/>
      </w:pPr>
      <w:rPr>
        <w:rFonts w:hint="default"/>
      </w:rPr>
    </w:lvl>
    <w:lvl w:ilvl="5">
      <w:start w:val="1"/>
      <w:numFmt w:val="lowerLetter"/>
      <w:lvlText w:val="(%6)"/>
      <w:lvlJc w:val="left"/>
      <w:pPr>
        <w:tabs>
          <w:tab w:val="num" w:pos="4680"/>
        </w:tabs>
        <w:ind w:left="4320" w:firstLine="0"/>
      </w:pPr>
      <w:rPr>
        <w:rFonts w:hint="default"/>
      </w:rPr>
    </w:lvl>
    <w:lvl w:ilvl="6">
      <w:start w:val="1"/>
      <w:numFmt w:val="lowerRoman"/>
      <w:lvlText w:val="(%7)"/>
      <w:lvlJc w:val="left"/>
      <w:pPr>
        <w:tabs>
          <w:tab w:val="num" w:pos="5400"/>
        </w:tabs>
        <w:ind w:left="5040" w:firstLine="0"/>
      </w:pPr>
      <w:rPr>
        <w:rFonts w:hint="default"/>
      </w:rPr>
    </w:lvl>
    <w:lvl w:ilvl="7">
      <w:start w:val="1"/>
      <w:numFmt w:val="lowerLetter"/>
      <w:lvlText w:val="(%8)"/>
      <w:lvlJc w:val="left"/>
      <w:pPr>
        <w:tabs>
          <w:tab w:val="num" w:pos="6120"/>
        </w:tabs>
        <w:ind w:left="5760" w:firstLine="0"/>
      </w:pPr>
      <w:rPr>
        <w:rFonts w:hint="default"/>
      </w:rPr>
    </w:lvl>
    <w:lvl w:ilvl="8">
      <w:start w:val="1"/>
      <w:numFmt w:val="lowerRoman"/>
      <w:lvlText w:val="(%9)"/>
      <w:lvlJc w:val="left"/>
      <w:pPr>
        <w:tabs>
          <w:tab w:val="num" w:pos="6840"/>
        </w:tabs>
        <w:ind w:left="6480" w:firstLine="0"/>
      </w:pPr>
      <w:rPr>
        <w:rFonts w:hint="default"/>
      </w:rPr>
    </w:lvl>
  </w:abstractNum>
  <w:abstractNum w:abstractNumId="3">
    <w:nsid w:val="340267D2"/>
    <w:multiLevelType w:val="hybridMultilevel"/>
    <w:tmpl w:val="0270F9D0"/>
    <w:lvl w:ilvl="0" w:tplc="B3DA39DC">
      <w:numFmt w:val="bullet"/>
      <w:lvlText w:val="-"/>
      <w:lvlJc w:val="left"/>
      <w:pPr>
        <w:tabs>
          <w:tab w:val="num" w:pos="720"/>
        </w:tabs>
        <w:ind w:left="720" w:hanging="360"/>
      </w:pPr>
      <w:rPr>
        <w:rFonts w:ascii="Georgia" w:eastAsia="ArialMT" w:hAnsi="Georgia" w:cs="ArialMT" w:hint="default"/>
      </w:rPr>
    </w:lvl>
    <w:lvl w:ilvl="1" w:tplc="0C0A000F">
      <w:start w:val="1"/>
      <w:numFmt w:val="decimal"/>
      <w:lvlText w:val="%2."/>
      <w:lvlJc w:val="left"/>
      <w:pPr>
        <w:tabs>
          <w:tab w:val="num" w:pos="1440"/>
        </w:tabs>
        <w:ind w:left="1440" w:hanging="360"/>
      </w:pPr>
      <w:rPr>
        <w:rFonts w:hint="default"/>
      </w:rPr>
    </w:lvl>
    <w:lvl w:ilvl="2" w:tplc="8FDC74B8">
      <w:start w:val="1"/>
      <w:numFmt w:val="upperLetter"/>
      <w:lvlText w:val="%3)"/>
      <w:lvlJc w:val="left"/>
      <w:pPr>
        <w:tabs>
          <w:tab w:val="num" w:pos="2160"/>
        </w:tabs>
        <w:ind w:left="2160" w:hanging="360"/>
      </w:pPr>
      <w:rPr>
        <w:rFonts w:hint="default"/>
        <w:color w:val="auto"/>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37E519C5"/>
    <w:multiLevelType w:val="hybridMultilevel"/>
    <w:tmpl w:val="82B85FC6"/>
    <w:lvl w:ilvl="0" w:tplc="B3DA39DC">
      <w:numFmt w:val="bullet"/>
      <w:lvlText w:val="-"/>
      <w:lvlJc w:val="left"/>
      <w:pPr>
        <w:ind w:left="360" w:hanging="360"/>
      </w:pPr>
      <w:rPr>
        <w:rFonts w:ascii="Georgia" w:eastAsia="ArialMT" w:hAnsi="Georgia" w:cs="ArialMT"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5">
    <w:nsid w:val="3E7C5D41"/>
    <w:multiLevelType w:val="hybridMultilevel"/>
    <w:tmpl w:val="3E22F636"/>
    <w:lvl w:ilvl="0" w:tplc="3488BD6A">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535416D1"/>
    <w:multiLevelType w:val="multilevel"/>
    <w:tmpl w:val="9AC0224E"/>
    <w:lvl w:ilvl="0">
      <w:start w:val="1"/>
      <w:numFmt w:val="decimal"/>
      <w:pStyle w:val="Ttulo1"/>
      <w:lvlText w:val="%1."/>
      <w:lvlJc w:val="left"/>
      <w:pPr>
        <w:tabs>
          <w:tab w:val="num" w:pos="709"/>
        </w:tabs>
        <w:ind w:left="709" w:hanging="709"/>
      </w:pPr>
      <w:rPr>
        <w:rFonts w:hint="default"/>
      </w:rPr>
    </w:lvl>
    <w:lvl w:ilvl="1">
      <w:start w:val="1"/>
      <w:numFmt w:val="decimal"/>
      <w:pStyle w:val="Ttulo2"/>
      <w:lvlText w:val="%1.%2."/>
      <w:lvlJc w:val="left"/>
      <w:pPr>
        <w:tabs>
          <w:tab w:val="num" w:pos="709"/>
        </w:tabs>
        <w:ind w:left="709" w:hanging="709"/>
      </w:pPr>
      <w:rPr>
        <w:rFonts w:hint="default"/>
      </w:rPr>
    </w:lvl>
    <w:lvl w:ilvl="2">
      <w:start w:val="1"/>
      <w:numFmt w:val="decimal"/>
      <w:pStyle w:val="Ttulo3"/>
      <w:lvlText w:val="%1.%2.%3."/>
      <w:lvlJc w:val="left"/>
      <w:pPr>
        <w:tabs>
          <w:tab w:val="num" w:pos="1080"/>
        </w:tabs>
        <w:ind w:left="851" w:hanging="851"/>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nsid w:val="55C112F1"/>
    <w:multiLevelType w:val="hybridMultilevel"/>
    <w:tmpl w:val="A5621AEC"/>
    <w:lvl w:ilvl="0" w:tplc="04030017">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8">
    <w:nsid w:val="56D0433E"/>
    <w:multiLevelType w:val="hybridMultilevel"/>
    <w:tmpl w:val="D0EED0DA"/>
    <w:lvl w:ilvl="0" w:tplc="B3DA39DC">
      <w:numFmt w:val="bullet"/>
      <w:lvlText w:val="-"/>
      <w:lvlJc w:val="left"/>
      <w:pPr>
        <w:ind w:left="720" w:hanging="360"/>
      </w:pPr>
      <w:rPr>
        <w:rFonts w:ascii="Georgia" w:eastAsia="ArialMT" w:hAnsi="Georgia" w:cs="ArialMT"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5B2C6BCA"/>
    <w:multiLevelType w:val="hybridMultilevel"/>
    <w:tmpl w:val="CD0AB068"/>
    <w:lvl w:ilvl="0" w:tplc="B3DA39DC">
      <w:numFmt w:val="bullet"/>
      <w:lvlText w:val="-"/>
      <w:lvlJc w:val="left"/>
      <w:pPr>
        <w:ind w:left="720" w:hanging="360"/>
      </w:pPr>
      <w:rPr>
        <w:rFonts w:ascii="Georgia" w:eastAsia="ArialMT" w:hAnsi="Georgia" w:cs="ArialMT"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nsid w:val="5E3A2B26"/>
    <w:multiLevelType w:val="hybridMultilevel"/>
    <w:tmpl w:val="2F8A2D6E"/>
    <w:lvl w:ilvl="0" w:tplc="15523B0E">
      <w:start w:val="2"/>
      <w:numFmt w:val="bullet"/>
      <w:lvlText w:val="-"/>
      <w:lvlJc w:val="left"/>
      <w:pPr>
        <w:ind w:left="720" w:hanging="360"/>
      </w:pPr>
      <w:rPr>
        <w:rFonts w:ascii="Tahoma" w:eastAsia="Times New Roman" w:hAnsi="Tahoma" w:cs="Tahoma"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613D3C62"/>
    <w:multiLevelType w:val="hybridMultilevel"/>
    <w:tmpl w:val="6CC40D76"/>
    <w:lvl w:ilvl="0" w:tplc="E110A0FE">
      <w:start w:val="1"/>
      <w:numFmt w:val="decimal"/>
      <w:lvlText w:val="%1."/>
      <w:lvlJc w:val="left"/>
      <w:pPr>
        <w:ind w:left="285" w:hanging="184"/>
      </w:pPr>
      <w:rPr>
        <w:rFonts w:hint="default"/>
        <w:spacing w:val="-1"/>
        <w:w w:val="100"/>
      </w:rPr>
    </w:lvl>
    <w:lvl w:ilvl="1" w:tplc="A156E35C">
      <w:numFmt w:val="bullet"/>
      <w:lvlText w:val="-"/>
      <w:lvlJc w:val="left"/>
      <w:pPr>
        <w:ind w:left="821" w:hanging="360"/>
      </w:pPr>
      <w:rPr>
        <w:rFonts w:ascii="Times New Roman" w:eastAsia="Times New Roman" w:hAnsi="Times New Roman" w:cs="Times New Roman" w:hint="default"/>
        <w:w w:val="99"/>
        <w:sz w:val="20"/>
        <w:szCs w:val="20"/>
      </w:rPr>
    </w:lvl>
    <w:lvl w:ilvl="2" w:tplc="C696DDE0">
      <w:numFmt w:val="bullet"/>
      <w:lvlText w:val="•"/>
      <w:lvlJc w:val="left"/>
      <w:pPr>
        <w:ind w:left="1696" w:hanging="360"/>
      </w:pPr>
      <w:rPr>
        <w:rFonts w:hint="default"/>
      </w:rPr>
    </w:lvl>
    <w:lvl w:ilvl="3" w:tplc="6BBC6798">
      <w:numFmt w:val="bullet"/>
      <w:lvlText w:val="•"/>
      <w:lvlJc w:val="left"/>
      <w:pPr>
        <w:ind w:left="2572" w:hanging="360"/>
      </w:pPr>
      <w:rPr>
        <w:rFonts w:hint="default"/>
      </w:rPr>
    </w:lvl>
    <w:lvl w:ilvl="4" w:tplc="90D0163A">
      <w:numFmt w:val="bullet"/>
      <w:lvlText w:val="•"/>
      <w:lvlJc w:val="left"/>
      <w:pPr>
        <w:ind w:left="3448" w:hanging="360"/>
      </w:pPr>
      <w:rPr>
        <w:rFonts w:hint="default"/>
      </w:rPr>
    </w:lvl>
    <w:lvl w:ilvl="5" w:tplc="F00ED40C">
      <w:numFmt w:val="bullet"/>
      <w:lvlText w:val="•"/>
      <w:lvlJc w:val="left"/>
      <w:pPr>
        <w:ind w:left="4325" w:hanging="360"/>
      </w:pPr>
      <w:rPr>
        <w:rFonts w:hint="default"/>
      </w:rPr>
    </w:lvl>
    <w:lvl w:ilvl="6" w:tplc="8E0AAF9E">
      <w:numFmt w:val="bullet"/>
      <w:lvlText w:val="•"/>
      <w:lvlJc w:val="left"/>
      <w:pPr>
        <w:ind w:left="5201" w:hanging="360"/>
      </w:pPr>
      <w:rPr>
        <w:rFonts w:hint="default"/>
      </w:rPr>
    </w:lvl>
    <w:lvl w:ilvl="7" w:tplc="E536C38A">
      <w:numFmt w:val="bullet"/>
      <w:lvlText w:val="•"/>
      <w:lvlJc w:val="left"/>
      <w:pPr>
        <w:ind w:left="6077" w:hanging="360"/>
      </w:pPr>
      <w:rPr>
        <w:rFonts w:hint="default"/>
      </w:rPr>
    </w:lvl>
    <w:lvl w:ilvl="8" w:tplc="40568F1C">
      <w:numFmt w:val="bullet"/>
      <w:lvlText w:val="•"/>
      <w:lvlJc w:val="left"/>
      <w:pPr>
        <w:ind w:left="6953" w:hanging="360"/>
      </w:pPr>
      <w:rPr>
        <w:rFonts w:hint="default"/>
      </w:rPr>
    </w:lvl>
  </w:abstractNum>
  <w:abstractNum w:abstractNumId="12">
    <w:nsid w:val="62727BCD"/>
    <w:multiLevelType w:val="multilevel"/>
    <w:tmpl w:val="154A033E"/>
    <w:lvl w:ilvl="0">
      <w:start w:val="1"/>
      <w:numFmt w:val="decimal"/>
      <w:lvlText w:val="%1."/>
      <w:lvlJc w:val="left"/>
      <w:pPr>
        <w:tabs>
          <w:tab w:val="num" w:pos="1571"/>
        </w:tabs>
        <w:ind w:left="1571" w:hanging="851"/>
      </w:pPr>
      <w:rPr>
        <w:rFonts w:hint="default"/>
      </w:rPr>
    </w:lvl>
    <w:lvl w:ilvl="1">
      <w:start w:val="1"/>
      <w:numFmt w:val="decimal"/>
      <w:lvlText w:val="%1%2."/>
      <w:lvlJc w:val="left"/>
      <w:pPr>
        <w:tabs>
          <w:tab w:val="num" w:pos="2194"/>
        </w:tabs>
        <w:ind w:left="1440" w:firstLine="34"/>
      </w:pPr>
      <w:rPr>
        <w:rFonts w:hint="default"/>
      </w:rPr>
    </w:lvl>
    <w:lvl w:ilvl="2">
      <w:start w:val="1"/>
      <w:numFmt w:val="decimal"/>
      <w:lvlText w:val="%3."/>
      <w:lvlJc w:val="left"/>
      <w:pPr>
        <w:tabs>
          <w:tab w:val="num" w:pos="2520"/>
        </w:tabs>
        <w:ind w:left="2160" w:firstLine="0"/>
      </w:pPr>
      <w:rPr>
        <w:rFonts w:hint="default"/>
      </w:rPr>
    </w:lvl>
    <w:lvl w:ilvl="3">
      <w:start w:val="1"/>
      <w:numFmt w:val="lowerLetter"/>
      <w:lvlText w:val="%4)"/>
      <w:lvlJc w:val="left"/>
      <w:pPr>
        <w:tabs>
          <w:tab w:val="num" w:pos="3240"/>
        </w:tabs>
        <w:ind w:left="2880" w:firstLine="0"/>
      </w:pPr>
      <w:rPr>
        <w:rFonts w:hint="default"/>
      </w:rPr>
    </w:lvl>
    <w:lvl w:ilvl="4">
      <w:start w:val="1"/>
      <w:numFmt w:val="decimal"/>
      <w:lvlText w:val="(%5)"/>
      <w:lvlJc w:val="left"/>
      <w:pPr>
        <w:tabs>
          <w:tab w:val="num" w:pos="3960"/>
        </w:tabs>
        <w:ind w:left="3600" w:firstLine="0"/>
      </w:pPr>
      <w:rPr>
        <w:rFonts w:hint="default"/>
      </w:rPr>
    </w:lvl>
    <w:lvl w:ilvl="5">
      <w:start w:val="1"/>
      <w:numFmt w:val="lowerLetter"/>
      <w:lvlText w:val="(%6)"/>
      <w:lvlJc w:val="left"/>
      <w:pPr>
        <w:tabs>
          <w:tab w:val="num" w:pos="4680"/>
        </w:tabs>
        <w:ind w:left="4320" w:firstLine="0"/>
      </w:pPr>
      <w:rPr>
        <w:rFonts w:hint="default"/>
      </w:rPr>
    </w:lvl>
    <w:lvl w:ilvl="6">
      <w:start w:val="1"/>
      <w:numFmt w:val="lowerRoman"/>
      <w:lvlText w:val="(%7)"/>
      <w:lvlJc w:val="left"/>
      <w:pPr>
        <w:tabs>
          <w:tab w:val="num" w:pos="5400"/>
        </w:tabs>
        <w:ind w:left="5040" w:firstLine="0"/>
      </w:pPr>
      <w:rPr>
        <w:rFonts w:hint="default"/>
      </w:rPr>
    </w:lvl>
    <w:lvl w:ilvl="7">
      <w:start w:val="1"/>
      <w:numFmt w:val="lowerLetter"/>
      <w:lvlText w:val="(%8)"/>
      <w:lvlJc w:val="left"/>
      <w:pPr>
        <w:tabs>
          <w:tab w:val="num" w:pos="6120"/>
        </w:tabs>
        <w:ind w:left="5760" w:firstLine="0"/>
      </w:pPr>
      <w:rPr>
        <w:rFonts w:hint="default"/>
      </w:rPr>
    </w:lvl>
    <w:lvl w:ilvl="8">
      <w:start w:val="1"/>
      <w:numFmt w:val="lowerRoman"/>
      <w:lvlText w:val="(%9)"/>
      <w:lvlJc w:val="left"/>
      <w:pPr>
        <w:tabs>
          <w:tab w:val="num" w:pos="6840"/>
        </w:tabs>
        <w:ind w:left="6480" w:firstLine="0"/>
      </w:pPr>
      <w:rPr>
        <w:rFonts w:hint="default"/>
      </w:rPr>
    </w:lvl>
  </w:abstractNum>
  <w:abstractNum w:abstractNumId="13">
    <w:nsid w:val="65F00714"/>
    <w:multiLevelType w:val="hybridMultilevel"/>
    <w:tmpl w:val="6814343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Wingdings"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Wingdings"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Wingdings"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4">
    <w:nsid w:val="75B27F15"/>
    <w:multiLevelType w:val="hybridMultilevel"/>
    <w:tmpl w:val="671CF412"/>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num w:numId="1">
    <w:abstractNumId w:val="1"/>
  </w:num>
  <w:num w:numId="2">
    <w:abstractNumId w:val="1"/>
  </w:num>
  <w:num w:numId="3">
    <w:abstractNumId w:val="12"/>
  </w:num>
  <w:num w:numId="4">
    <w:abstractNumId w:val="2"/>
  </w:num>
  <w:num w:numId="5">
    <w:abstractNumId w:val="2"/>
  </w:num>
  <w:num w:numId="6">
    <w:abstractNumId w:val="2"/>
  </w:num>
  <w:num w:numId="7">
    <w:abstractNumId w:val="2"/>
  </w:num>
  <w:num w:numId="8">
    <w:abstractNumId w:val="2"/>
  </w:num>
  <w:num w:numId="9">
    <w:abstractNumId w:val="6"/>
  </w:num>
  <w:num w:numId="10">
    <w:abstractNumId w:val="6"/>
  </w:num>
  <w:num w:numId="11">
    <w:abstractNumId w:val="6"/>
  </w:num>
  <w:num w:numId="12">
    <w:abstractNumId w:val="6"/>
  </w:num>
  <w:num w:numId="13">
    <w:abstractNumId w:val="6"/>
  </w:num>
  <w:num w:numId="14">
    <w:abstractNumId w:val="6"/>
  </w:num>
  <w:num w:numId="15">
    <w:abstractNumId w:val="6"/>
  </w:num>
  <w:num w:numId="16">
    <w:abstractNumId w:val="6"/>
  </w:num>
  <w:num w:numId="17">
    <w:abstractNumId w:val="6"/>
  </w:num>
  <w:num w:numId="18">
    <w:abstractNumId w:val="6"/>
  </w:num>
  <w:num w:numId="19">
    <w:abstractNumId w:val="6"/>
  </w:num>
  <w:num w:numId="20">
    <w:abstractNumId w:val="6"/>
  </w:num>
  <w:num w:numId="21">
    <w:abstractNumId w:val="6"/>
  </w:num>
  <w:num w:numId="22">
    <w:abstractNumId w:val="6"/>
  </w:num>
  <w:num w:numId="23">
    <w:abstractNumId w:val="6"/>
  </w:num>
  <w:num w:numId="24">
    <w:abstractNumId w:val="6"/>
  </w:num>
  <w:num w:numId="25">
    <w:abstractNumId w:val="6"/>
  </w:num>
  <w:num w:numId="26">
    <w:abstractNumId w:val="6"/>
  </w:num>
  <w:num w:numId="27">
    <w:abstractNumId w:val="6"/>
  </w:num>
  <w:num w:numId="28">
    <w:abstractNumId w:val="6"/>
  </w:num>
  <w:num w:numId="29">
    <w:abstractNumId w:val="13"/>
  </w:num>
  <w:num w:numId="30">
    <w:abstractNumId w:val="14"/>
  </w:num>
  <w:num w:numId="31">
    <w:abstractNumId w:val="0"/>
  </w:num>
  <w:num w:numId="32">
    <w:abstractNumId w:val="10"/>
  </w:num>
  <w:num w:numId="33">
    <w:abstractNumId w:val="4"/>
  </w:num>
  <w:num w:numId="34">
    <w:abstractNumId w:val="8"/>
  </w:num>
  <w:num w:numId="35">
    <w:abstractNumId w:val="3"/>
  </w:num>
  <w:num w:numId="36">
    <w:abstractNumId w:val="7"/>
  </w:num>
  <w:num w:numId="37">
    <w:abstractNumId w:val="9"/>
  </w:num>
  <w:num w:numId="38">
    <w:abstractNumId w:val="5"/>
  </w:num>
  <w:num w:numId="39">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hyphenationZone w:val="425"/>
  <w:drawingGridHorizontalSpacing w:val="6"/>
  <w:drawingGridVerticalSpacing w:val="6"/>
  <w:noPunctuationKerning/>
  <w:characterSpacingControl w:val="doNotCompress"/>
  <w:hdrShapeDefaults>
    <o:shapedefaults v:ext="edit" spidmax="16386">
      <o:colormru v:ext="edit" colors="#e8e8e8,#985c31"/>
      <o:colormenu v:ext="edit" fillcolor="#985c31" strokecolor="none"/>
    </o:shapedefaults>
    <o:shapelayout v:ext="edit">
      <o:idmap v:ext="edit" data="2"/>
      <o:regrouptable v:ext="edit">
        <o:entry new="1" old="0"/>
        <o:entry new="2" old="0"/>
        <o:entry new="3" old="0"/>
      </o:regrouptable>
    </o:shapelayout>
  </w:hdrShapeDefaults>
  <w:footnotePr>
    <w:footnote w:id="-1"/>
    <w:footnote w:id="0"/>
  </w:footnotePr>
  <w:endnotePr>
    <w:endnote w:id="-1"/>
    <w:endnote w:id="0"/>
  </w:endnotePr>
  <w:compat/>
  <w:rsids>
    <w:rsidRoot w:val="001D7EDF"/>
    <w:rsid w:val="000104BB"/>
    <w:rsid w:val="00012A65"/>
    <w:rsid w:val="00041AA9"/>
    <w:rsid w:val="000B59A7"/>
    <w:rsid w:val="000E1A6F"/>
    <w:rsid w:val="0012197D"/>
    <w:rsid w:val="00146F89"/>
    <w:rsid w:val="00152508"/>
    <w:rsid w:val="0015445F"/>
    <w:rsid w:val="0017568D"/>
    <w:rsid w:val="001904A9"/>
    <w:rsid w:val="001D03E2"/>
    <w:rsid w:val="001D5AB1"/>
    <w:rsid w:val="001D7EDF"/>
    <w:rsid w:val="00243F9B"/>
    <w:rsid w:val="00251FF7"/>
    <w:rsid w:val="0025586A"/>
    <w:rsid w:val="002760BE"/>
    <w:rsid w:val="002C0E4E"/>
    <w:rsid w:val="002C7E80"/>
    <w:rsid w:val="00330CBB"/>
    <w:rsid w:val="003369C3"/>
    <w:rsid w:val="00366593"/>
    <w:rsid w:val="003C07E8"/>
    <w:rsid w:val="003D202B"/>
    <w:rsid w:val="003D4212"/>
    <w:rsid w:val="003D6880"/>
    <w:rsid w:val="003F7554"/>
    <w:rsid w:val="004215F4"/>
    <w:rsid w:val="00434F3D"/>
    <w:rsid w:val="00436088"/>
    <w:rsid w:val="00441C2C"/>
    <w:rsid w:val="0044556D"/>
    <w:rsid w:val="00447C2E"/>
    <w:rsid w:val="00482409"/>
    <w:rsid w:val="00495072"/>
    <w:rsid w:val="004D52AE"/>
    <w:rsid w:val="005133E1"/>
    <w:rsid w:val="0051548D"/>
    <w:rsid w:val="005179F2"/>
    <w:rsid w:val="005210A4"/>
    <w:rsid w:val="00527E36"/>
    <w:rsid w:val="00567B59"/>
    <w:rsid w:val="005B3E4E"/>
    <w:rsid w:val="005E5612"/>
    <w:rsid w:val="005F0534"/>
    <w:rsid w:val="005F65DB"/>
    <w:rsid w:val="0060772B"/>
    <w:rsid w:val="00695807"/>
    <w:rsid w:val="00697A9D"/>
    <w:rsid w:val="006B3EB2"/>
    <w:rsid w:val="006F028D"/>
    <w:rsid w:val="00711283"/>
    <w:rsid w:val="00713553"/>
    <w:rsid w:val="00717581"/>
    <w:rsid w:val="007440AD"/>
    <w:rsid w:val="007B06EC"/>
    <w:rsid w:val="007C7722"/>
    <w:rsid w:val="007D3075"/>
    <w:rsid w:val="00897DD7"/>
    <w:rsid w:val="008A0A13"/>
    <w:rsid w:val="008B1714"/>
    <w:rsid w:val="008C2219"/>
    <w:rsid w:val="008C4423"/>
    <w:rsid w:val="008C69DB"/>
    <w:rsid w:val="008C6E4D"/>
    <w:rsid w:val="008E0EC0"/>
    <w:rsid w:val="0090042A"/>
    <w:rsid w:val="009022D6"/>
    <w:rsid w:val="00902B0C"/>
    <w:rsid w:val="00913BEC"/>
    <w:rsid w:val="00931C04"/>
    <w:rsid w:val="00933DA7"/>
    <w:rsid w:val="00942F71"/>
    <w:rsid w:val="00953113"/>
    <w:rsid w:val="009A165F"/>
    <w:rsid w:val="009A246B"/>
    <w:rsid w:val="009B135E"/>
    <w:rsid w:val="009D3B17"/>
    <w:rsid w:val="009D71E3"/>
    <w:rsid w:val="00A47D00"/>
    <w:rsid w:val="00A74FE5"/>
    <w:rsid w:val="00AA3203"/>
    <w:rsid w:val="00AC25D2"/>
    <w:rsid w:val="00B41330"/>
    <w:rsid w:val="00B566EA"/>
    <w:rsid w:val="00B56DF0"/>
    <w:rsid w:val="00B614C1"/>
    <w:rsid w:val="00B753B5"/>
    <w:rsid w:val="00B91C48"/>
    <w:rsid w:val="00BA4553"/>
    <w:rsid w:val="00BB35DA"/>
    <w:rsid w:val="00BF218A"/>
    <w:rsid w:val="00BF3B3D"/>
    <w:rsid w:val="00C37397"/>
    <w:rsid w:val="00C3762A"/>
    <w:rsid w:val="00C3763F"/>
    <w:rsid w:val="00C6766B"/>
    <w:rsid w:val="00C83F03"/>
    <w:rsid w:val="00CB4422"/>
    <w:rsid w:val="00CD634C"/>
    <w:rsid w:val="00CF39A5"/>
    <w:rsid w:val="00D07EDA"/>
    <w:rsid w:val="00D429B5"/>
    <w:rsid w:val="00D567A5"/>
    <w:rsid w:val="00D977A1"/>
    <w:rsid w:val="00DA23F2"/>
    <w:rsid w:val="00DC2136"/>
    <w:rsid w:val="00DD3924"/>
    <w:rsid w:val="00DE4576"/>
    <w:rsid w:val="00DE490C"/>
    <w:rsid w:val="00DF6E25"/>
    <w:rsid w:val="00E030E4"/>
    <w:rsid w:val="00E123C3"/>
    <w:rsid w:val="00E30517"/>
    <w:rsid w:val="00E33624"/>
    <w:rsid w:val="00E50A8B"/>
    <w:rsid w:val="00E66F7C"/>
    <w:rsid w:val="00E740F4"/>
    <w:rsid w:val="00E801EA"/>
    <w:rsid w:val="00EA1B59"/>
    <w:rsid w:val="00ED1556"/>
    <w:rsid w:val="00ED63D0"/>
    <w:rsid w:val="00F10DCF"/>
    <w:rsid w:val="00F71ED4"/>
    <w:rsid w:val="00F72B84"/>
    <w:rsid w:val="00F74A18"/>
    <w:rsid w:val="00F767C9"/>
    <w:rsid w:val="00FA618D"/>
    <w:rsid w:val="00FB5EA0"/>
  </w:rsids>
  <m:mathPr>
    <m:mathFont m:val="Cambria Math"/>
    <m:brkBin m:val="before"/>
    <m:brkBinSub m:val="--"/>
    <m:smallFrac m:val="off"/>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6">
      <o:colormru v:ext="edit" colors="#e8e8e8,#985c31"/>
      <o:colormenu v:ext="edit" fillcolor="#985c31"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pPr>
        <w:jc w:val="both"/>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7E36"/>
    <w:rPr>
      <w:rFonts w:ascii="Arial" w:hAnsi="Arial"/>
      <w:sz w:val="24"/>
      <w:lang w:val="es-ES" w:eastAsia="es-ES"/>
    </w:rPr>
  </w:style>
  <w:style w:type="paragraph" w:styleId="Ttulo1">
    <w:name w:val="heading 1"/>
    <w:basedOn w:val="Normal"/>
    <w:next w:val="Normal"/>
    <w:qFormat/>
    <w:rsid w:val="00933DA7"/>
    <w:pPr>
      <w:keepNext/>
      <w:numPr>
        <w:numId w:val="28"/>
      </w:numPr>
      <w:spacing w:after="600"/>
      <w:jc w:val="left"/>
      <w:outlineLvl w:val="0"/>
    </w:pPr>
    <w:rPr>
      <w:rFonts w:ascii="Trebuchet MS" w:hAnsi="Trebuchet MS"/>
      <w:color w:val="000080"/>
      <w:sz w:val="36"/>
      <w:szCs w:val="24"/>
    </w:rPr>
  </w:style>
  <w:style w:type="paragraph" w:styleId="Ttulo2">
    <w:name w:val="heading 2"/>
    <w:basedOn w:val="Normal"/>
    <w:next w:val="Normal"/>
    <w:qFormat/>
    <w:rsid w:val="00933DA7"/>
    <w:pPr>
      <w:keepNext/>
      <w:numPr>
        <w:ilvl w:val="1"/>
        <w:numId w:val="28"/>
      </w:numPr>
      <w:jc w:val="left"/>
      <w:outlineLvl w:val="1"/>
    </w:pPr>
    <w:rPr>
      <w:rFonts w:ascii="Times New Roman" w:hAnsi="Times New Roman"/>
      <w:i/>
      <w:color w:val="808080"/>
      <w:sz w:val="28"/>
      <w:szCs w:val="24"/>
    </w:rPr>
  </w:style>
  <w:style w:type="paragraph" w:styleId="Ttulo3">
    <w:name w:val="heading 3"/>
    <w:basedOn w:val="Normal"/>
    <w:next w:val="Normal"/>
    <w:qFormat/>
    <w:rsid w:val="00933DA7"/>
    <w:pPr>
      <w:keepNext/>
      <w:numPr>
        <w:ilvl w:val="2"/>
        <w:numId w:val="28"/>
      </w:numPr>
      <w:spacing w:before="120" w:after="120"/>
      <w:jc w:val="left"/>
      <w:outlineLvl w:val="2"/>
    </w:pPr>
    <w:rPr>
      <w:rFonts w:ascii="Times New Roman" w:hAnsi="Times New Roman"/>
      <w:i/>
      <w:szCs w:val="24"/>
    </w:rPr>
  </w:style>
  <w:style w:type="paragraph" w:styleId="Ttulo4">
    <w:name w:val="heading 4"/>
    <w:basedOn w:val="Normal"/>
    <w:next w:val="Normal"/>
    <w:qFormat/>
    <w:rsid w:val="00933DA7"/>
    <w:pPr>
      <w:keepNext/>
      <w:spacing w:before="120" w:after="120"/>
      <w:jc w:val="left"/>
      <w:outlineLvl w:val="3"/>
    </w:pPr>
    <w:rPr>
      <w:rFonts w:ascii="Trebuchet MS" w:hAnsi="Trebuchet MS"/>
      <w:color w:val="000080"/>
      <w:sz w:val="36"/>
      <w:szCs w:val="24"/>
    </w:rPr>
  </w:style>
  <w:style w:type="paragraph" w:styleId="Ttulo5">
    <w:name w:val="heading 5"/>
    <w:basedOn w:val="Normal"/>
    <w:next w:val="Normal"/>
    <w:qFormat/>
    <w:rsid w:val="00933DA7"/>
    <w:pPr>
      <w:keepNext/>
      <w:jc w:val="left"/>
      <w:outlineLvl w:val="4"/>
    </w:pPr>
    <w:rPr>
      <w:rFonts w:cs="Arial"/>
      <w:b/>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933DA7"/>
    <w:pPr>
      <w:tabs>
        <w:tab w:val="center" w:pos="4252"/>
        <w:tab w:val="right" w:pos="8504"/>
      </w:tabs>
      <w:jc w:val="left"/>
    </w:pPr>
    <w:rPr>
      <w:rFonts w:ascii="Times New Roman" w:hAnsi="Times New Roman"/>
      <w:szCs w:val="24"/>
    </w:rPr>
  </w:style>
  <w:style w:type="paragraph" w:styleId="Piedepgina">
    <w:name w:val="footer"/>
    <w:basedOn w:val="Normal"/>
    <w:link w:val="PiedepginaCar"/>
    <w:uiPriority w:val="99"/>
    <w:rsid w:val="00933DA7"/>
    <w:pPr>
      <w:tabs>
        <w:tab w:val="center" w:pos="4252"/>
        <w:tab w:val="right" w:pos="8504"/>
      </w:tabs>
      <w:jc w:val="left"/>
    </w:pPr>
    <w:rPr>
      <w:rFonts w:ascii="Times New Roman" w:hAnsi="Times New Roman"/>
      <w:szCs w:val="24"/>
    </w:rPr>
  </w:style>
  <w:style w:type="character" w:styleId="Hipervnculo">
    <w:name w:val="Hyperlink"/>
    <w:basedOn w:val="Fuentedeprrafopredeter"/>
    <w:rsid w:val="00933DA7"/>
    <w:rPr>
      <w:color w:val="0000FF"/>
      <w:u w:val="single"/>
    </w:rPr>
  </w:style>
  <w:style w:type="character" w:styleId="nfasis">
    <w:name w:val="Emphasis"/>
    <w:basedOn w:val="Fuentedeprrafopredeter"/>
    <w:qFormat/>
    <w:rsid w:val="00B5580C"/>
    <w:rPr>
      <w:i/>
      <w:iCs/>
    </w:rPr>
  </w:style>
  <w:style w:type="paragraph" w:styleId="Textodeglobo">
    <w:name w:val="Balloon Text"/>
    <w:basedOn w:val="Normal"/>
    <w:semiHidden/>
    <w:rsid w:val="00933DA7"/>
    <w:pPr>
      <w:jc w:val="left"/>
    </w:pPr>
    <w:rPr>
      <w:rFonts w:ascii="Tahoma" w:hAnsi="Tahoma" w:cs="Tahoma"/>
      <w:sz w:val="16"/>
      <w:szCs w:val="16"/>
    </w:rPr>
  </w:style>
  <w:style w:type="paragraph" w:customStyle="1" w:styleId="Default">
    <w:name w:val="Default"/>
    <w:rsid w:val="00933DA7"/>
    <w:pPr>
      <w:autoSpaceDE w:val="0"/>
      <w:autoSpaceDN w:val="0"/>
      <w:adjustRightInd w:val="0"/>
    </w:pPr>
    <w:rPr>
      <w:rFonts w:ascii="Franklin Gothic Medium" w:eastAsia="Calibri" w:hAnsi="Franklin Gothic Medium" w:cs="Franklin Gothic Medium"/>
      <w:color w:val="000000"/>
      <w:sz w:val="24"/>
      <w:szCs w:val="24"/>
      <w:lang w:eastAsia="en-US"/>
    </w:rPr>
  </w:style>
  <w:style w:type="character" w:customStyle="1" w:styleId="PiedepginaCar">
    <w:name w:val="Pie de página Car"/>
    <w:basedOn w:val="Fuentedeprrafopredeter"/>
    <w:link w:val="Piedepgina"/>
    <w:uiPriority w:val="99"/>
    <w:rsid w:val="0044050B"/>
    <w:rPr>
      <w:sz w:val="24"/>
      <w:szCs w:val="24"/>
      <w:lang w:val="ca-ES" w:eastAsia="es-ES"/>
    </w:rPr>
  </w:style>
  <w:style w:type="paragraph" w:customStyle="1" w:styleId="Ningnestilodeprrafo">
    <w:name w:val="[Ningún estilo de párrafo]"/>
    <w:rsid w:val="0084216B"/>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eastAsia="es-ES_tradnl"/>
    </w:rPr>
  </w:style>
  <w:style w:type="paragraph" w:styleId="Prrafodelista">
    <w:name w:val="List Paragraph"/>
    <w:basedOn w:val="Normal"/>
    <w:uiPriority w:val="34"/>
    <w:qFormat/>
    <w:rsid w:val="00495072"/>
    <w:pPr>
      <w:spacing w:after="200" w:line="276" w:lineRule="auto"/>
      <w:ind w:left="720"/>
      <w:contextualSpacing/>
      <w:jc w:val="left"/>
    </w:pPr>
    <w:rPr>
      <w:rFonts w:asciiTheme="minorHAnsi" w:eastAsiaTheme="minorHAnsi" w:hAnsiTheme="minorHAnsi" w:cstheme="minorBidi"/>
      <w:sz w:val="22"/>
      <w:szCs w:val="22"/>
      <w:lang w:eastAsia="en-US"/>
    </w:rPr>
  </w:style>
  <w:style w:type="table" w:styleId="Tablaconcuadrcula">
    <w:name w:val="Table Grid"/>
    <w:basedOn w:val="Tablanormal"/>
    <w:rsid w:val="007C772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
    <w:name w:val="Body Text"/>
    <w:basedOn w:val="Normal"/>
    <w:link w:val="TextoindependienteCar"/>
    <w:uiPriority w:val="1"/>
    <w:qFormat/>
    <w:rsid w:val="003D202B"/>
    <w:pPr>
      <w:widowControl w:val="0"/>
      <w:autoSpaceDE w:val="0"/>
      <w:autoSpaceDN w:val="0"/>
      <w:jc w:val="left"/>
    </w:pPr>
    <w:rPr>
      <w:rFonts w:eastAsia="Arial" w:cs="Arial"/>
      <w:sz w:val="20"/>
      <w:lang w:val="en-US" w:eastAsia="en-US"/>
    </w:rPr>
  </w:style>
  <w:style w:type="character" w:customStyle="1" w:styleId="TextoindependienteCar">
    <w:name w:val="Texto independiente Car"/>
    <w:basedOn w:val="Fuentedeprrafopredeter"/>
    <w:link w:val="Textoindependiente"/>
    <w:uiPriority w:val="1"/>
    <w:rsid w:val="003D202B"/>
    <w:rPr>
      <w:rFonts w:ascii="Arial" w:eastAsia="Arial" w:hAnsi="Arial" w:cs="Arial"/>
      <w:lang w:val="en-US" w:eastAsia="en-US"/>
    </w:rPr>
  </w:style>
  <w:style w:type="paragraph" w:styleId="HTMLconformatoprevio">
    <w:name w:val="HTML Preformatted"/>
    <w:basedOn w:val="Normal"/>
    <w:link w:val="HTMLconformatoprevioCar"/>
    <w:uiPriority w:val="99"/>
    <w:unhideWhenUsed/>
    <w:rsid w:val="007135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rPr>
  </w:style>
  <w:style w:type="character" w:customStyle="1" w:styleId="HTMLconformatoprevioCar">
    <w:name w:val="HTML con formato previo Car"/>
    <w:basedOn w:val="Fuentedeprrafopredeter"/>
    <w:link w:val="HTMLconformatoprevio"/>
    <w:uiPriority w:val="99"/>
    <w:rsid w:val="00713553"/>
    <w:rPr>
      <w:rFonts w:ascii="Courier New" w:hAnsi="Courier New" w:cs="Courier New"/>
      <w:lang w:val="es-ES" w:eastAsia="es-ES"/>
    </w:rPr>
  </w:style>
</w:styles>
</file>

<file path=word/webSettings.xml><?xml version="1.0" encoding="utf-8"?>
<w:webSettings xmlns:r="http://schemas.openxmlformats.org/officeDocument/2006/relationships" xmlns:w="http://schemas.openxmlformats.org/wordprocessingml/2006/main">
  <w:divs>
    <w:div w:id="677193751">
      <w:bodyDiv w:val="1"/>
      <w:marLeft w:val="0"/>
      <w:marRight w:val="0"/>
      <w:marTop w:val="0"/>
      <w:marBottom w:val="0"/>
      <w:divBdr>
        <w:top w:val="none" w:sz="0" w:space="0" w:color="auto"/>
        <w:left w:val="none" w:sz="0" w:space="0" w:color="auto"/>
        <w:bottom w:val="none" w:sz="0" w:space="0" w:color="auto"/>
        <w:right w:val="none" w:sz="0" w:space="0" w:color="auto"/>
      </w:divBdr>
    </w:div>
    <w:div w:id="1329600664">
      <w:bodyDiv w:val="1"/>
      <w:marLeft w:val="0"/>
      <w:marRight w:val="0"/>
      <w:marTop w:val="0"/>
      <w:marBottom w:val="0"/>
      <w:divBdr>
        <w:top w:val="none" w:sz="0" w:space="0" w:color="auto"/>
        <w:left w:val="none" w:sz="0" w:space="0" w:color="auto"/>
        <w:bottom w:val="none" w:sz="0" w:space="0" w:color="auto"/>
        <w:right w:val="none" w:sz="0" w:space="0" w:color="auto"/>
      </w:divBdr>
      <w:divsChild>
        <w:div w:id="1448088923">
          <w:marLeft w:val="0"/>
          <w:marRight w:val="0"/>
          <w:marTop w:val="0"/>
          <w:marBottom w:val="0"/>
          <w:divBdr>
            <w:top w:val="none" w:sz="0" w:space="0" w:color="auto"/>
            <w:left w:val="none" w:sz="0" w:space="0" w:color="auto"/>
            <w:bottom w:val="none" w:sz="0" w:space="0" w:color="auto"/>
            <w:right w:val="none" w:sz="0" w:space="0" w:color="auto"/>
          </w:divBdr>
          <w:divsChild>
            <w:div w:id="1903633743">
              <w:marLeft w:val="0"/>
              <w:marRight w:val="0"/>
              <w:marTop w:val="0"/>
              <w:marBottom w:val="0"/>
              <w:divBdr>
                <w:top w:val="none" w:sz="0" w:space="0" w:color="auto"/>
                <w:left w:val="none" w:sz="0" w:space="0" w:color="auto"/>
                <w:bottom w:val="none" w:sz="0" w:space="0" w:color="auto"/>
                <w:right w:val="none" w:sz="0" w:space="0" w:color="auto"/>
              </w:divBdr>
              <w:divsChild>
                <w:div w:id="190653485">
                  <w:marLeft w:val="0"/>
                  <w:marRight w:val="0"/>
                  <w:marTop w:val="0"/>
                  <w:marBottom w:val="0"/>
                  <w:divBdr>
                    <w:top w:val="none" w:sz="0" w:space="0" w:color="auto"/>
                    <w:left w:val="none" w:sz="0" w:space="0" w:color="auto"/>
                    <w:bottom w:val="none" w:sz="0" w:space="0" w:color="auto"/>
                    <w:right w:val="none" w:sz="0" w:space="0" w:color="auto"/>
                  </w:divBdr>
                  <w:divsChild>
                    <w:div w:id="1611737141">
                      <w:marLeft w:val="0"/>
                      <w:marRight w:val="0"/>
                      <w:marTop w:val="0"/>
                      <w:marBottom w:val="0"/>
                      <w:divBdr>
                        <w:top w:val="none" w:sz="0" w:space="0" w:color="auto"/>
                        <w:left w:val="none" w:sz="0" w:space="0" w:color="auto"/>
                        <w:bottom w:val="none" w:sz="0" w:space="0" w:color="auto"/>
                        <w:right w:val="none" w:sz="0" w:space="0" w:color="auto"/>
                      </w:divBdr>
                      <w:divsChild>
                        <w:div w:id="598292623">
                          <w:marLeft w:val="0"/>
                          <w:marRight w:val="0"/>
                          <w:marTop w:val="0"/>
                          <w:marBottom w:val="0"/>
                          <w:divBdr>
                            <w:top w:val="none" w:sz="0" w:space="0" w:color="auto"/>
                            <w:left w:val="none" w:sz="0" w:space="0" w:color="auto"/>
                            <w:bottom w:val="none" w:sz="0" w:space="0" w:color="auto"/>
                            <w:right w:val="none" w:sz="0" w:space="0" w:color="auto"/>
                          </w:divBdr>
                          <w:divsChild>
                            <w:div w:id="1644043647">
                              <w:marLeft w:val="0"/>
                              <w:marRight w:val="0"/>
                              <w:marTop w:val="0"/>
                              <w:marBottom w:val="0"/>
                              <w:divBdr>
                                <w:top w:val="none" w:sz="0" w:space="0" w:color="auto"/>
                                <w:left w:val="none" w:sz="0" w:space="0" w:color="auto"/>
                                <w:bottom w:val="none" w:sz="0" w:space="0" w:color="auto"/>
                                <w:right w:val="none" w:sz="0" w:space="0" w:color="auto"/>
                              </w:divBdr>
                              <w:divsChild>
                                <w:div w:id="1245260262">
                                  <w:marLeft w:val="0"/>
                                  <w:marRight w:val="0"/>
                                  <w:marTop w:val="0"/>
                                  <w:marBottom w:val="0"/>
                                  <w:divBdr>
                                    <w:top w:val="none" w:sz="0" w:space="0" w:color="auto"/>
                                    <w:left w:val="none" w:sz="0" w:space="0" w:color="auto"/>
                                    <w:bottom w:val="none" w:sz="0" w:space="0" w:color="auto"/>
                                    <w:right w:val="none" w:sz="0" w:space="0" w:color="auto"/>
                                  </w:divBdr>
                                  <w:divsChild>
                                    <w:div w:id="391932901">
                                      <w:marLeft w:val="60"/>
                                      <w:marRight w:val="0"/>
                                      <w:marTop w:val="0"/>
                                      <w:marBottom w:val="0"/>
                                      <w:divBdr>
                                        <w:top w:val="none" w:sz="0" w:space="0" w:color="auto"/>
                                        <w:left w:val="none" w:sz="0" w:space="0" w:color="auto"/>
                                        <w:bottom w:val="none" w:sz="0" w:space="0" w:color="auto"/>
                                        <w:right w:val="none" w:sz="0" w:space="0" w:color="auto"/>
                                      </w:divBdr>
                                      <w:divsChild>
                                        <w:div w:id="972952381">
                                          <w:marLeft w:val="0"/>
                                          <w:marRight w:val="0"/>
                                          <w:marTop w:val="0"/>
                                          <w:marBottom w:val="0"/>
                                          <w:divBdr>
                                            <w:top w:val="none" w:sz="0" w:space="0" w:color="auto"/>
                                            <w:left w:val="none" w:sz="0" w:space="0" w:color="auto"/>
                                            <w:bottom w:val="none" w:sz="0" w:space="0" w:color="auto"/>
                                            <w:right w:val="none" w:sz="0" w:space="0" w:color="auto"/>
                                          </w:divBdr>
                                          <w:divsChild>
                                            <w:div w:id="899052934">
                                              <w:marLeft w:val="0"/>
                                              <w:marRight w:val="0"/>
                                              <w:marTop w:val="0"/>
                                              <w:marBottom w:val="120"/>
                                              <w:divBdr>
                                                <w:top w:val="single" w:sz="6" w:space="0" w:color="F5F5F5"/>
                                                <w:left w:val="single" w:sz="6" w:space="0" w:color="F5F5F5"/>
                                                <w:bottom w:val="single" w:sz="6" w:space="0" w:color="F5F5F5"/>
                                                <w:right w:val="single" w:sz="6" w:space="0" w:color="F5F5F5"/>
                                              </w:divBdr>
                                              <w:divsChild>
                                                <w:div w:id="1663586505">
                                                  <w:marLeft w:val="0"/>
                                                  <w:marRight w:val="0"/>
                                                  <w:marTop w:val="0"/>
                                                  <w:marBottom w:val="0"/>
                                                  <w:divBdr>
                                                    <w:top w:val="none" w:sz="0" w:space="0" w:color="auto"/>
                                                    <w:left w:val="none" w:sz="0" w:space="0" w:color="auto"/>
                                                    <w:bottom w:val="none" w:sz="0" w:space="0" w:color="auto"/>
                                                    <w:right w:val="none" w:sz="0" w:space="0" w:color="auto"/>
                                                  </w:divBdr>
                                                  <w:divsChild>
                                                    <w:div w:id="887761722">
                                                      <w:marLeft w:val="0"/>
                                                      <w:marRight w:val="0"/>
                                                      <w:marTop w:val="0"/>
                                                      <w:marBottom w:val="0"/>
                                                      <w:divBdr>
                                                        <w:top w:val="none" w:sz="0" w:space="0" w:color="auto"/>
                                                        <w:left w:val="none" w:sz="0" w:space="0" w:color="auto"/>
                                                        <w:bottom w:val="none" w:sz="0" w:space="0" w:color="auto"/>
                                                        <w:right w:val="none" w:sz="0" w:space="0" w:color="auto"/>
                                                      </w:divBdr>
                                                    </w:div>
                                                  </w:divsChild>
                                                </w:div>
                                                <w:div w:id="188682549">
                                                  <w:marLeft w:val="0"/>
                                                  <w:marRight w:val="0"/>
                                                  <w:marTop w:val="0"/>
                                                  <w:marBottom w:val="0"/>
                                                  <w:divBdr>
                                                    <w:top w:val="none" w:sz="0" w:space="0" w:color="auto"/>
                                                    <w:left w:val="none" w:sz="0" w:space="0" w:color="auto"/>
                                                    <w:bottom w:val="none" w:sz="0" w:space="0" w:color="auto"/>
                                                    <w:right w:val="none" w:sz="0" w:space="0" w:color="auto"/>
                                                  </w:divBdr>
                                                  <w:divsChild>
                                                    <w:div w:id="1019887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87958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spaiempresa.ca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empresa@molinsderei.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rd\Mis%20documentos\plantillacart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27A71D-AAA6-42E8-91C5-FA46B7FBC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plantillacarta.dotx</Template>
  <TotalTime>250</TotalTime>
  <Pages>3</Pages>
  <Words>1055</Words>
  <Characters>6019</Characters>
  <Application>Microsoft Office Word</Application>
  <DocSecurity>0</DocSecurity>
  <Lines>50</Lines>
  <Paragraphs>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NOM I COGNOMS</vt:lpstr>
      <vt:lpstr>NOM I COGNOMS </vt:lpstr>
    </vt:vector>
  </TitlesOfParts>
  <Company>Ajuntament de Molins de Rei</Company>
  <LinksUpToDate>false</LinksUpToDate>
  <CharactersWithSpaces>7060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 I COGNOMS</dc:title>
  <dc:creator>Pilar Ruiz Dias</dc:creator>
  <cp:lastModifiedBy>mjr</cp:lastModifiedBy>
  <cp:revision>24</cp:revision>
  <cp:lastPrinted>2018-07-20T10:43:00Z</cp:lastPrinted>
  <dcterms:created xsi:type="dcterms:W3CDTF">2018-07-19T14:14:00Z</dcterms:created>
  <dcterms:modified xsi:type="dcterms:W3CDTF">2020-08-14T08:14:00Z</dcterms:modified>
</cp:coreProperties>
</file>