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_rels/footer1.xml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5.wmf" ContentType="image/x-wmf"/>
  <Override PartName="/word/media/image4.wmf" ContentType="image/x-wmf"/>
  <Override PartName="/word/media/image3.wmf" ContentType="image/x-wmf"/>
  <Override PartName="/word/media/image2.wmf" ContentType="image/x-wmf"/>
  <Override PartName="/word/media/image1.jpeg" ContentType="image/jpeg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22294" w:type="dxa"/>
        <w:jc w:val="left"/>
        <w:tblInd w:w="-3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</w:tblPr>
      <w:tblGrid>
        <w:gridCol w:w="4284"/>
        <w:gridCol w:w="629"/>
        <w:gridCol w:w="1168"/>
        <w:gridCol w:w="1469"/>
        <w:gridCol w:w="1581"/>
        <w:gridCol w:w="2102"/>
        <w:gridCol w:w="2419"/>
        <w:gridCol w:w="1802"/>
        <w:gridCol w:w="1801"/>
        <w:gridCol w:w="1674"/>
        <w:gridCol w:w="1755"/>
        <w:gridCol w:w="1608"/>
      </w:tblGrid>
      <w:tr>
        <w:trPr>
          <w:tblHeader w:val="true"/>
          <w:trHeight w:val="300" w:hRule="atLeast"/>
        </w:trPr>
        <w:tc>
          <w:tcPr>
            <w:tcW w:w="22292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  <w:vAlign w:val="center"/>
          </w:tcPr>
          <w:p>
            <w:pPr>
              <w:pStyle w:val="Normal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CONTRIBUCIONES</w:t>
            </w:r>
          </w:p>
        </w:tc>
      </w:tr>
      <w:tr>
        <w:trPr>
          <w:tblHeader w:val="true"/>
          <w:trHeight w:val="300" w:hRule="atLeast"/>
        </w:trPr>
        <w:tc>
          <w:tcPr>
            <w:tcW w:w="22292" w:type="dxa"/>
            <w:gridSpan w:val="12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ANEXO 2 B: PRESUPUESTO Y FINANCIADORES (Desglose presupuestario por partidas y entidades financiadoras):</w:t>
            </w:r>
          </w:p>
        </w:tc>
      </w:tr>
      <w:tr>
        <w:trPr>
          <w:tblHeader w:val="true"/>
          <w:trHeight w:val="300" w:hRule="atLeast"/>
        </w:trPr>
        <w:tc>
          <w:tcPr>
            <w:tcW w:w="428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center"/>
          </w:tcPr>
          <w:p>
            <w:pPr>
              <w:pStyle w:val="Normal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Unid.</w:t>
            </w:r>
          </w:p>
        </w:tc>
        <w:tc>
          <w:tcPr>
            <w:tcW w:w="11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center"/>
          </w:tcPr>
          <w:p>
            <w:pPr>
              <w:pStyle w:val="Normal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Coste unit.</w:t>
            </w: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center"/>
          </w:tcPr>
          <w:p>
            <w:pPr>
              <w:pStyle w:val="Normal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Coste Total (Moneda Local)</w:t>
            </w:r>
          </w:p>
        </w:tc>
        <w:tc>
          <w:tcPr>
            <w:tcW w:w="158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center"/>
          </w:tcPr>
          <w:p>
            <w:pPr>
              <w:pStyle w:val="Normal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Tipo de cambio</w:t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center"/>
          </w:tcPr>
          <w:p>
            <w:pPr>
              <w:pStyle w:val="Normal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Coste total en Euros</w:t>
            </w:r>
          </w:p>
        </w:tc>
        <w:tc>
          <w:tcPr>
            <w:tcW w:w="24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center"/>
          </w:tcPr>
          <w:p>
            <w:pPr>
              <w:pStyle w:val="Normal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Financiación Dip Huelva</w:t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center"/>
          </w:tcPr>
          <w:p>
            <w:pPr>
              <w:pStyle w:val="Normal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Financiador 2</w:t>
            </w:r>
          </w:p>
        </w:tc>
        <w:tc>
          <w:tcPr>
            <w:tcW w:w="180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center"/>
          </w:tcPr>
          <w:p>
            <w:pPr>
              <w:pStyle w:val="Normal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Financiador 3</w:t>
            </w:r>
          </w:p>
        </w:tc>
        <w:tc>
          <w:tcPr>
            <w:tcW w:w="167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center"/>
          </w:tcPr>
          <w:p>
            <w:pPr>
              <w:pStyle w:val="Normal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Ongd Solicitante</w:t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center"/>
          </w:tcPr>
          <w:p>
            <w:pPr>
              <w:pStyle w:val="Normal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Ongd Contraparte</w:t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  <w:vAlign w:val="center"/>
          </w:tcPr>
          <w:p>
            <w:pPr>
              <w:pStyle w:val="Normal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Beneficiarios</w:t>
            </w:r>
          </w:p>
        </w:tc>
      </w:tr>
      <w:tr>
        <w:trPr>
          <w:trHeight w:val="300" w:hRule="atLeast"/>
        </w:trPr>
        <w:tc>
          <w:tcPr>
            <w:tcW w:w="428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1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58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center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24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center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center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80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center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67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center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center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center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</w:tr>
      <w:tr>
        <w:trPr>
          <w:trHeight w:val="300" w:hRule="atLeast"/>
        </w:trPr>
        <w:tc>
          <w:tcPr>
            <w:tcW w:w="428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A. Costes Directos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58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4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7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>
          <w:trHeight w:val="300" w:hRule="atLeast"/>
        </w:trPr>
        <w:tc>
          <w:tcPr>
            <w:tcW w:w="428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58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4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7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>
          <w:trHeight w:val="300" w:hRule="atLeast"/>
        </w:trPr>
        <w:tc>
          <w:tcPr>
            <w:tcW w:w="428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58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4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7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>
          <w:trHeight w:val="300" w:hRule="atLeast"/>
        </w:trPr>
        <w:tc>
          <w:tcPr>
            <w:tcW w:w="428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Subtotal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</w:t>
            </w:r>
          </w:p>
        </w:tc>
        <w:tc>
          <w:tcPr>
            <w:tcW w:w="11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0,00 €</w:t>
            </w: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0,00 €</w:t>
            </w:r>
          </w:p>
        </w:tc>
        <w:tc>
          <w:tcPr>
            <w:tcW w:w="158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0,00 €</w:t>
            </w:r>
          </w:p>
        </w:tc>
        <w:tc>
          <w:tcPr>
            <w:tcW w:w="24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0,00 €</w:t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80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67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</w:tr>
      <w:tr>
        <w:trPr>
          <w:trHeight w:val="300" w:hRule="atLeast"/>
        </w:trPr>
        <w:tc>
          <w:tcPr>
            <w:tcW w:w="428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A.1. Terrenos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58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4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7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>
          <w:trHeight w:val="300" w:hRule="atLeast"/>
        </w:trPr>
        <w:tc>
          <w:tcPr>
            <w:tcW w:w="428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58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4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7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>
          <w:trHeight w:val="300" w:hRule="atLeast"/>
        </w:trPr>
        <w:tc>
          <w:tcPr>
            <w:tcW w:w="428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58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4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7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>
          <w:trHeight w:val="300" w:hRule="atLeast"/>
        </w:trPr>
        <w:tc>
          <w:tcPr>
            <w:tcW w:w="428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Subtotal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</w:t>
            </w:r>
          </w:p>
        </w:tc>
        <w:tc>
          <w:tcPr>
            <w:tcW w:w="11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0,00 €</w:t>
            </w: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0,00 €</w:t>
            </w:r>
          </w:p>
        </w:tc>
        <w:tc>
          <w:tcPr>
            <w:tcW w:w="158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0,00 €</w:t>
            </w:r>
          </w:p>
        </w:tc>
        <w:tc>
          <w:tcPr>
            <w:tcW w:w="24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0,00 €</w:t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80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67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</w:tr>
      <w:tr>
        <w:trPr>
          <w:trHeight w:val="300" w:hRule="atLeast"/>
        </w:trPr>
        <w:tc>
          <w:tcPr>
            <w:tcW w:w="428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A.2. Construcción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58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4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7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>
          <w:trHeight w:val="300" w:hRule="atLeast"/>
        </w:trPr>
        <w:tc>
          <w:tcPr>
            <w:tcW w:w="428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58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4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7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>
          <w:trHeight w:val="300" w:hRule="atLeast"/>
        </w:trPr>
        <w:tc>
          <w:tcPr>
            <w:tcW w:w="428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58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4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7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>
          <w:trHeight w:val="300" w:hRule="atLeast"/>
        </w:trPr>
        <w:tc>
          <w:tcPr>
            <w:tcW w:w="428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Subtotal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</w:t>
            </w:r>
          </w:p>
        </w:tc>
        <w:tc>
          <w:tcPr>
            <w:tcW w:w="11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0,00 €</w:t>
            </w: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0,00 €</w:t>
            </w:r>
          </w:p>
        </w:tc>
        <w:tc>
          <w:tcPr>
            <w:tcW w:w="158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0,00 €</w:t>
            </w:r>
          </w:p>
        </w:tc>
        <w:tc>
          <w:tcPr>
            <w:tcW w:w="24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0,00 €</w:t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80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67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</w:tr>
      <w:tr>
        <w:trPr>
          <w:trHeight w:val="300" w:hRule="atLeast"/>
        </w:trPr>
        <w:tc>
          <w:tcPr>
            <w:tcW w:w="428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A.3. Equipos y suministros acciones locales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58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4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7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>
          <w:trHeight w:val="300" w:hRule="atLeast"/>
        </w:trPr>
        <w:tc>
          <w:tcPr>
            <w:tcW w:w="428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58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4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7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>
          <w:trHeight w:val="300" w:hRule="atLeast"/>
        </w:trPr>
        <w:tc>
          <w:tcPr>
            <w:tcW w:w="428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58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4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7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>
          <w:trHeight w:val="300" w:hRule="atLeast"/>
        </w:trPr>
        <w:tc>
          <w:tcPr>
            <w:tcW w:w="428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Subtotal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</w:t>
            </w:r>
          </w:p>
        </w:tc>
        <w:tc>
          <w:tcPr>
            <w:tcW w:w="11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0,00 €</w:t>
            </w: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0,00 €</w:t>
            </w:r>
          </w:p>
        </w:tc>
        <w:tc>
          <w:tcPr>
            <w:tcW w:w="158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0,00 €</w:t>
            </w:r>
          </w:p>
        </w:tc>
        <w:tc>
          <w:tcPr>
            <w:tcW w:w="24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0,00 €</w:t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80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67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</w:tr>
      <w:tr>
        <w:trPr>
          <w:trHeight w:val="300" w:hRule="atLeast"/>
        </w:trPr>
        <w:tc>
          <w:tcPr>
            <w:tcW w:w="428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 xml:space="preserve">A.4.Personal Local 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58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4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7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>
          <w:trHeight w:val="300" w:hRule="atLeast"/>
        </w:trPr>
        <w:tc>
          <w:tcPr>
            <w:tcW w:w="428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58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4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7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>
          <w:trHeight w:val="300" w:hRule="atLeast"/>
        </w:trPr>
        <w:tc>
          <w:tcPr>
            <w:tcW w:w="428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58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4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7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>
          <w:trHeight w:val="300" w:hRule="atLeast"/>
        </w:trPr>
        <w:tc>
          <w:tcPr>
            <w:tcW w:w="428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Subtotal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</w:t>
            </w:r>
          </w:p>
        </w:tc>
        <w:tc>
          <w:tcPr>
            <w:tcW w:w="11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0,00 €</w:t>
            </w: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0,00 €</w:t>
            </w:r>
          </w:p>
        </w:tc>
        <w:tc>
          <w:tcPr>
            <w:tcW w:w="158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0,00 €</w:t>
            </w:r>
          </w:p>
        </w:tc>
        <w:tc>
          <w:tcPr>
            <w:tcW w:w="24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0,00 €</w:t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80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67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</w:tr>
      <w:tr>
        <w:trPr>
          <w:trHeight w:val="300" w:hRule="atLeast"/>
        </w:trPr>
        <w:tc>
          <w:tcPr>
            <w:tcW w:w="428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A.5. Personal Expatriado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58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4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7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>
          <w:trHeight w:val="300" w:hRule="atLeast"/>
        </w:trPr>
        <w:tc>
          <w:tcPr>
            <w:tcW w:w="428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58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4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7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>
          <w:trHeight w:val="300" w:hRule="atLeast"/>
        </w:trPr>
        <w:tc>
          <w:tcPr>
            <w:tcW w:w="428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58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4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7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>
          <w:trHeight w:val="300" w:hRule="atLeast"/>
        </w:trPr>
        <w:tc>
          <w:tcPr>
            <w:tcW w:w="428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Subtotal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</w:t>
            </w:r>
          </w:p>
        </w:tc>
        <w:tc>
          <w:tcPr>
            <w:tcW w:w="11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0,00 €</w:t>
            </w: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0,00 €</w:t>
            </w:r>
          </w:p>
        </w:tc>
        <w:tc>
          <w:tcPr>
            <w:tcW w:w="158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0,00 €</w:t>
            </w:r>
          </w:p>
        </w:tc>
        <w:tc>
          <w:tcPr>
            <w:tcW w:w="24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0,00 €</w:t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80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67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</w:tr>
      <w:tr>
        <w:trPr>
          <w:trHeight w:val="300" w:hRule="atLeast"/>
        </w:trPr>
        <w:tc>
          <w:tcPr>
            <w:tcW w:w="428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A.6. Viajes y estancias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58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4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7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>
          <w:trHeight w:val="300" w:hRule="atLeast"/>
        </w:trPr>
        <w:tc>
          <w:tcPr>
            <w:tcW w:w="428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58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4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7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>
          <w:trHeight w:val="300" w:hRule="atLeast"/>
        </w:trPr>
        <w:tc>
          <w:tcPr>
            <w:tcW w:w="428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58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4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7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>
          <w:trHeight w:val="300" w:hRule="atLeast"/>
        </w:trPr>
        <w:tc>
          <w:tcPr>
            <w:tcW w:w="428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Subtotal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</w:t>
            </w:r>
          </w:p>
        </w:tc>
        <w:tc>
          <w:tcPr>
            <w:tcW w:w="11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0,00 €</w:t>
            </w: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0,00 €</w:t>
            </w:r>
          </w:p>
        </w:tc>
        <w:tc>
          <w:tcPr>
            <w:tcW w:w="158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0,00 €</w:t>
            </w:r>
          </w:p>
        </w:tc>
        <w:tc>
          <w:tcPr>
            <w:tcW w:w="24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0,00 €</w:t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80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67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</w:tr>
      <w:tr>
        <w:trPr>
          <w:trHeight w:val="300" w:hRule="atLeast"/>
        </w:trPr>
        <w:tc>
          <w:tcPr>
            <w:tcW w:w="428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A.7. Funcionamiento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58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4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7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>
          <w:trHeight w:val="300" w:hRule="atLeast"/>
        </w:trPr>
        <w:tc>
          <w:tcPr>
            <w:tcW w:w="428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58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4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7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>
          <w:trHeight w:val="300" w:hRule="atLeast"/>
        </w:trPr>
        <w:tc>
          <w:tcPr>
            <w:tcW w:w="428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58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4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7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>
          <w:trHeight w:val="300" w:hRule="atLeast"/>
        </w:trPr>
        <w:tc>
          <w:tcPr>
            <w:tcW w:w="428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Subtotal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</w:t>
            </w:r>
          </w:p>
        </w:tc>
        <w:tc>
          <w:tcPr>
            <w:tcW w:w="11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0,00 €</w:t>
            </w: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0,00 €</w:t>
            </w:r>
          </w:p>
        </w:tc>
        <w:tc>
          <w:tcPr>
            <w:tcW w:w="158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0,00 €</w:t>
            </w:r>
          </w:p>
        </w:tc>
        <w:tc>
          <w:tcPr>
            <w:tcW w:w="24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0,00 €</w:t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80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67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</w:tr>
      <w:tr>
        <w:trPr>
          <w:trHeight w:val="300" w:hRule="atLeast"/>
        </w:trPr>
        <w:tc>
          <w:tcPr>
            <w:tcW w:w="428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58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4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7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>
          <w:trHeight w:val="300" w:hRule="atLeast"/>
        </w:trPr>
        <w:tc>
          <w:tcPr>
            <w:tcW w:w="428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Total Costes Directos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0</w:t>
            </w:r>
          </w:p>
        </w:tc>
        <w:tc>
          <w:tcPr>
            <w:tcW w:w="11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0,00 €</w:t>
            </w: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0,00 €</w:t>
            </w:r>
          </w:p>
        </w:tc>
        <w:tc>
          <w:tcPr>
            <w:tcW w:w="158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0,00 €</w:t>
            </w:r>
          </w:p>
        </w:tc>
        <w:tc>
          <w:tcPr>
            <w:tcW w:w="24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0,00 €</w:t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80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67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</w:tr>
      <w:tr>
        <w:trPr>
          <w:trHeight w:val="300" w:hRule="atLeast"/>
        </w:trPr>
        <w:tc>
          <w:tcPr>
            <w:tcW w:w="428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58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4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7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>
          <w:trHeight w:val="300" w:hRule="atLeast"/>
        </w:trPr>
        <w:tc>
          <w:tcPr>
            <w:tcW w:w="428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B. Costes Actividad de Sensibilización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58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4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7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>
          <w:trHeight w:val="300" w:hRule="atLeast"/>
        </w:trPr>
        <w:tc>
          <w:tcPr>
            <w:tcW w:w="428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58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4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7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>
          <w:trHeight w:val="300" w:hRule="atLeast"/>
        </w:trPr>
        <w:tc>
          <w:tcPr>
            <w:tcW w:w="428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58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4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7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>
          <w:trHeight w:val="300" w:hRule="atLeast"/>
        </w:trPr>
        <w:tc>
          <w:tcPr>
            <w:tcW w:w="428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C. Costes Indirectos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58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4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7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>
          <w:trHeight w:val="300" w:hRule="atLeast"/>
        </w:trPr>
        <w:tc>
          <w:tcPr>
            <w:tcW w:w="428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58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4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7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>
          <w:trHeight w:val="300" w:hRule="atLeast"/>
        </w:trPr>
        <w:tc>
          <w:tcPr>
            <w:tcW w:w="428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Subtotal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</w:t>
            </w:r>
          </w:p>
        </w:tc>
        <w:tc>
          <w:tcPr>
            <w:tcW w:w="11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0,00 €</w:t>
            </w: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0,00 €</w:t>
            </w:r>
          </w:p>
        </w:tc>
        <w:tc>
          <w:tcPr>
            <w:tcW w:w="158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0,00 €</w:t>
            </w:r>
          </w:p>
        </w:tc>
        <w:tc>
          <w:tcPr>
            <w:tcW w:w="24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0,00 €</w:t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80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67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</w:tr>
      <w:tr>
        <w:trPr>
          <w:trHeight w:val="300" w:hRule="atLeast"/>
        </w:trPr>
        <w:tc>
          <w:tcPr>
            <w:tcW w:w="428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58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4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7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>
          <w:trHeight w:val="300" w:hRule="atLeast"/>
        </w:trPr>
        <w:tc>
          <w:tcPr>
            <w:tcW w:w="428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Total Costes Indirectos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0</w:t>
            </w:r>
          </w:p>
        </w:tc>
        <w:tc>
          <w:tcPr>
            <w:tcW w:w="11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0,00 €</w:t>
            </w: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0,00 €</w:t>
            </w:r>
          </w:p>
        </w:tc>
        <w:tc>
          <w:tcPr>
            <w:tcW w:w="158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0,00 €</w:t>
            </w:r>
          </w:p>
        </w:tc>
        <w:tc>
          <w:tcPr>
            <w:tcW w:w="24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0,00 €</w:t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80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67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</w:tr>
      <w:tr>
        <w:trPr>
          <w:trHeight w:val="300" w:hRule="atLeast"/>
        </w:trPr>
        <w:tc>
          <w:tcPr>
            <w:tcW w:w="428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58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24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80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7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>
          <w:trHeight w:val="300" w:hRule="atLeast"/>
        </w:trPr>
        <w:tc>
          <w:tcPr>
            <w:tcW w:w="428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 xml:space="preserve">Total Costes 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0</w:t>
            </w:r>
          </w:p>
        </w:tc>
        <w:tc>
          <w:tcPr>
            <w:tcW w:w="116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0,00 €</w:t>
            </w:r>
          </w:p>
        </w:tc>
        <w:tc>
          <w:tcPr>
            <w:tcW w:w="146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0,00 €</w:t>
            </w:r>
          </w:p>
        </w:tc>
        <w:tc>
          <w:tcPr>
            <w:tcW w:w="158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0,00 €</w:t>
            </w:r>
          </w:p>
        </w:tc>
        <w:tc>
          <w:tcPr>
            <w:tcW w:w="24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0,00 €</w:t>
            </w:r>
          </w:p>
        </w:tc>
        <w:tc>
          <w:tcPr>
            <w:tcW w:w="180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801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righ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67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160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  <w:vAlign w:val="bottom"/>
          </w:tcPr>
          <w:p>
            <w:pPr>
              <w:pStyle w:val="Normal"/>
              <w:jc w:val="lef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orient="landscape" w:w="23811" w:h="16838"/>
      <w:pgMar w:left="1134" w:right="1134" w:header="655" w:top="1910" w:footer="309" w:bottom="1253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mbria">
    <w:charset w:val="01"/>
    <w:family w:val="roman"/>
    <w:pitch w:val="default"/>
  </w:font>
  <w:font w:name="Liberation Sans">
    <w:altName w:val="Arial"/>
    <w:charset w:val="01"/>
    <w:family w:val="swiss"/>
    <w:pitch w:val="default"/>
  </w:font>
  <w:font w:name="Helvetica">
    <w:altName w:val="Arial"/>
    <w:charset w:val="01"/>
    <w:family w:val="auto"/>
    <w:pitch w:val="default"/>
  </w:font>
  <w:font w:name="Arial">
    <w:charset w:val="01"/>
    <w:family w:val="swiss"/>
    <w:pitch w:val="variable"/>
  </w:font>
  <w:font w:name="News Gothic MT">
    <w:charset w:val="01"/>
    <w:family w:val="roman"/>
    <w:pitch w:val="default"/>
  </w:font>
  <w:font w:name="Helvetica">
    <w:altName w:val="Arial"/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widowControl w:val="false"/>
      <w:bidi w:val="0"/>
      <w:spacing w:lineRule="exact" w:line="200" w:before="0" w:after="0"/>
      <w:ind w:left="-108" w:right="-556" w:hanging="0"/>
      <w:rPr/>
    </w:pPr>
    <w:r>
      <w:rPr>
        <w:rFonts w:eastAsia="Times New Roman" w:cs="Helvetica;Arial" w:ascii="Helvetica;Arial" w:hAnsi="Helvetica;Arial"/>
        <w:b/>
        <w:bCs/>
        <w:color w:val="0478A8"/>
        <w:sz w:val="20"/>
        <w:szCs w:val="20"/>
        <w:lang w:val="es-ES"/>
      </w:rPr>
      <w:t>Diputación Provincial de Huelva</w:t>
    </w:r>
    <w:r>
      <w:rPr>
        <w:rFonts w:eastAsia="Times New Roman" w:cs="Helvetica;Arial" w:ascii="Helvetica;Arial" w:hAnsi="Helvetica;Arial"/>
        <w:color w:val="0478A8"/>
        <w:position w:val="1"/>
        <w:sz w:val="20"/>
        <w:szCs w:val="20"/>
        <w:lang w:val="es-ES"/>
      </w:rPr>
      <w:t xml:space="preserve"> </w:t>
    </w:r>
    <w:r>
      <w:rPr>
        <w:rFonts w:eastAsia="Helvetica;Arial" w:cs="Helvetica;Arial" w:ascii="Helvetica;Arial" w:hAnsi="Helvetica;Arial"/>
        <w:color w:val="8C8A89"/>
        <w:position w:val="1"/>
        <w:sz w:val="16"/>
        <w:szCs w:val="16"/>
        <w:lang w:val="es-ES"/>
      </w:rPr>
      <w:t xml:space="preserve"> </w:t>
    </w:r>
  </w:p>
  <w:p>
    <w:pPr>
      <w:pStyle w:val="Normal"/>
      <w:widowControl w:val="false"/>
      <w:tabs>
        <w:tab w:val="right" w:pos="14598" w:leader="none"/>
      </w:tabs>
      <w:bidi w:val="0"/>
      <w:spacing w:lineRule="exact" w:line="200" w:before="0" w:after="0"/>
      <w:ind w:left="-108" w:right="-556" w:hanging="0"/>
      <w:rPr/>
    </w:pPr>
    <w:r>
      <w:rPr>
        <w:rFonts w:eastAsia="Helvetica;Arial" w:cs="Helvetica;Arial" w:ascii="Helvetica;Arial" w:hAnsi="Helvetica;Arial"/>
        <w:color w:val="8C8A89"/>
        <w:sz w:val="16"/>
        <w:szCs w:val="16"/>
        <w:lang w:val="es-ES"/>
      </w:rPr>
      <w:t xml:space="preserve"> </w:t>
    </w:r>
    <w:r>
      <w:rPr>
        <w:rFonts w:eastAsia="Times New Roman" w:cs="Helvetica;Arial" w:ascii="Helvetica;Arial" w:hAnsi="Helvetica;Arial"/>
        <w:color w:val="8C8A89"/>
        <w:sz w:val="16"/>
        <w:szCs w:val="16"/>
        <w:lang w:val="es-ES"/>
      </w:rPr>
      <w:t>Avda. Martín Alonso Pinzón 9</w:t>
    </w:r>
    <w:r>
      <w:rPr>
        <w:rFonts w:eastAsia="Times New Roman" w:cs="Helvetica;Arial" w:ascii="Helvetica;Arial" w:hAnsi="Helvetica;Arial"/>
        <w:color w:val="8C8A89"/>
        <w:position w:val="1"/>
        <w:sz w:val="16"/>
        <w:szCs w:val="16"/>
        <w:lang w:val="es-ES"/>
      </w:rPr>
      <w:t xml:space="preserve"> </w:t>
    </w:r>
    <w:r>
      <w:rPr>
        <w:rFonts w:eastAsia="Times New Roman" w:cs="Helvetica;Arial" w:ascii="Helvetica;Arial" w:hAnsi="Helvetica;Arial"/>
        <w:color w:val="0478A8"/>
        <w:position w:val="1"/>
        <w:sz w:val="16"/>
        <w:szCs w:val="16"/>
        <w:lang w:val="es-ES"/>
      </w:rPr>
      <w:t>|</w:t>
    </w:r>
    <w:r>
      <w:rPr>
        <w:rFonts w:eastAsia="Times New Roman" w:cs="Helvetica;Arial" w:ascii="Helvetica;Arial" w:hAnsi="Helvetica;Arial"/>
        <w:color w:val="8C8A89"/>
        <w:sz w:val="16"/>
        <w:szCs w:val="16"/>
        <w:lang w:val="es-ES"/>
      </w:rPr>
      <w:t xml:space="preserve"> 21003 Huelva</w:t>
    </w:r>
    <w:r>
      <w:rPr>
        <w:rFonts w:eastAsia="Times New Roman" w:cs="Helvetica;Arial" w:ascii="Helvetica;Arial" w:hAnsi="Helvetica;Arial"/>
        <w:color w:val="8C8A89"/>
        <w:position w:val="1"/>
        <w:sz w:val="16"/>
        <w:szCs w:val="16"/>
        <w:lang w:val="es-ES"/>
      </w:rPr>
      <w:t xml:space="preserve"> </w:t>
    </w:r>
    <w:r>
      <w:rPr>
        <w:rFonts w:eastAsia="Times New Roman" w:cs="Helvetica;Arial" w:ascii="Helvetica;Arial" w:hAnsi="Helvetica;Arial"/>
        <w:color w:val="0478A8"/>
        <w:position w:val="1"/>
        <w:sz w:val="16"/>
        <w:szCs w:val="16"/>
        <w:lang w:val="es-ES"/>
      </w:rPr>
      <w:t>|</w:t>
    </w:r>
    <w:r>
      <w:rPr>
        <w:rFonts w:eastAsia="Times New Roman" w:cs="Helvetica;Arial" w:ascii="Helvetica;Arial" w:hAnsi="Helvetica;Arial"/>
        <w:color w:val="0478A8"/>
        <w:sz w:val="16"/>
        <w:szCs w:val="16"/>
        <w:lang w:val="es-ES"/>
      </w:rPr>
      <w:t xml:space="preserve"> </w:t>
    </w:r>
    <w:r>
      <w:rPr>
        <w:rFonts w:eastAsia="Times New Roman" w:cs="Helvetica;Arial" w:ascii="Helvetica;Arial" w:hAnsi="Helvetica;Arial"/>
        <w:color w:val="8C8A89"/>
        <w:sz w:val="16"/>
        <w:szCs w:val="16"/>
        <w:lang w:val="es-ES"/>
      </w:rPr>
      <w:t>T 959 494 6</w:t>
    </w:r>
    <w:r>
      <w:rPr>
        <w:rFonts w:eastAsia="Times New Roman" w:cs="Helvetica;Arial" w:ascii="Helvetica;Arial" w:hAnsi="Helvetica;Arial"/>
        <w:color w:val="8C8A89"/>
        <w:sz w:val="16"/>
        <w:szCs w:val="16"/>
        <w:lang w:val="es-ES"/>
      </w:rPr>
      <w:t>00</w:t>
    </w:r>
    <w:r>
      <w:rPr>
        <w:rFonts w:eastAsia="Times New Roman" w:cs="Helvetica;Arial" w:ascii="Helvetica;Arial" w:hAnsi="Helvetica;Arial"/>
        <w:color w:val="8C8A89"/>
        <w:position w:val="1"/>
        <w:sz w:val="16"/>
        <w:szCs w:val="16"/>
        <w:lang w:val="es-ES"/>
      </w:rPr>
      <w:t xml:space="preserve"> </w:t>
    </w:r>
    <w:r>
      <w:rPr>
        <w:rFonts w:eastAsia="Times New Roman" w:cs="Helvetica;Arial" w:ascii="Helvetica;Arial" w:hAnsi="Helvetica;Arial"/>
        <w:color w:val="0478A8"/>
        <w:position w:val="1"/>
        <w:sz w:val="16"/>
        <w:szCs w:val="16"/>
        <w:lang w:val="es-ES"/>
      </w:rPr>
      <w:t xml:space="preserve">| </w:t>
    </w:r>
    <w:hyperlink r:id="rId1">
      <w:r>
        <w:rPr>
          <w:rStyle w:val="EnlacedeInternet"/>
          <w:rFonts w:eastAsia="Times New Roman" w:cs="Helvetica;Arial" w:ascii="Helvetica;Arial" w:hAnsi="Helvetica;Arial"/>
          <w:sz w:val="16"/>
          <w:szCs w:val="16"/>
          <w:lang w:val="es-ES"/>
        </w:rPr>
        <w:t>www.diphuelva.es</w:t>
      </w:r>
    </w:hyperlink>
    <w:r>
      <w:rPr>
        <w:rStyle w:val="EnlacedeInternet"/>
        <w:rFonts w:eastAsia="Times New Roman" w:cs="Helvetica;Arial" w:ascii="Helvetica;Arial" w:hAnsi="Helvetica;Arial"/>
        <w:color w:val="000000"/>
        <w:sz w:val="16"/>
        <w:szCs w:val="16"/>
        <w:u w:val="none"/>
        <w:lang w:val="es-ES"/>
      </w:rPr>
      <w:t xml:space="preserve"> </w:t>
      <w:tab/>
      <w:t xml:space="preserve">Página </w:t>
    </w:r>
    <w:r>
      <w:rPr>
        <w:rStyle w:val="EnlacedeInternet"/>
        <w:rFonts w:eastAsia="Times New Roman" w:cs="Helvetica;Arial" w:ascii="Helvetica;Arial" w:hAnsi="Helvetica;Arial"/>
        <w:color w:val="000000"/>
        <w:sz w:val="16"/>
        <w:szCs w:val="16"/>
        <w:u w:val="none"/>
        <w:lang w:val="es-ES"/>
      </w:rPr>
      <w:fldChar w:fldCharType="begin"/>
    </w:r>
    <w:r>
      <w:instrText> PAGE </w:instrText>
    </w:r>
    <w:r>
      <w:fldChar w:fldCharType="separate"/>
    </w:r>
    <w:r>
      <w:t>0</w:t>
    </w:r>
    <w:r>
      <w:fldChar w:fldCharType="end"/>
    </w:r>
  </w:p>
  <w:p>
    <w:pPr>
      <w:pStyle w:val="Normal"/>
      <w:widowControl w:val="false"/>
      <w:spacing w:lineRule="exact" w:line="200" w:before="120" w:after="0"/>
      <w:ind w:left="-108" w:right="-556" w:hanging="0"/>
      <w:rPr/>
    </w:pPr>
    <w:r>
      <w:rPr/>
      <w:drawing>
        <wp:inline distT="0" distB="0" distL="0" distR="0">
          <wp:extent cx="151130" cy="151130"/>
          <wp:effectExtent l="0" t="0" r="0" b="0"/>
          <wp:docPr id="2" name="Imagen3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36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1312" t="-1312" r="-1312" b="-1312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drawing>
        <wp:inline distT="0" distB="0" distL="0" distR="0">
          <wp:extent cx="151130" cy="151130"/>
          <wp:effectExtent l="0" t="0" r="0" b="0"/>
          <wp:docPr id="3" name="Imagen58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58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-1312" t="-1312" r="-1312" b="-1312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drawing>
        <wp:inline distT="0" distB="0" distL="0" distR="0">
          <wp:extent cx="151130" cy="151130"/>
          <wp:effectExtent l="0" t="0" r="0" b="0"/>
          <wp:docPr id="4" name="Imagen5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59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 l="-1312" t="-1312" r="-1312" b="-1312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drawing>
        <wp:inline distT="0" distB="0" distL="0" distR="0">
          <wp:extent cx="151130" cy="151130"/>
          <wp:effectExtent l="0" t="0" r="0" b="0"/>
          <wp:docPr id="5" name="Imagen6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60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 l="-1312" t="-1312" r="-1312" b="-1312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widowControl w:val="false"/>
      <w:spacing w:lineRule="exact" w:line="200" w:before="120" w:after="0"/>
      <w:ind w:left="-108" w:right="-556" w:hanging="0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bidi w:val="0"/>
      <w:spacing w:lineRule="auto"/>
      <w:ind w:left="0" w:right="-567" w:hanging="0"/>
      <w:jc w:val="right"/>
      <w:rPr>
        <w:rFonts w:ascii="News Gothic MT" w:hAnsi="News Gothic MT"/>
        <w:b/>
        <w:b/>
        <w:i w:val="false"/>
        <w:i w:val="false"/>
        <w:color w:val="000000"/>
        <w:kern w:val="2"/>
        <w:sz w:val="16"/>
      </w:rPr>
    </w:pPr>
    <w: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-360045</wp:posOffset>
          </wp:positionH>
          <wp:positionV relativeFrom="paragraph">
            <wp:posOffset>-14605</wp:posOffset>
          </wp:positionV>
          <wp:extent cx="1640840" cy="575310"/>
          <wp:effectExtent l="0" t="0" r="0" b="0"/>
          <wp:wrapNone/>
          <wp:docPr id="1" name="Imagen2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0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09" t="-311" r="-109" b="-311"/>
                  <a:stretch>
                    <a:fillRect/>
                  </a:stretch>
                </pic:blipFill>
                <pic:spPr bwMode="auto">
                  <a:xfrm>
                    <a:off x="0" y="0"/>
                    <a:ext cx="1640840" cy="575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News Gothic MT" w:hAnsi="News Gothic MT"/>
        <w:b/>
        <w:i w:val="false"/>
        <w:color w:val="000000"/>
        <w:kern w:val="2"/>
        <w:sz w:val="16"/>
      </w:rPr>
      <w:t>C</w:t>
    </w:r>
    <w:r>
      <w:rPr>
        <w:rFonts w:cs="News Gothic MT;Times New Roman" w:ascii="Arial" w:hAnsi="Arial"/>
        <w:b/>
        <w:bCs/>
        <w:i w:val="false"/>
        <w:color w:val="000000"/>
        <w:kern w:val="2"/>
        <w:sz w:val="16"/>
        <w:szCs w:val="16"/>
        <w:lang w:val="es-ES" w:eastAsia="es-ES"/>
      </w:rPr>
      <w:t>ONVOCATORIA DE SUBVENCIONES</w:t>
    </w:r>
  </w:p>
  <w:p>
    <w:pPr>
      <w:pStyle w:val="Normal"/>
      <w:widowControl/>
      <w:suppressAutoHyphens w:val="true"/>
      <w:bidi w:val="0"/>
      <w:ind w:left="0" w:right="-567" w:hanging="0"/>
      <w:jc w:val="right"/>
      <w:textAlignment w:val="baseline"/>
      <w:rPr>
        <w:rFonts w:ascii="Arial" w:hAnsi="Arial" w:cs="News Gothic MT;Times New Roman"/>
        <w:b/>
        <w:b/>
        <w:bCs/>
        <w:color w:val="000000"/>
        <w:sz w:val="16"/>
        <w:szCs w:val="16"/>
        <w:lang w:val="es-ES" w:eastAsia="es-ES"/>
      </w:rPr>
    </w:pPr>
    <w:r>
      <w:rPr>
        <w:rFonts w:cs="News Gothic MT;Times New Roman" w:ascii="Arial" w:hAnsi="Arial"/>
        <w:b/>
        <w:bCs/>
        <w:color w:val="000000"/>
        <w:sz w:val="16"/>
        <w:szCs w:val="16"/>
        <w:lang w:val="es-ES" w:eastAsia="es-ES"/>
      </w:rPr>
      <w:t>PARA LA REALIZACIÓN DE ACTIVIDADES</w:t>
    </w:r>
  </w:p>
  <w:p>
    <w:pPr>
      <w:pStyle w:val="Normal"/>
      <w:widowControl/>
      <w:suppressAutoHyphens w:val="true"/>
      <w:bidi w:val="0"/>
      <w:ind w:left="0" w:right="-567" w:hanging="0"/>
      <w:jc w:val="right"/>
      <w:textAlignment w:val="baseline"/>
      <w:rPr>
        <w:rFonts w:ascii="Arial" w:hAnsi="Arial" w:cs="News Gothic MT;Times New Roman"/>
        <w:b/>
        <w:b/>
        <w:bCs/>
        <w:color w:val="000000"/>
        <w:sz w:val="16"/>
        <w:szCs w:val="16"/>
        <w:lang w:val="es-ES" w:eastAsia="es-ES"/>
      </w:rPr>
    </w:pPr>
    <w:r>
      <w:rPr>
        <w:rFonts w:cs="News Gothic MT;Times New Roman" w:ascii="Arial" w:hAnsi="Arial"/>
        <w:b/>
        <w:bCs/>
        <w:color w:val="000000"/>
        <w:sz w:val="16"/>
        <w:szCs w:val="16"/>
        <w:lang w:val="es-ES" w:eastAsia="es-ES"/>
      </w:rPr>
      <w:t xml:space="preserve"> </w:t>
    </w:r>
    <w:r>
      <w:rPr>
        <w:rFonts w:cs="News Gothic MT;Times New Roman" w:ascii="Arial" w:hAnsi="Arial"/>
        <w:b/>
        <w:bCs/>
        <w:color w:val="000000"/>
        <w:sz w:val="16"/>
        <w:szCs w:val="16"/>
        <w:lang w:val="es-ES" w:eastAsia="es-ES"/>
      </w:rPr>
      <w:t>EN MATERIA DE COOPERACIÓN INTERNACIONAL</w:t>
    </w:r>
  </w:p>
  <w:p>
    <w:pPr>
      <w:pStyle w:val="Normal"/>
      <w:bidi w:val="0"/>
      <w:spacing w:lineRule="auto"/>
      <w:ind w:left="0" w:right="-567" w:hanging="0"/>
      <w:jc w:val="right"/>
      <w:rPr/>
    </w:pPr>
    <w:r>
      <w:rPr>
        <w:rFonts w:cs="News Gothic MT;Times New Roman" w:ascii="Arial" w:hAnsi="Arial"/>
        <w:b/>
        <w:bCs/>
        <w:i w:val="false"/>
        <w:color w:val="000000"/>
        <w:kern w:val="2"/>
        <w:sz w:val="16"/>
        <w:szCs w:val="16"/>
        <w:lang w:val="es-ES" w:eastAsia="es-ES"/>
      </w:rPr>
      <w:t>PARA EL DESARROLLO.</w:t>
    </w:r>
    <w:r>
      <w:rPr>
        <w:rFonts w:cs="News Gothic MT;Times New Roman" w:ascii="Arial" w:hAnsi="Arial"/>
        <w:b/>
        <w:bCs/>
        <w:i w:val="false"/>
        <w:color w:val="000000"/>
        <w:kern w:val="2"/>
        <w:sz w:val="16"/>
        <w:szCs w:val="16"/>
        <w:lang w:val="es-ES" w:eastAsia="es-ES"/>
      </w:rPr>
      <w:t xml:space="preserve"> AÑO 20</w:t>
    </w:r>
    <w:r>
      <w:rPr>
        <w:rFonts w:cs="News Gothic MT;Times New Roman" w:ascii="Arial" w:hAnsi="Arial"/>
        <w:b/>
        <w:bCs/>
        <w:i w:val="false"/>
        <w:color w:val="000000"/>
        <w:kern w:val="2"/>
        <w:sz w:val="16"/>
        <w:szCs w:val="16"/>
        <w:lang w:val="es-ES" w:eastAsia="es-ES"/>
      </w:rPr>
      <w:t>20</w:t>
    </w:r>
    <w:r>
      <w:rPr>
        <w:rFonts w:cs="News Gothic MT;Times New Roman" w:ascii="Arial" w:hAnsi="Arial"/>
        <w:b/>
        <w:bCs/>
        <w:i w:val="false"/>
        <w:color w:val="000000"/>
        <w:kern w:val="2"/>
        <w:sz w:val="16"/>
        <w:szCs w:val="16"/>
        <w:lang w:val="es-ES" w:eastAsia="es-ES"/>
      </w:rPr>
      <w:t>.</w:t>
    </w:r>
  </w:p>
</w:hdr>
</file>

<file path=word/settings.xml><?xml version="1.0" encoding="utf-8"?>
<w:settings xmlns:w="http://schemas.openxmlformats.org/wordprocessingml/2006/main">
  <w:zoom w:percent="75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Arial Unicode MS" w:cs="Mangal"/>
        <w:kern w:val="2"/>
        <w:sz w:val="24"/>
        <w:szCs w:val="24"/>
        <w:lang w:val="es-ES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Cambria" w:hAnsi="Cambria" w:eastAsia="Arial Unicode MS" w:cs="Mangal"/>
      <w:color w:val="auto"/>
      <w:kern w:val="2"/>
      <w:sz w:val="24"/>
      <w:szCs w:val="24"/>
      <w:lang w:val="es-ES" w:eastAsia="zh-CN" w:bidi="hi-IN"/>
    </w:rPr>
  </w:style>
  <w:style w:type="character" w:styleId="EnlacedeInternet">
    <w:name w:val="Enlace de Internet"/>
    <w:rPr>
      <w:color w:val="000080"/>
      <w:u w:val="single"/>
      <w:lang w:val="zxx" w:bidi="zxx"/>
    </w:rPr>
  </w:style>
  <w:style w:type="character" w:styleId="EnlacedeInternetvisitado">
    <w:name w:val="Enlace de Internet visitado"/>
    <w:rPr>
      <w:color w:val="800080"/>
      <w:u w:val="single"/>
    </w:rPr>
  </w:style>
  <w:style w:type="paragraph" w:styleId="Ttulo">
    <w:name w:val="Título"/>
    <w:basedOn w:val="Normal"/>
    <w:next w:val="Cuerpodetexto"/>
    <w:qFormat/>
    <w:pPr>
      <w:keepNext/>
      <w:spacing w:before="240" w:after="120"/>
    </w:pPr>
    <w:rPr>
      <w:rFonts w:ascii="Liberation Sans;Arial" w:hAnsi="Liberation Sans;Arial" w:eastAsia="Arial Unicode MS" w:cs="Mangal"/>
      <w:sz w:val="28"/>
      <w:szCs w:val="28"/>
    </w:rPr>
  </w:style>
  <w:style w:type="paragraph" w:styleId="Cue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uerpodetexto"/>
    <w:pPr/>
    <w:rPr>
      <w:rFonts w:ascii="Helvetica;Arial" w:hAnsi="Helvetica;Arial" w:cs="Mang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Cambria" w:hAnsi="Cambria"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Helvetica;Arial" w:hAnsi="Helvetica;Arial"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http://www.diphuelva.es/" TargetMode="External"/><Relationship Id="rId2" Type="http://schemas.openxmlformats.org/officeDocument/2006/relationships/image" Target="media/image2.wmf"/><Relationship Id="rId3" Type="http://schemas.openxmlformats.org/officeDocument/2006/relationships/image" Target="media/image3.wmf"/><Relationship Id="rId4" Type="http://schemas.openxmlformats.org/officeDocument/2006/relationships/image" Target="media/image4.wmf"/><Relationship Id="rId5" Type="http://schemas.openxmlformats.org/officeDocument/2006/relationships/image" Target="media/image5.wmf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LibreOffice/5.4.1.2$Linux_X86_64 LibreOffice_project/ea7cb86e6eeb2bf3a5af73a8f7777ac570321527</Application>
  <Pages>2</Pages>
  <Words>236</Words>
  <Characters>1062</Characters>
  <CharactersWithSpaces>1205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2020-07-14T09:29:21Z</dcterms:created>
  <dc:creator/>
  <dc:description/>
  <dc:language>es-ES</dc:language>
  <cp:lastModifiedBy/>
  <dcterms:modified xsi:type="dcterms:W3CDTF">2020-07-14T09:32:28Z</dcterms:modified>
  <cp:revision>1</cp:revision>
  <dc:subject/>
  <dc:title/>
</cp:coreProperties>
</file>