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0DF2A" w14:textId="0184C065" w:rsidR="00C61982" w:rsidRPr="00C61982" w:rsidRDefault="00C61982" w:rsidP="005675E1">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C61982">
        <w:rPr>
          <w:rFonts w:ascii="Open Sans Bold" w:eastAsia="Times New Roman" w:hAnsi="Open Sans Bold" w:cs="Times New Roman"/>
          <w:color w:val="BF0404"/>
          <w:spacing w:val="12"/>
          <w:sz w:val="27"/>
          <w:szCs w:val="27"/>
          <w:lang w:eastAsia="es-ES"/>
        </w:rPr>
        <w:t xml:space="preserve">RESOLUCIÓN </w:t>
      </w:r>
      <w:r w:rsidR="00FB567C">
        <w:rPr>
          <w:rFonts w:ascii="Open Sans Bold" w:eastAsia="Times New Roman" w:hAnsi="Open Sans Bold" w:cs="Times New Roman"/>
          <w:color w:val="BF0404"/>
          <w:spacing w:val="12"/>
          <w:sz w:val="27"/>
          <w:szCs w:val="27"/>
          <w:lang w:eastAsia="es-ES"/>
        </w:rPr>
        <w:t>XXX</w:t>
      </w:r>
      <w:r w:rsidRPr="00C61982">
        <w:rPr>
          <w:rFonts w:ascii="Open Sans Bold" w:eastAsia="Times New Roman" w:hAnsi="Open Sans Bold" w:cs="Times New Roman"/>
          <w:color w:val="BF0404"/>
          <w:spacing w:val="12"/>
          <w:sz w:val="27"/>
          <w:szCs w:val="27"/>
          <w:lang w:eastAsia="es-ES"/>
        </w:rPr>
        <w:t>/202</w:t>
      </w:r>
      <w:r w:rsidR="00FB567C">
        <w:rPr>
          <w:rFonts w:ascii="Open Sans Bold" w:eastAsia="Times New Roman" w:hAnsi="Open Sans Bold" w:cs="Times New Roman"/>
          <w:color w:val="BF0404"/>
          <w:spacing w:val="12"/>
          <w:sz w:val="27"/>
          <w:szCs w:val="27"/>
          <w:lang w:eastAsia="es-ES"/>
        </w:rPr>
        <w:t>6</w:t>
      </w:r>
      <w:r w:rsidRPr="00C61982">
        <w:rPr>
          <w:rFonts w:ascii="Open Sans Bold" w:eastAsia="Times New Roman" w:hAnsi="Open Sans Bold" w:cs="Times New Roman"/>
          <w:color w:val="BF0404"/>
          <w:spacing w:val="12"/>
          <w:sz w:val="27"/>
          <w:szCs w:val="27"/>
          <w:lang w:eastAsia="es-ES"/>
        </w:rPr>
        <w:t xml:space="preserve">, </w:t>
      </w:r>
      <w:proofErr w:type="gramStart"/>
      <w:r w:rsidR="00FB567C">
        <w:rPr>
          <w:rFonts w:ascii="Open Sans Bold" w:eastAsia="Times New Roman" w:hAnsi="Open Sans Bold" w:cs="Times New Roman"/>
          <w:color w:val="BF0404"/>
          <w:spacing w:val="12"/>
          <w:sz w:val="27"/>
          <w:szCs w:val="27"/>
          <w:lang w:eastAsia="es-ES"/>
        </w:rPr>
        <w:t>…….</w:t>
      </w:r>
      <w:proofErr w:type="gramEnd"/>
      <w:r w:rsidRPr="00C61982">
        <w:rPr>
          <w:rFonts w:ascii="Open Sans Bold" w:eastAsia="Times New Roman" w:hAnsi="Open Sans Bold" w:cs="Times New Roman"/>
          <w:color w:val="BF0404"/>
          <w:spacing w:val="12"/>
          <w:sz w:val="27"/>
          <w:szCs w:val="27"/>
          <w:lang w:eastAsia="es-ES"/>
        </w:rPr>
        <w:t>, de la directora gerente del Instituto de Salud Pública y Laboral de Navarra, por la que se aprueba la convocatoria de subvenciones para programas de Promoción y Educación afectivo-sexual comunitaria a entidades locales, durante el periodo comprendido entre los días 1 de diciembre de 202</w:t>
      </w:r>
      <w:r w:rsidR="00FB567C">
        <w:rPr>
          <w:rFonts w:ascii="Open Sans Bold" w:eastAsia="Times New Roman" w:hAnsi="Open Sans Bold" w:cs="Times New Roman"/>
          <w:color w:val="BF0404"/>
          <w:spacing w:val="12"/>
          <w:sz w:val="27"/>
          <w:szCs w:val="27"/>
          <w:lang w:eastAsia="es-ES"/>
        </w:rPr>
        <w:t>6</w:t>
      </w:r>
      <w:r w:rsidRPr="00C61982">
        <w:rPr>
          <w:rFonts w:ascii="Open Sans Bold" w:eastAsia="Times New Roman" w:hAnsi="Open Sans Bold" w:cs="Times New Roman"/>
          <w:color w:val="BF0404"/>
          <w:spacing w:val="12"/>
          <w:sz w:val="27"/>
          <w:szCs w:val="27"/>
          <w:lang w:eastAsia="es-ES"/>
        </w:rPr>
        <w:t xml:space="preserve"> y 30 de noviembre de 202</w:t>
      </w:r>
      <w:r w:rsidR="00FB567C">
        <w:rPr>
          <w:rFonts w:ascii="Open Sans Bold" w:eastAsia="Times New Roman" w:hAnsi="Open Sans Bold" w:cs="Times New Roman"/>
          <w:color w:val="BF0404"/>
          <w:spacing w:val="12"/>
          <w:sz w:val="27"/>
          <w:szCs w:val="27"/>
          <w:lang w:eastAsia="es-ES"/>
        </w:rPr>
        <w:t>7</w:t>
      </w:r>
      <w:r w:rsidRPr="00C61982">
        <w:rPr>
          <w:rFonts w:ascii="Open Sans Bold" w:eastAsia="Times New Roman" w:hAnsi="Open Sans Bold" w:cs="Times New Roman"/>
          <w:color w:val="BF0404"/>
          <w:spacing w:val="12"/>
          <w:sz w:val="27"/>
          <w:szCs w:val="27"/>
          <w:lang w:eastAsia="es-ES"/>
        </w:rPr>
        <w:t xml:space="preserve">. </w:t>
      </w:r>
    </w:p>
    <w:p w14:paraId="273E49D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1BA29E8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entidades locales que, en el contexto de una participación ciudadana, desarrollen programas comunitarios de promoción y educación afectivo-sexual,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el Decreto Foral 103/2016, de 16 de noviembre, por el que se establece la ordenación de las prestaciones sanitarias en materia de Salud Sexual y Reproductiva y la Estrategia de Salud Sexual y Reproductiva 2011, del Ministerio de Sanidad, Política Social e Igualdad y sean acordes a las recomendaciones sobre estilos de vida del Instituto de Salud Pública y Laboral de Navarra (en adelante, ISPLN).</w:t>
      </w:r>
    </w:p>
    <w:p w14:paraId="48A9A04D"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2E77875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3A8FAE28"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RESUELVO:</w:t>
      </w:r>
    </w:p>
    <w:p w14:paraId="35190C0C" w14:textId="7F2BC34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 Aprobar la convocatoria de subvenciones para programas de Promoción y Educación afectivo-sexual comunitaria a entidades locales, durante el periodo comprendido entre los días 1 de diciembre de 202</w:t>
      </w:r>
      <w:r w:rsidR="00EE34B2">
        <w:rPr>
          <w:rFonts w:ascii="Open Sans" w:eastAsia="Times New Roman" w:hAnsi="Open Sans" w:cs="Times New Roman"/>
          <w:color w:val="333333"/>
          <w:sz w:val="21"/>
          <w:szCs w:val="21"/>
          <w:lang w:eastAsia="es-ES"/>
        </w:rPr>
        <w:t>6</w:t>
      </w:r>
      <w:r w:rsidRPr="00C61982">
        <w:rPr>
          <w:rFonts w:ascii="Open Sans" w:eastAsia="Times New Roman" w:hAnsi="Open Sans" w:cs="Times New Roman"/>
          <w:color w:val="333333"/>
          <w:sz w:val="21"/>
          <w:szCs w:val="21"/>
          <w:lang w:eastAsia="es-ES"/>
        </w:rPr>
        <w:t xml:space="preserve"> y 30 de noviembre de 202</w:t>
      </w:r>
      <w:r w:rsidR="00EE34B2">
        <w:rPr>
          <w:rFonts w:ascii="Open Sans" w:eastAsia="Times New Roman" w:hAnsi="Open Sans" w:cs="Times New Roman"/>
          <w:color w:val="333333"/>
          <w:sz w:val="21"/>
          <w:szCs w:val="21"/>
          <w:lang w:eastAsia="es-ES"/>
        </w:rPr>
        <w:t>7</w:t>
      </w:r>
      <w:r w:rsidRPr="00C61982">
        <w:rPr>
          <w:rFonts w:ascii="Open Sans" w:eastAsia="Times New Roman" w:hAnsi="Open Sans" w:cs="Times New Roman"/>
          <w:color w:val="333333"/>
          <w:sz w:val="21"/>
          <w:szCs w:val="21"/>
          <w:lang w:eastAsia="es-ES"/>
        </w:rPr>
        <w:t>, y las bases reguladoras de acuerdo a lo descrito en los anexos 1, 2 y 3 de esta Resolución.</w:t>
      </w:r>
    </w:p>
    <w:p w14:paraId="1CF00832" w14:textId="72A2F54E"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 Reservar y autorizar un gasto de 75.000 euros, con cargo a la partida presupuestaria 520001-51200-4</w:t>
      </w:r>
      <w:r w:rsidR="00DE6CA9">
        <w:rPr>
          <w:rFonts w:ascii="Open Sans" w:eastAsia="Times New Roman" w:hAnsi="Open Sans" w:cs="Times New Roman"/>
          <w:color w:val="333333"/>
          <w:sz w:val="21"/>
          <w:szCs w:val="21"/>
          <w:lang w:eastAsia="es-ES"/>
        </w:rPr>
        <w:t>609</w:t>
      </w:r>
      <w:r w:rsidRPr="00C61982">
        <w:rPr>
          <w:rFonts w:ascii="Open Sans" w:eastAsia="Times New Roman" w:hAnsi="Open Sans" w:cs="Times New Roman"/>
          <w:color w:val="333333"/>
          <w:sz w:val="21"/>
          <w:szCs w:val="21"/>
          <w:lang w:eastAsia="es-ES"/>
        </w:rPr>
        <w:t>-31390</w:t>
      </w:r>
      <w:r w:rsidR="00BC4F2D">
        <w:rPr>
          <w:rFonts w:ascii="Open Sans" w:eastAsia="Times New Roman" w:hAnsi="Open Sans" w:cs="Times New Roman"/>
          <w:color w:val="333333"/>
          <w:sz w:val="21"/>
          <w:szCs w:val="21"/>
          <w:lang w:eastAsia="es-ES"/>
        </w:rPr>
        <w:t>9</w:t>
      </w:r>
      <w:r w:rsidRPr="00C61982">
        <w:rPr>
          <w:rFonts w:ascii="Open Sans" w:eastAsia="Times New Roman" w:hAnsi="Open Sans" w:cs="Times New Roman"/>
          <w:color w:val="333333"/>
          <w:sz w:val="21"/>
          <w:szCs w:val="21"/>
          <w:lang w:eastAsia="es-ES"/>
        </w:rPr>
        <w:t xml:space="preserve"> "</w:t>
      </w:r>
      <w:r w:rsidR="00BC4F2D">
        <w:rPr>
          <w:rFonts w:ascii="Open Sans" w:eastAsia="Times New Roman" w:hAnsi="Open Sans" w:cs="Times New Roman"/>
          <w:color w:val="333333"/>
          <w:sz w:val="21"/>
          <w:szCs w:val="21"/>
          <w:lang w:eastAsia="es-ES"/>
        </w:rPr>
        <w:t>Promoción de la salud. Entidades Locales</w:t>
      </w:r>
      <w:r w:rsidRPr="00C61982">
        <w:rPr>
          <w:rFonts w:ascii="Open Sans" w:eastAsia="Times New Roman" w:hAnsi="Open Sans" w:cs="Times New Roman"/>
          <w:color w:val="333333"/>
          <w:sz w:val="21"/>
          <w:szCs w:val="21"/>
          <w:lang w:eastAsia="es-ES"/>
        </w:rPr>
        <w:t xml:space="preserve">", condicionado </w:t>
      </w:r>
      <w:r w:rsidRPr="00C61982">
        <w:rPr>
          <w:rFonts w:ascii="Open Sans" w:eastAsia="Times New Roman" w:hAnsi="Open Sans" w:cs="Times New Roman"/>
          <w:color w:val="333333"/>
          <w:sz w:val="21"/>
          <w:szCs w:val="21"/>
          <w:lang w:eastAsia="es-ES"/>
        </w:rPr>
        <w:lastRenderedPageBreak/>
        <w:t>a la existencia de crédito adecuado, para atender los compromisos derivados de esta resolución.</w:t>
      </w:r>
    </w:p>
    <w:p w14:paraId="3F7725DA" w14:textId="7E9DB3DA"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Asimismo, se fija una cuantía adicional </w:t>
      </w:r>
      <w:r w:rsidRPr="00BC4F2D">
        <w:rPr>
          <w:rFonts w:ascii="Open Sans" w:eastAsia="Times New Roman" w:hAnsi="Open Sans" w:cs="Times New Roman"/>
          <w:color w:val="333333"/>
          <w:sz w:val="21"/>
          <w:szCs w:val="21"/>
          <w:lang w:eastAsia="es-ES"/>
        </w:rPr>
        <w:t xml:space="preserve">máxima de </w:t>
      </w:r>
      <w:r w:rsidR="00E34492" w:rsidRPr="00BC4F2D">
        <w:rPr>
          <w:rFonts w:ascii="Open Sans" w:eastAsia="Times New Roman" w:hAnsi="Open Sans" w:cs="Times New Roman"/>
          <w:color w:val="333333"/>
          <w:sz w:val="21"/>
          <w:szCs w:val="21"/>
          <w:lang w:eastAsia="es-ES"/>
        </w:rPr>
        <w:t>3</w:t>
      </w:r>
      <w:r w:rsidRPr="00BC4F2D">
        <w:rPr>
          <w:rFonts w:ascii="Open Sans" w:eastAsia="Times New Roman" w:hAnsi="Open Sans" w:cs="Times New Roman"/>
          <w:color w:val="333333"/>
          <w:sz w:val="21"/>
          <w:szCs w:val="21"/>
          <w:lang w:eastAsia="es-ES"/>
        </w:rPr>
        <w:t>0.000 e</w:t>
      </w:r>
      <w:r w:rsidRPr="00C61982">
        <w:rPr>
          <w:rFonts w:ascii="Open Sans" w:eastAsia="Times New Roman" w:hAnsi="Open Sans" w:cs="Times New Roman"/>
          <w:color w:val="333333"/>
          <w:sz w:val="21"/>
          <w:szCs w:val="21"/>
          <w:lang w:eastAsia="es-ES"/>
        </w:rPr>
        <w:t>uros,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58F4052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 Ordenar la publicación de la presente resolución y sus anexos en el Boletín Oficial de Navarra.</w:t>
      </w:r>
    </w:p>
    <w:p w14:paraId="24772ED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0B4BECD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7ACA5ABB" w14:textId="5289FCD5"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Pamplona / Iruña, </w:t>
      </w:r>
      <w:proofErr w:type="gramStart"/>
      <w:r w:rsidR="00EE34B2">
        <w:rPr>
          <w:rFonts w:ascii="Open Sans" w:eastAsia="Times New Roman" w:hAnsi="Open Sans" w:cs="Times New Roman"/>
          <w:color w:val="333333"/>
          <w:sz w:val="21"/>
          <w:szCs w:val="21"/>
          <w:lang w:eastAsia="es-ES"/>
        </w:rPr>
        <w:t>…….</w:t>
      </w:r>
      <w:proofErr w:type="gramEnd"/>
      <w:r w:rsidR="00EE34B2">
        <w:rPr>
          <w:rFonts w:ascii="Open Sans" w:eastAsia="Times New Roman" w:hAnsi="Open Sans" w:cs="Times New Roman"/>
          <w:color w:val="333333"/>
          <w:sz w:val="21"/>
          <w:szCs w:val="21"/>
          <w:lang w:eastAsia="es-ES"/>
        </w:rPr>
        <w:t>.</w:t>
      </w:r>
      <w:r w:rsidRPr="00C61982">
        <w:rPr>
          <w:rFonts w:ascii="Open Sans" w:eastAsia="Times New Roman" w:hAnsi="Open Sans" w:cs="Times New Roman"/>
          <w:color w:val="333333"/>
          <w:sz w:val="21"/>
          <w:szCs w:val="21"/>
          <w:lang w:eastAsia="es-ES"/>
        </w:rPr>
        <w:t xml:space="preserve"> 202</w:t>
      </w:r>
      <w:r w:rsidR="00EE34B2">
        <w:rPr>
          <w:rFonts w:ascii="Open Sans" w:eastAsia="Times New Roman" w:hAnsi="Open Sans" w:cs="Times New Roman"/>
          <w:color w:val="333333"/>
          <w:sz w:val="21"/>
          <w:szCs w:val="21"/>
          <w:lang w:eastAsia="es-ES"/>
        </w:rPr>
        <w:t>6</w:t>
      </w:r>
      <w:r w:rsidRPr="00C61982">
        <w:rPr>
          <w:rFonts w:ascii="Open Sans" w:eastAsia="Times New Roman" w:hAnsi="Open Sans" w:cs="Times New Roman"/>
          <w:color w:val="333333"/>
          <w:sz w:val="21"/>
          <w:szCs w:val="21"/>
          <w:lang w:eastAsia="es-ES"/>
        </w:rPr>
        <w:t>.–La directora gerente del Instituto de Salud Pública y Laboral de Navarra, María Ángeles Nuin Villanueva.</w:t>
      </w:r>
    </w:p>
    <w:p w14:paraId="4007BB95" w14:textId="4F19BF1D" w:rsidR="00C61982" w:rsidRPr="00C61982" w:rsidRDefault="00C61982" w:rsidP="005675E1">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C61982">
        <w:rPr>
          <w:rFonts w:ascii="Open Sans" w:eastAsia="Times New Roman" w:hAnsi="Open Sans" w:cs="Times New Roman"/>
          <w:b/>
          <w:bCs/>
          <w:caps/>
          <w:color w:val="333333"/>
          <w:sz w:val="26"/>
          <w:szCs w:val="26"/>
          <w:lang w:eastAsia="es-ES"/>
        </w:rPr>
        <w:t>ANEXO 1.–BASES REGULADORAS DE LA CONVOCATORIA DE SUBVENCIONES PARA PROGRAMAS DE PROMOCIÓN Y EDUCACIÓN AFECTIVO-SEXUAL COMUNITARIA A ENTIDADES LOCALES, A REALIZAR DURANTE EL PERIODO COMPRENDIDO ENTRE LOS DÍAS 1 DE DICIEMBRE DE 202</w:t>
      </w:r>
      <w:r w:rsidR="00EE34B2">
        <w:rPr>
          <w:rFonts w:ascii="Open Sans" w:eastAsia="Times New Roman" w:hAnsi="Open Sans" w:cs="Times New Roman"/>
          <w:b/>
          <w:bCs/>
          <w:caps/>
          <w:color w:val="333333"/>
          <w:sz w:val="26"/>
          <w:szCs w:val="26"/>
          <w:lang w:eastAsia="es-ES"/>
        </w:rPr>
        <w:t>6</w:t>
      </w:r>
      <w:r w:rsidRPr="00C61982">
        <w:rPr>
          <w:rFonts w:ascii="Open Sans" w:eastAsia="Times New Roman" w:hAnsi="Open Sans" w:cs="Times New Roman"/>
          <w:b/>
          <w:bCs/>
          <w:caps/>
          <w:color w:val="333333"/>
          <w:sz w:val="26"/>
          <w:szCs w:val="26"/>
          <w:lang w:eastAsia="es-ES"/>
        </w:rPr>
        <w:t xml:space="preserve"> Y 30 DE NOVIEMBRE DE 202</w:t>
      </w:r>
      <w:r w:rsidR="00EE34B2">
        <w:rPr>
          <w:rFonts w:ascii="Open Sans" w:eastAsia="Times New Roman" w:hAnsi="Open Sans" w:cs="Times New Roman"/>
          <w:b/>
          <w:bCs/>
          <w:caps/>
          <w:color w:val="333333"/>
          <w:sz w:val="26"/>
          <w:szCs w:val="26"/>
          <w:lang w:eastAsia="es-ES"/>
        </w:rPr>
        <w:t>7</w:t>
      </w:r>
    </w:p>
    <w:p w14:paraId="03B42284"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1.ª Objeto de la subvención.</w:t>
      </w:r>
    </w:p>
    <w:p w14:paraId="309CDE3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presente convocatoria tiene por objeto establecer el régimen de concesión de subvenciones a entidades locales que, en colaboración con los servicios y recursos de su zona, desarrollen programas comunitarios de promoción y educación afectivo-sexual, con acciones grupales y comunitarias que den respuesta a las necesidades de salud sexual, fundamentalmente de la población joven en los diferentes contextos de ocio y tiempo libre, favoreciendo unas relaciones afectivo-sexuales basadas en el buen trato, el cuidado mutuo y el placer compartido y generando referencias positivas de las mismas.</w:t>
      </w:r>
    </w:p>
    <w:p w14:paraId="0D04FF8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Se entiende por programas comunitarios de promoción y educación afectivo-sexual aquellos que buscan favorecer y mejorar la salud sexual de grupos y comunidades y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13CABB7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6385FE78"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2.ª Financiación de la subvención.</w:t>
      </w:r>
    </w:p>
    <w:p w14:paraId="26803DAD" w14:textId="46096ED8"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El gasto de 75.000 euros se realizará con cargo a la partida presupuestaria 520001-51200-4</w:t>
      </w:r>
      <w:r w:rsidR="00DE6CA9">
        <w:rPr>
          <w:rFonts w:ascii="Open Sans" w:eastAsia="Times New Roman" w:hAnsi="Open Sans" w:cs="Times New Roman"/>
          <w:color w:val="333333"/>
          <w:sz w:val="21"/>
          <w:szCs w:val="21"/>
          <w:lang w:eastAsia="es-ES"/>
        </w:rPr>
        <w:t>609</w:t>
      </w:r>
      <w:r w:rsidRPr="00C61982">
        <w:rPr>
          <w:rFonts w:ascii="Open Sans" w:eastAsia="Times New Roman" w:hAnsi="Open Sans" w:cs="Times New Roman"/>
          <w:color w:val="333333"/>
          <w:sz w:val="21"/>
          <w:szCs w:val="21"/>
          <w:lang w:eastAsia="es-ES"/>
        </w:rPr>
        <w:t>-31390</w:t>
      </w:r>
      <w:r w:rsidR="00DE6CA9">
        <w:rPr>
          <w:rFonts w:ascii="Open Sans" w:eastAsia="Times New Roman" w:hAnsi="Open Sans" w:cs="Times New Roman"/>
          <w:color w:val="333333"/>
          <w:sz w:val="21"/>
          <w:szCs w:val="21"/>
          <w:lang w:eastAsia="es-ES"/>
        </w:rPr>
        <w:t>9</w:t>
      </w:r>
      <w:r w:rsidRPr="00C61982">
        <w:rPr>
          <w:rFonts w:ascii="Open Sans" w:eastAsia="Times New Roman" w:hAnsi="Open Sans" w:cs="Times New Roman"/>
          <w:color w:val="333333"/>
          <w:sz w:val="21"/>
          <w:szCs w:val="21"/>
          <w:lang w:eastAsia="es-ES"/>
        </w:rPr>
        <w:t xml:space="preserve"> "</w:t>
      </w:r>
      <w:r w:rsidR="00DE6CA9">
        <w:rPr>
          <w:rFonts w:ascii="Open Sans" w:eastAsia="Times New Roman" w:hAnsi="Open Sans" w:cs="Times New Roman"/>
          <w:color w:val="333333"/>
          <w:sz w:val="21"/>
          <w:szCs w:val="21"/>
          <w:lang w:eastAsia="es-ES"/>
        </w:rPr>
        <w:t>Promoción de la salud. Entidades Locales</w:t>
      </w:r>
      <w:r w:rsidRPr="00C61982">
        <w:rPr>
          <w:rFonts w:ascii="Open Sans" w:eastAsia="Times New Roman" w:hAnsi="Open Sans" w:cs="Times New Roman"/>
          <w:color w:val="333333"/>
          <w:sz w:val="21"/>
          <w:szCs w:val="21"/>
          <w:lang w:eastAsia="es-ES"/>
        </w:rPr>
        <w:t>", condicionado a la existencia de crédito adecuado y suficiente, para atender los compromisos derivados de esta resolución.</w:t>
      </w:r>
    </w:p>
    <w:p w14:paraId="20CAE7E5" w14:textId="2458D876"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Asimismo, se fija una cuantía adicional </w:t>
      </w:r>
      <w:r w:rsidRPr="00DE6CA9">
        <w:rPr>
          <w:rFonts w:ascii="Open Sans" w:eastAsia="Times New Roman" w:hAnsi="Open Sans" w:cs="Times New Roman"/>
          <w:color w:val="333333"/>
          <w:sz w:val="21"/>
          <w:szCs w:val="21"/>
          <w:lang w:eastAsia="es-ES"/>
        </w:rPr>
        <w:t xml:space="preserve">máxima de </w:t>
      </w:r>
      <w:r w:rsidR="00E34492" w:rsidRPr="00DE6CA9">
        <w:rPr>
          <w:rFonts w:ascii="Open Sans" w:eastAsia="Times New Roman" w:hAnsi="Open Sans" w:cs="Times New Roman"/>
          <w:color w:val="333333"/>
          <w:sz w:val="21"/>
          <w:szCs w:val="21"/>
          <w:lang w:eastAsia="es-ES"/>
        </w:rPr>
        <w:t>3</w:t>
      </w:r>
      <w:r w:rsidRPr="00DE6CA9">
        <w:rPr>
          <w:rFonts w:ascii="Open Sans" w:eastAsia="Times New Roman" w:hAnsi="Open Sans" w:cs="Times New Roman"/>
          <w:color w:val="333333"/>
          <w:sz w:val="21"/>
          <w:szCs w:val="21"/>
          <w:lang w:eastAsia="es-ES"/>
        </w:rPr>
        <w:t>0.000 euros, cuya</w:t>
      </w:r>
      <w:r w:rsidRPr="00C61982">
        <w:rPr>
          <w:rFonts w:ascii="Open Sans" w:eastAsia="Times New Roman" w:hAnsi="Open Sans" w:cs="Times New Roman"/>
          <w:color w:val="333333"/>
          <w:sz w:val="21"/>
          <w:szCs w:val="21"/>
          <w:lang w:eastAsia="es-ES"/>
        </w:rPr>
        <w:t xml:space="preserve">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232F121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5FD4A96E"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3.ª Requisitos de las entidades beneficiarias.</w:t>
      </w:r>
    </w:p>
    <w:p w14:paraId="7C74D4F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Podrán acogerse a las subvenciones que establece esta convocatoria las entidades locales que desarrollen, durante el periodo de la convocatoria, acciones o programas comunitarios de promoción y educación afectivo-sexual que sean concordantes con las prioridades determinadas por el Departamento de Salud, realizados en la Comunidad Foral de Navarra.</w:t>
      </w:r>
    </w:p>
    <w:p w14:paraId="291A4F0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7155ECB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Las entidades solicitantes no podrán estar incursas en el resto de circunstancias que excluyen la posibilidad de beneficiarse de subvenciones, establecidas en el artículo 13, apartados 2 y 3, de la Ley Foral de Subvenciones.</w:t>
      </w:r>
    </w:p>
    <w:p w14:paraId="0868403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227550E2"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4.ª Gastos subvencionables, no subvencionables y cuantía de las ayudas.</w:t>
      </w:r>
    </w:p>
    <w:p w14:paraId="09ACB716" w14:textId="77777777" w:rsidR="00C61982" w:rsidRPr="00DE6CA9"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1. Gastos subvencionables.</w:t>
      </w:r>
    </w:p>
    <w:p w14:paraId="41F87752" w14:textId="77777777" w:rsidR="00CB03BF" w:rsidRPr="00DE6CA9" w:rsidRDefault="00CB03BF"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Se considera gasto realizado en el que ha sido efectivamente pagado con anterioridad a la finalización del periodo de justificación determinado por la normativa reguladora de la subvención. </w:t>
      </w:r>
    </w:p>
    <w:p w14:paraId="740664B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a) Los gastos directos necesarios para la ejecución de las actividades del programa, tales como:</w:t>
      </w:r>
    </w:p>
    <w:p w14:paraId="3451EDB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46183781" w14:textId="70A9A22D"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a.2) </w:t>
      </w:r>
      <w:r w:rsidR="005D5B91" w:rsidRPr="005958F5">
        <w:rPr>
          <w:rFonts w:ascii="Open Sans" w:eastAsia="Times New Roman" w:hAnsi="Open Sans" w:cs="Times New Roman"/>
          <w:color w:val="333333"/>
          <w:sz w:val="21"/>
          <w:szCs w:val="21"/>
          <w:lang w:eastAsia="es-ES"/>
        </w:rPr>
        <w:t xml:space="preserve">Materiales y </w:t>
      </w:r>
      <w:r w:rsidR="005D5B91" w:rsidRPr="00DE6CA9">
        <w:rPr>
          <w:rFonts w:ascii="Open Sans" w:eastAsia="Times New Roman" w:hAnsi="Open Sans" w:cs="Times New Roman"/>
          <w:color w:val="333333"/>
          <w:sz w:val="21"/>
          <w:szCs w:val="21"/>
          <w:lang w:eastAsia="es-ES"/>
        </w:rPr>
        <w:t>suministros directamente vinculados y necesarios para la realización</w:t>
      </w:r>
      <w:r w:rsidR="005D5B91" w:rsidRPr="005958F5">
        <w:rPr>
          <w:rFonts w:ascii="Open Sans" w:eastAsia="Times New Roman" w:hAnsi="Open Sans" w:cs="Times New Roman"/>
          <w:color w:val="333333"/>
          <w:sz w:val="21"/>
          <w:szCs w:val="21"/>
          <w:lang w:eastAsia="es-ES"/>
        </w:rPr>
        <w:t xml:space="preserve"> de la actividad.</w:t>
      </w:r>
    </w:p>
    <w:p w14:paraId="2A161D0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solo se podrá imputar como coste directo la parte proporcional que esta actividad suponga del conjunto de actuaciones que dicho personal realice. Se determina que la subvención del gasto de personal, como máximo, será lo establecido para las y los diferentes profesionales que prestan sus servicios en la Administración de la Comunidad Foral o en el convenio colectivo correspondiente.</w:t>
      </w:r>
    </w:p>
    <w:p w14:paraId="2D64E5E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instrucciones en materia de los gastos de desplazamiento del personal al servicio de la Administración de la Comunidad Foral de Navarra y sus organismos autónomos (Boletín Oficial de Navarra número 244 de 17 de diciembre de 2012).</w:t>
      </w:r>
    </w:p>
    <w:p w14:paraId="12D547A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a.5) Servicios técnicos y profesionales. Se refiere a la contratación de profesionales ajenos/as a la entidad, con el fin de que realicen una actividad concreta recogida en el proyecto subvencionado.</w:t>
      </w:r>
    </w:p>
    <w:p w14:paraId="1B2BB9D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a.6)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7785994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5B569575"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 Gastos no subvencionables.</w:t>
      </w:r>
    </w:p>
    <w:p w14:paraId="23B080C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No se subvencionarán los gastos correspondientes a:</w:t>
      </w:r>
    </w:p>
    <w:p w14:paraId="4549DD0A" w14:textId="2162FD62" w:rsidR="00AA09E8"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 xml:space="preserve">a) </w:t>
      </w:r>
      <w:r w:rsidR="00AA09E8" w:rsidRPr="00DE6CA9">
        <w:rPr>
          <w:rFonts w:ascii="Open Sans" w:eastAsia="Times New Roman" w:hAnsi="Open Sans" w:cs="Times New Roman"/>
          <w:color w:val="333333"/>
          <w:sz w:val="21"/>
          <w:szCs w:val="21"/>
          <w:lang w:eastAsia="es-ES"/>
        </w:rPr>
        <w:t>Gastos de personal de la entidad</w:t>
      </w:r>
    </w:p>
    <w:p w14:paraId="3DB194AF" w14:textId="7E45FDD9"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b</w:t>
      </w:r>
      <w:r w:rsidR="00C61982" w:rsidRPr="00C61982">
        <w:rPr>
          <w:rFonts w:ascii="Open Sans" w:eastAsia="Times New Roman" w:hAnsi="Open Sans" w:cs="Times New Roman"/>
          <w:color w:val="333333"/>
          <w:sz w:val="21"/>
          <w:szCs w:val="21"/>
          <w:lang w:eastAsia="es-ES"/>
        </w:rPr>
        <w:t>) Gastos inventariables. Se consideran gastos inventariables aquellos que no son susceptibles de un rápido deterioro por su uso y cuyo precio de adquisición sea igual o superior a 600 euros.</w:t>
      </w:r>
    </w:p>
    <w:p w14:paraId="60A1E56C" w14:textId="50FDD669"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d</w:t>
      </w:r>
      <w:r w:rsidR="00C61982" w:rsidRPr="00C61982">
        <w:rPr>
          <w:rFonts w:ascii="Open Sans" w:eastAsia="Times New Roman" w:hAnsi="Open Sans" w:cs="Times New Roman"/>
          <w:color w:val="333333"/>
          <w:sz w:val="21"/>
          <w:szCs w:val="21"/>
          <w:lang w:eastAsia="es-ES"/>
        </w:rPr>
        <w:t>) Inversiones.</w:t>
      </w:r>
    </w:p>
    <w:p w14:paraId="3DEB56FF" w14:textId="5D11844B" w:rsidR="00C61982" w:rsidRPr="00DE6CA9"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d</w:t>
      </w:r>
      <w:r w:rsidR="00C61982" w:rsidRPr="00DE6CA9">
        <w:rPr>
          <w:rFonts w:ascii="Open Sans" w:eastAsia="Times New Roman" w:hAnsi="Open Sans" w:cs="Times New Roman"/>
          <w:color w:val="333333"/>
          <w:sz w:val="21"/>
          <w:szCs w:val="21"/>
          <w:lang w:eastAsia="es-ES"/>
        </w:rPr>
        <w:t>) Gastos relacionados con la publicidad o promoción de la propia entidad.</w:t>
      </w:r>
    </w:p>
    <w:p w14:paraId="7ECAA979" w14:textId="3341D86E" w:rsidR="00E254F7" w:rsidRPr="00DE6CA9"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e) </w:t>
      </w:r>
      <w:r w:rsidR="00E254F7" w:rsidRPr="00DE6CA9">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3FD482E4" w14:textId="130ABAAE" w:rsidR="00E254F7" w:rsidRPr="005958F5"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f) </w:t>
      </w:r>
      <w:proofErr w:type="spellStart"/>
      <w:r w:rsidR="00E254F7" w:rsidRPr="00DE6CA9">
        <w:rPr>
          <w:rFonts w:ascii="Open Sans" w:eastAsia="Times New Roman" w:hAnsi="Open Sans" w:cs="Times New Roman"/>
          <w:color w:val="333333"/>
          <w:sz w:val="21"/>
          <w:szCs w:val="21"/>
          <w:lang w:eastAsia="es-ES"/>
        </w:rPr>
        <w:t>Equipaciones</w:t>
      </w:r>
      <w:proofErr w:type="spellEnd"/>
      <w:r w:rsidR="00E254F7" w:rsidRPr="00DE6CA9">
        <w:rPr>
          <w:rFonts w:ascii="Open Sans" w:eastAsia="Times New Roman" w:hAnsi="Open Sans" w:cs="Times New Roman"/>
          <w:color w:val="333333"/>
          <w:sz w:val="21"/>
          <w:szCs w:val="21"/>
          <w:lang w:eastAsia="es-ES"/>
        </w:rPr>
        <w:t>, prendas de vestir, mochilas, gorras y otros artículos de naturaleza análoga destinados al uso personal de las personas participantes o a su identificación o a fines promocionales o de imagen de la entidad beneficiaria.</w:t>
      </w:r>
      <w:r w:rsidR="00E254F7">
        <w:rPr>
          <w:rFonts w:ascii="Open Sans" w:eastAsia="Times New Roman" w:hAnsi="Open Sans" w:cs="Times New Roman"/>
          <w:color w:val="333333"/>
          <w:sz w:val="21"/>
          <w:szCs w:val="21"/>
          <w:lang w:eastAsia="es-ES"/>
        </w:rPr>
        <w:t xml:space="preserve"> </w:t>
      </w:r>
    </w:p>
    <w:p w14:paraId="08754AA8" w14:textId="5D3716EE"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g</w:t>
      </w:r>
      <w:r w:rsidR="00C61982" w:rsidRPr="00C61982">
        <w:rPr>
          <w:rFonts w:ascii="Open Sans" w:eastAsia="Times New Roman" w:hAnsi="Open Sans" w:cs="Times New Roman"/>
          <w:color w:val="333333"/>
          <w:sz w:val="21"/>
          <w:szCs w:val="21"/>
          <w:lang w:eastAsia="es-ES"/>
        </w:rPr>
        <w:t>) Viajes cuya finalidad no esté ligada al cumplimiento de las actividades previstas.</w:t>
      </w:r>
    </w:p>
    <w:p w14:paraId="16BDD697" w14:textId="751C3226"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C61982" w:rsidRPr="00C61982">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0BDE243E" w14:textId="49D26494"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i</w:t>
      </w:r>
      <w:r w:rsidR="00C61982" w:rsidRPr="00C61982">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642119A4" w14:textId="10CF30C4"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j</w:t>
      </w:r>
      <w:r w:rsidR="00C61982" w:rsidRPr="00C61982">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64E18E7B" w14:textId="341ADDA6"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k</w:t>
      </w:r>
      <w:r w:rsidR="00C61982" w:rsidRPr="00C61982">
        <w:rPr>
          <w:rFonts w:ascii="Open Sans" w:eastAsia="Times New Roman" w:hAnsi="Open Sans" w:cs="Times New Roman"/>
          <w:color w:val="333333"/>
          <w:sz w:val="21"/>
          <w:szCs w:val="21"/>
          <w:lang w:eastAsia="es-ES"/>
        </w:rPr>
        <w:t>) La mera asistencia a jornadas, congresos y campamentos a excepción de monitores, monitoras y voluntariado.</w:t>
      </w:r>
    </w:p>
    <w:p w14:paraId="3C23DFB9" w14:textId="2F171CFB"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lastRenderedPageBreak/>
        <w:t>l</w:t>
      </w:r>
      <w:r w:rsidR="00C61982" w:rsidRPr="00C61982">
        <w:rPr>
          <w:rFonts w:ascii="Open Sans" w:eastAsia="Times New Roman" w:hAnsi="Open Sans" w:cs="Times New Roman"/>
          <w:color w:val="333333"/>
          <w:sz w:val="21"/>
          <w:szCs w:val="21"/>
          <w:lang w:eastAsia="es-ES"/>
        </w:rPr>
        <w:t>) Las actividades realizadas con alumnado en aula.</w:t>
      </w:r>
    </w:p>
    <w:p w14:paraId="474A8A48" w14:textId="667C333F" w:rsid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m</w:t>
      </w:r>
      <w:r w:rsidR="00C61982" w:rsidRPr="00C61982">
        <w:rPr>
          <w:rFonts w:ascii="Open Sans" w:eastAsia="Times New Roman" w:hAnsi="Open Sans" w:cs="Times New Roman"/>
          <w:color w:val="333333"/>
          <w:sz w:val="21"/>
          <w:szCs w:val="21"/>
          <w:lang w:eastAsia="es-ES"/>
        </w:rPr>
        <w:t>) Actividades lúdicas si no están relacionadas explícitamente con la promoción y educación afectivo-sexual.</w:t>
      </w:r>
    </w:p>
    <w:p w14:paraId="11A7D057" w14:textId="7B1773D2" w:rsidR="00AA09E8" w:rsidRPr="00DE6CA9"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n</w:t>
      </w:r>
      <w:r w:rsidR="00AA09E8">
        <w:rPr>
          <w:rFonts w:ascii="Open Sans" w:eastAsia="Times New Roman" w:hAnsi="Open Sans" w:cs="Times New Roman"/>
          <w:color w:val="333333"/>
          <w:sz w:val="21"/>
          <w:szCs w:val="21"/>
          <w:lang w:eastAsia="es-ES"/>
        </w:rPr>
        <w:t xml:space="preserve">) </w:t>
      </w:r>
      <w:r w:rsidR="00AA09E8" w:rsidRPr="00DE6CA9">
        <w:rPr>
          <w:rFonts w:ascii="Open Sans" w:eastAsia="Times New Roman" w:hAnsi="Open Sans" w:cs="Times New Roman"/>
          <w:color w:val="333333"/>
          <w:sz w:val="21"/>
          <w:szCs w:val="21"/>
          <w:lang w:eastAsia="es-ES"/>
        </w:rPr>
        <w:t>Actividades que son realizadas por servicios públicos y la adquisición de materiales o suministros que puedan ser suministrados por parte del Gobierno de Navarra o tengan la misma finalidad.</w:t>
      </w:r>
    </w:p>
    <w:p w14:paraId="6DF04776" w14:textId="54FD66D0" w:rsidR="00AA09E8" w:rsidRPr="00DE6CA9"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o</w:t>
      </w:r>
      <w:r w:rsidR="00AA09E8" w:rsidRPr="00DE6CA9">
        <w:rPr>
          <w:rFonts w:ascii="Open Sans" w:eastAsia="Times New Roman" w:hAnsi="Open Sans" w:cs="Times New Roman"/>
          <w:color w:val="333333"/>
          <w:sz w:val="21"/>
          <w:szCs w:val="21"/>
          <w:lang w:eastAsia="es-ES"/>
        </w:rPr>
        <w:t xml:space="preserve">) Premios dinerarios </w:t>
      </w:r>
    </w:p>
    <w:p w14:paraId="35F25A00" w14:textId="7028D967" w:rsidR="006F2183"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p</w:t>
      </w:r>
      <w:r w:rsidR="006F2183" w:rsidRPr="00DE6CA9">
        <w:rPr>
          <w:rFonts w:ascii="Open Sans" w:eastAsia="Times New Roman" w:hAnsi="Open Sans" w:cs="Times New Roman"/>
          <w:color w:val="333333"/>
          <w:sz w:val="21"/>
          <w:szCs w:val="21"/>
          <w:lang w:eastAsia="es-ES"/>
        </w:rPr>
        <w:t>) Proyectos de recomendación y prescripción de actividad y ejercicio físico desarrollados en colaboración con el Centro de Atención Primaria de la zona.</w:t>
      </w:r>
      <w:r w:rsidR="006F2183">
        <w:rPr>
          <w:rFonts w:ascii="Open Sans" w:eastAsia="Times New Roman" w:hAnsi="Open Sans" w:cs="Times New Roman"/>
          <w:color w:val="333333"/>
          <w:sz w:val="21"/>
          <w:szCs w:val="21"/>
          <w:lang w:eastAsia="es-ES"/>
        </w:rPr>
        <w:t xml:space="preserve"> </w:t>
      </w:r>
    </w:p>
    <w:p w14:paraId="2D738DA4" w14:textId="77777777" w:rsidR="00AA09E8" w:rsidRPr="00C61982" w:rsidRDefault="00AA09E8" w:rsidP="005675E1">
      <w:pPr>
        <w:shd w:val="clear" w:color="auto" w:fill="FFFFFF"/>
        <w:spacing w:after="240" w:line="240" w:lineRule="auto"/>
        <w:jc w:val="both"/>
        <w:rPr>
          <w:rFonts w:ascii="Open Sans" w:eastAsia="Times New Roman" w:hAnsi="Open Sans" w:cs="Times New Roman"/>
          <w:color w:val="333333"/>
          <w:sz w:val="21"/>
          <w:szCs w:val="21"/>
          <w:lang w:eastAsia="es-ES"/>
        </w:rPr>
      </w:pPr>
    </w:p>
    <w:p w14:paraId="450D85A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 Cuantía de las ayudas.</w:t>
      </w:r>
    </w:p>
    <w:p w14:paraId="32CE010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240B73AB" w14:textId="77777777" w:rsid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38BE94CE"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5.ª Solicitudes.</w:t>
      </w:r>
    </w:p>
    <w:p w14:paraId="025F63F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 Plazo y lugar de presentación.</w:t>
      </w:r>
    </w:p>
    <w:p w14:paraId="208A353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7127A9C9" w14:textId="11E7B4B4"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b) Las solicitudes se tramitarán electrónicamente desde el apartado "Tramitación" de la ficha de la convocatoria, publicada en el Portal de Navarra: </w:t>
      </w:r>
      <w:hyperlink r:id="rId5" w:history="1">
        <w:r w:rsidR="00DE6CA9" w:rsidRPr="00A67B5C">
          <w:rPr>
            <w:rStyle w:val="Hipervnculo"/>
            <w:rFonts w:ascii="Open Sans" w:eastAsia="Times New Roman" w:hAnsi="Open Sans" w:cs="Times New Roman"/>
            <w:sz w:val="21"/>
            <w:szCs w:val="21"/>
            <w:lang w:eastAsia="es-ES"/>
          </w:rPr>
          <w:t>https://www.navarra.es/es/tramites/</w:t>
        </w:r>
      </w:hyperlink>
      <w:r w:rsidR="00DE6CA9">
        <w:rPr>
          <w:rFonts w:ascii="Open Sans" w:eastAsia="Times New Roman" w:hAnsi="Open Sans" w:cs="Times New Roman"/>
          <w:color w:val="333333"/>
          <w:sz w:val="21"/>
          <w:szCs w:val="21"/>
          <w:lang w:eastAsia="es-ES"/>
        </w:rPr>
        <w:t xml:space="preserve"> </w:t>
      </w:r>
      <w:r w:rsidRPr="00C61982">
        <w:rPr>
          <w:rFonts w:ascii="Open Sans" w:eastAsia="Times New Roman" w:hAnsi="Open Sans" w:cs="Times New Roman"/>
          <w:color w:val="333333"/>
          <w:sz w:val="21"/>
          <w:szCs w:val="21"/>
          <w:lang w:eastAsia="es-ES"/>
        </w:rPr>
        <w:t>, en adelante la ficha de las ayudas.</w:t>
      </w:r>
    </w:p>
    <w:p w14:paraId="19A9871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Para identificarse será necesario disponer de certificado digital, DNI electrónico o </w:t>
      </w:r>
      <w:proofErr w:type="spellStart"/>
      <w:r w:rsidRPr="00C61982">
        <w:rPr>
          <w:rFonts w:ascii="Open Sans" w:eastAsia="Times New Roman" w:hAnsi="Open Sans" w:cs="Times New Roman"/>
          <w:color w:val="333333"/>
          <w:sz w:val="21"/>
          <w:szCs w:val="21"/>
          <w:lang w:eastAsia="es-ES"/>
        </w:rPr>
        <w:t>Cl@ve</w:t>
      </w:r>
      <w:proofErr w:type="spellEnd"/>
      <w:r w:rsidRPr="00C61982">
        <w:rPr>
          <w:rFonts w:ascii="Open Sans" w:eastAsia="Times New Roman" w:hAnsi="Open Sans" w:cs="Times New Roman"/>
          <w:color w:val="333333"/>
          <w:sz w:val="21"/>
          <w:szCs w:val="21"/>
          <w:lang w:eastAsia="es-ES"/>
        </w:rPr>
        <w:t>.</w:t>
      </w:r>
    </w:p>
    <w:p w14:paraId="17AF8B8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44890A58"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solicitudes indicarán una Dirección Electrónica Habilitada única (</w:t>
      </w:r>
      <w:proofErr w:type="spellStart"/>
      <w:r w:rsidRPr="00C61982">
        <w:rPr>
          <w:rFonts w:ascii="Open Sans" w:eastAsia="Times New Roman" w:hAnsi="Open Sans" w:cs="Times New Roman"/>
          <w:color w:val="333333"/>
          <w:sz w:val="21"/>
          <w:szCs w:val="21"/>
          <w:lang w:eastAsia="es-ES"/>
        </w:rPr>
        <w:t>DEHú</w:t>
      </w:r>
      <w:proofErr w:type="spellEnd"/>
      <w:r w:rsidRPr="00C61982">
        <w:rPr>
          <w:rFonts w:ascii="Open Sans" w:eastAsia="Times New Roman" w:hAnsi="Open Sans" w:cs="Times New Roman"/>
          <w:color w:val="333333"/>
          <w:sz w:val="21"/>
          <w:szCs w:val="21"/>
          <w:lang w:eastAsia="es-ES"/>
        </w:rPr>
        <w:t>) que servirá de canal de comunicación y notificación entre la Sección de Promoción de la Salud y Salud en todas las Políticas, del ISPLN y las entidades solicitantes.</w:t>
      </w:r>
    </w:p>
    <w:p w14:paraId="585EAA4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 La presentación de solicitudes fuera del plazo señalado dará lugar a su inadmisión.</w:t>
      </w:r>
    </w:p>
    <w:p w14:paraId="42B87875"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39F1FF9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2. Documentación a presentar.</w:t>
      </w:r>
    </w:p>
    <w:p w14:paraId="13E70A9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Los impresos estarán disponibles en la ficha de las ayudas.</w:t>
      </w:r>
    </w:p>
    <w:p w14:paraId="218E0851" w14:textId="1590E1DA"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entidades locales podrán presentar un único programa a esta línea de subvención.</w:t>
      </w:r>
    </w:p>
    <w:p w14:paraId="60E1CD8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 Impreso oficial de solicitud.</w:t>
      </w:r>
    </w:p>
    <w:p w14:paraId="5195FC5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b) Documento que acredite la representación de quien solicita la subvención.</w:t>
      </w:r>
    </w:p>
    <w:p w14:paraId="01FFA3E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 Fotocopia de la Tarjeta de Identificación Fiscal.</w:t>
      </w:r>
    </w:p>
    <w:p w14:paraId="474085A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 Declaración responsable, otorgada por quien represente a la entidad, haciendo constar que ni en esta ni en quien la administra y/o representa concurre ninguna de las circunstancias que impiden obtener la condición de beneficiario de subvenciones, a las que se refiere el artículo 13, apartados 2 y 3, de la Ley Foral de Subvenciones.</w:t>
      </w:r>
    </w:p>
    <w:p w14:paraId="1154273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6472629E" w14:textId="77777777" w:rsidR="00C61982" w:rsidRPr="00C61982" w:rsidRDefault="00DF275E" w:rsidP="005675E1">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C61982" w:rsidRPr="00C61982">
          <w:rPr>
            <w:rFonts w:ascii="Open Sans" w:eastAsia="Times New Roman" w:hAnsi="Open Sans" w:cs="Times New Roman"/>
            <w:color w:val="074278"/>
            <w:sz w:val="21"/>
            <w:szCs w:val="21"/>
            <w:u w:val="single"/>
            <w:lang w:eastAsia="es-ES"/>
          </w:rPr>
          <w:t>https://www.navarra.es/es/tramites/on/-/line/consulta-de-cuentas-y-pagos</w:t>
        </w:r>
      </w:hyperlink>
    </w:p>
    <w:p w14:paraId="133E3339"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f) En el caso de que se solicite anticipo del pago de la subvención, de acuerdo con lo dispuesto en el punto 1 de la base 10.ª de la convocatoria, la entidad solicitante deberá presentar la documentación que justifique la necesidad de provisión anticipada de fondos para el cumplimiento de los fines de la subvención, conforme a lo establecido en la citada base.</w:t>
      </w:r>
    </w:p>
    <w:p w14:paraId="543FD3C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g) Declaración responsable, otorgada por la persona representante de la entidad, que indique si se han solicitado o percibido otras subvenciones para la misma finalidad.</w:t>
      </w:r>
    </w:p>
    <w:p w14:paraId="2FACF48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 conformidad con lo dispuesto en los artículos 13.8 de la citada Ley Foral de Subvenciones y 28 de la Ley 39/2015, de 1 de octubre, del Procedimiento Administrativo Común de las Administraciones Públicas, no será necesario presentar los documentos exigidos en las letras b), c), d) y f) cuando estos datos ya obren en poder de la Administración de la Comunidad Foral, siempre que indiquen el expediente o convocatoria en que figuren esos datos y no se hayan producido modificaciones posteriores a su presentación.</w:t>
      </w:r>
    </w:p>
    <w:p w14:paraId="192DBA75"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0A56E51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 Subsanación de la solicitud.</w:t>
      </w:r>
    </w:p>
    <w:p w14:paraId="429E400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Si la solicitud no reúne los requisitos indicados, el órgano instructor requerirá a la entidad interesada para que la subsane en el plazo máximo de 10 días hábiles, con la indicación de que si así no lo hiciera se entenderá que desiste de su solicitud, dictándose </w:t>
      </w:r>
      <w:r w:rsidRPr="00C61982">
        <w:rPr>
          <w:rFonts w:ascii="Open Sans" w:eastAsia="Times New Roman" w:hAnsi="Open Sans" w:cs="Times New Roman"/>
          <w:color w:val="333333"/>
          <w:sz w:val="21"/>
          <w:szCs w:val="21"/>
          <w:lang w:eastAsia="es-ES"/>
        </w:rPr>
        <w:lastRenderedPageBreak/>
        <w:t>y notificándose en tal caso resolución de archivo del expediente, en los términos previstos en el artículo 19 de la Ley Foral de Subvenciones.</w:t>
      </w:r>
    </w:p>
    <w:p w14:paraId="4C0AFC46"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6.ª Órganos competentes para la instrucción y resolución del procedimiento.</w:t>
      </w:r>
    </w:p>
    <w:p w14:paraId="5C7CD7F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3C75934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059F799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52074554"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7.ª Procedimiento de concesión y normas generales de valoración.</w:t>
      </w:r>
    </w:p>
    <w:p w14:paraId="7BFB944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7D75910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2248F2BD"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6394FD9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65D2A91B"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8.ª Obligaciones de las entidades beneficiarias.</w:t>
      </w:r>
    </w:p>
    <w:p w14:paraId="5DAE63A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entidades beneficiarias de las ayudas vendrán obligadas a:</w:t>
      </w:r>
    </w:p>
    <w:p w14:paraId="0632A8C9" w14:textId="389B2783"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EE34B2">
        <w:rPr>
          <w:rFonts w:ascii="Open Sans" w:eastAsia="Times New Roman" w:hAnsi="Open Sans" w:cs="Times New Roman"/>
          <w:color w:val="333333"/>
          <w:sz w:val="21"/>
          <w:szCs w:val="21"/>
          <w:lang w:eastAsia="es-ES"/>
        </w:rPr>
        <w:t>6</w:t>
      </w:r>
      <w:r w:rsidRPr="00C61982">
        <w:rPr>
          <w:rFonts w:ascii="Open Sans" w:eastAsia="Times New Roman" w:hAnsi="Open Sans" w:cs="Times New Roman"/>
          <w:color w:val="333333"/>
          <w:sz w:val="21"/>
          <w:szCs w:val="21"/>
          <w:lang w:eastAsia="es-ES"/>
        </w:rPr>
        <w:t xml:space="preserve"> y el 30 de noviembre de 202</w:t>
      </w:r>
      <w:r w:rsidR="00EE34B2">
        <w:rPr>
          <w:rFonts w:ascii="Open Sans" w:eastAsia="Times New Roman" w:hAnsi="Open Sans" w:cs="Times New Roman"/>
          <w:color w:val="333333"/>
          <w:sz w:val="21"/>
          <w:szCs w:val="21"/>
          <w:lang w:eastAsia="es-ES"/>
        </w:rPr>
        <w:t>7</w:t>
      </w:r>
      <w:r w:rsidRPr="00C61982">
        <w:rPr>
          <w:rFonts w:ascii="Open Sans" w:eastAsia="Times New Roman" w:hAnsi="Open Sans" w:cs="Times New Roman"/>
          <w:color w:val="333333"/>
          <w:sz w:val="21"/>
          <w:szCs w:val="21"/>
          <w:lang w:eastAsia="es-ES"/>
        </w:rPr>
        <w:t xml:space="preserve"> y se desarrollarán en el ámbito de la Comunidad Foral de Navarra.</w:t>
      </w:r>
    </w:p>
    <w:p w14:paraId="6081DEB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b) Comunicar al ISPLN, mediante declaración responsable, todas las ayudas o subvenciones percibidas desde otros organismos para la misma finalidad y objeto. Esta </w:t>
      </w:r>
      <w:r w:rsidRPr="00C61982">
        <w:rPr>
          <w:rFonts w:ascii="Open Sans" w:eastAsia="Times New Roman" w:hAnsi="Open Sans" w:cs="Times New Roman"/>
          <w:color w:val="333333"/>
          <w:sz w:val="21"/>
          <w:szCs w:val="21"/>
          <w:lang w:eastAsia="es-ES"/>
        </w:rPr>
        <w:lastRenderedPageBreak/>
        <w:t>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7149049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19410778"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6EC8438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Se pueden encontrar diversas versiones descargables de estos logos en la siguiente dirección web:</w:t>
      </w:r>
    </w:p>
    <w:p w14:paraId="13D2C5EB" w14:textId="77777777" w:rsidR="00C61982" w:rsidRPr="00C61982" w:rsidRDefault="00DF275E" w:rsidP="005675E1">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C61982" w:rsidRPr="00C61982">
          <w:rPr>
            <w:rFonts w:ascii="Open Sans" w:eastAsia="Times New Roman" w:hAnsi="Open Sans" w:cs="Times New Roman"/>
            <w:color w:val="074278"/>
            <w:sz w:val="21"/>
            <w:szCs w:val="21"/>
            <w:u w:val="single"/>
            <w:lang w:eastAsia="es-ES"/>
          </w:rPr>
          <w:t>https://www.navarra.es/es/gobierno-de-navarra/simbolo-oficial</w:t>
        </w:r>
      </w:hyperlink>
    </w:p>
    <w:p w14:paraId="17FF8D3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41D9E780" w14:textId="77777777" w:rsid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5F92F5E3" w14:textId="77777777" w:rsidR="000A1DD2" w:rsidRPr="00DE6CA9" w:rsidRDefault="000A1DD2" w:rsidP="005675E1">
      <w:pPr>
        <w:shd w:val="clear" w:color="auto" w:fill="FFFFFF"/>
        <w:spacing w:after="240" w:line="240" w:lineRule="auto"/>
        <w:jc w:val="both"/>
        <w:rPr>
          <w:rFonts w:ascii="Open Sans" w:eastAsia="Times New Roman" w:hAnsi="Open Sans" w:cs="Times New Roman"/>
          <w:sz w:val="21"/>
          <w:szCs w:val="21"/>
          <w:lang w:eastAsia="es-ES"/>
        </w:rPr>
      </w:pPr>
      <w:r w:rsidRPr="00DE6CA9">
        <w:rPr>
          <w:rFonts w:ascii="Open Sans" w:eastAsia="Times New Roman" w:hAnsi="Open Sans" w:cs="Times New Roman"/>
          <w:sz w:val="21"/>
          <w:szCs w:val="21"/>
          <w:lang w:eastAsia="es-ES"/>
        </w:rPr>
        <w:t>f)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23EFDDE2" w14:textId="4947F968" w:rsidR="00BE4754" w:rsidRPr="00DE6CA9" w:rsidRDefault="00BE4754"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g) Cuando las actividades subvencionadas impliquen </w:t>
      </w:r>
      <w:r w:rsidR="00A71AAE" w:rsidRPr="00DE6CA9">
        <w:rPr>
          <w:rFonts w:ascii="Open Sans" w:eastAsia="Times New Roman" w:hAnsi="Open Sans" w:cs="Times New Roman"/>
          <w:color w:val="333333"/>
          <w:sz w:val="21"/>
          <w:szCs w:val="21"/>
          <w:lang w:eastAsia="es-ES"/>
        </w:rPr>
        <w:t>trato directo</w:t>
      </w:r>
      <w:r w:rsidRPr="00DE6CA9">
        <w:rPr>
          <w:rFonts w:ascii="Open Sans" w:eastAsia="Times New Roman" w:hAnsi="Open Sans" w:cs="Times New Roman"/>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441FE777" w14:textId="77777777" w:rsidR="00BE4754" w:rsidRDefault="00BE4754" w:rsidP="005675E1">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w:t>
      </w:r>
      <w:r w:rsidRPr="00DE6CA9">
        <w:rPr>
          <w:rFonts w:ascii="Open Sans" w:eastAsia="Times New Roman" w:hAnsi="Open Sans" w:cs="Times New Roman"/>
          <w:color w:val="333333"/>
          <w:sz w:val="21"/>
          <w:szCs w:val="21"/>
          <w:lang w:eastAsia="es-ES"/>
        </w:rPr>
        <w:lastRenderedPageBreak/>
        <w:t>obligaciones establecidas en la normativa vigente en materia de protección de la infancia y la adolescencia.</w:t>
      </w:r>
    </w:p>
    <w:p w14:paraId="16FF9B32" w14:textId="77777777" w:rsidR="00BE4754" w:rsidRPr="006C3330" w:rsidRDefault="00BE4754" w:rsidP="005675E1">
      <w:pPr>
        <w:shd w:val="clear" w:color="auto" w:fill="FFFFFF"/>
        <w:spacing w:after="240" w:line="240" w:lineRule="auto"/>
        <w:jc w:val="both"/>
        <w:rPr>
          <w:rFonts w:ascii="Open Sans" w:eastAsia="Times New Roman" w:hAnsi="Open Sans" w:cs="Times New Roman"/>
          <w:sz w:val="21"/>
          <w:szCs w:val="21"/>
          <w:lang w:eastAsia="es-ES"/>
        </w:rPr>
      </w:pPr>
    </w:p>
    <w:p w14:paraId="66F19445" w14:textId="77777777" w:rsidR="00C61982" w:rsidRPr="00C61982" w:rsidRDefault="00BE4754"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C61982" w:rsidRPr="00C61982">
        <w:rPr>
          <w:rFonts w:ascii="Open Sans" w:eastAsia="Times New Roman" w:hAnsi="Open Sans" w:cs="Times New Roman"/>
          <w:color w:val="333333"/>
          <w:sz w:val="21"/>
          <w:szCs w:val="21"/>
          <w:lang w:eastAsia="es-ES"/>
        </w:rPr>
        <w:t>) Cumplir, asimismo, el resto de las obligaciones señaladas en la Ley Foral de Subvenciones.</w:t>
      </w:r>
    </w:p>
    <w:p w14:paraId="5CD2035D"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9.ª Modificaciones.</w:t>
      </w:r>
    </w:p>
    <w:p w14:paraId="7FD800FD"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1CAAF3E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655CBB6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integridad del mismo.</w:t>
      </w:r>
    </w:p>
    <w:p w14:paraId="318EB61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por causas sobrevenidas ajenas a la voluntad de la entidad ésta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4AEB548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4115F11E"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10.ª Abono de la subvención.</w:t>
      </w:r>
    </w:p>
    <w:p w14:paraId="01CFE95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 Abono anticipado.</w:t>
      </w:r>
    </w:p>
    <w:p w14:paraId="20374F2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04E35207" w14:textId="7A8BC683"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 tal efecto la entidad deberá presentar junto con la solicitud de subvención el estado de cuentas a fin del año anterior, así como la previsión de ingresos y gastos de 202</w:t>
      </w:r>
      <w:r w:rsidR="00DF275E">
        <w:rPr>
          <w:rFonts w:ascii="Open Sans" w:eastAsia="Times New Roman" w:hAnsi="Open Sans" w:cs="Times New Roman"/>
          <w:color w:val="333333"/>
          <w:sz w:val="21"/>
          <w:szCs w:val="21"/>
          <w:lang w:eastAsia="es-ES"/>
        </w:rPr>
        <w:t>7</w:t>
      </w:r>
      <w:r w:rsidRPr="00C61982">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1FCE8108"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Si se considera necesario, se presentará un certificado expedido por la Secretaría señalando los extremos mencionados en el párrafo anterior que indican la previsión de </w:t>
      </w:r>
      <w:r w:rsidRPr="00C61982">
        <w:rPr>
          <w:rFonts w:ascii="Open Sans" w:eastAsia="Times New Roman" w:hAnsi="Open Sans" w:cs="Times New Roman"/>
          <w:color w:val="333333"/>
          <w:sz w:val="21"/>
          <w:szCs w:val="21"/>
          <w:lang w:eastAsia="es-ES"/>
        </w:rPr>
        <w:lastRenderedPageBreak/>
        <w:t>ingresos y gastos, así como la necesidad de provisión anticipada de gastos para la realización del programa.</w:t>
      </w:r>
    </w:p>
    <w:p w14:paraId="5038C302" w14:textId="6FCFBC63"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DF275E">
        <w:rPr>
          <w:rFonts w:ascii="Open Sans" w:eastAsia="Times New Roman" w:hAnsi="Open Sans" w:cs="Times New Roman"/>
          <w:color w:val="333333"/>
          <w:sz w:val="21"/>
          <w:szCs w:val="21"/>
          <w:lang w:eastAsia="es-ES"/>
        </w:rPr>
        <w:t>7</w:t>
      </w:r>
      <w:r w:rsidRPr="00C61982">
        <w:rPr>
          <w:rFonts w:ascii="Open Sans" w:eastAsia="Times New Roman" w:hAnsi="Open Sans" w:cs="Times New Roman"/>
          <w:color w:val="333333"/>
          <w:sz w:val="21"/>
          <w:szCs w:val="21"/>
          <w:lang w:eastAsia="es-ES"/>
        </w:rPr>
        <w:t>.</w:t>
      </w:r>
    </w:p>
    <w:p w14:paraId="2C9DF8E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 Abono previa justificación total de la actividad.</w:t>
      </w:r>
    </w:p>
    <w:p w14:paraId="43633D5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11.ª</w:t>
      </w:r>
    </w:p>
    <w:p w14:paraId="51360B80" w14:textId="022839F5"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DF275E">
        <w:rPr>
          <w:rFonts w:ascii="Open Sans" w:eastAsia="Times New Roman" w:hAnsi="Open Sans" w:cs="Times New Roman"/>
          <w:color w:val="333333"/>
          <w:sz w:val="21"/>
          <w:szCs w:val="21"/>
          <w:lang w:eastAsia="es-ES"/>
        </w:rPr>
        <w:t>7</w:t>
      </w:r>
      <w:r w:rsidRPr="00C61982">
        <w:rPr>
          <w:rFonts w:ascii="Open Sans" w:eastAsia="Times New Roman" w:hAnsi="Open Sans" w:cs="Times New Roman"/>
          <w:color w:val="333333"/>
          <w:sz w:val="21"/>
          <w:szCs w:val="21"/>
          <w:lang w:eastAsia="es-ES"/>
        </w:rPr>
        <w:t>.</w:t>
      </w:r>
    </w:p>
    <w:p w14:paraId="21640ADD"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11.ª Justificación de la subvención.</w:t>
      </w:r>
    </w:p>
    <w:p w14:paraId="16018034" w14:textId="425205AA"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EE34B2">
        <w:rPr>
          <w:rFonts w:ascii="Open Sans" w:eastAsia="Times New Roman" w:hAnsi="Open Sans" w:cs="Times New Roman"/>
          <w:color w:val="333333"/>
          <w:sz w:val="21"/>
          <w:szCs w:val="21"/>
          <w:lang w:eastAsia="es-ES"/>
        </w:rPr>
        <w:t>6</w:t>
      </w:r>
      <w:r w:rsidRPr="00C61982">
        <w:rPr>
          <w:rFonts w:ascii="Open Sans" w:eastAsia="Times New Roman" w:hAnsi="Open Sans" w:cs="Times New Roman"/>
          <w:color w:val="333333"/>
          <w:sz w:val="21"/>
          <w:szCs w:val="21"/>
          <w:lang w:eastAsia="es-ES"/>
        </w:rPr>
        <w:t xml:space="preserve"> y 30 de noviembre del 202</w:t>
      </w:r>
      <w:r w:rsidR="00EE34B2">
        <w:rPr>
          <w:rFonts w:ascii="Open Sans" w:eastAsia="Times New Roman" w:hAnsi="Open Sans" w:cs="Times New Roman"/>
          <w:color w:val="333333"/>
          <w:sz w:val="21"/>
          <w:szCs w:val="21"/>
          <w:lang w:eastAsia="es-ES"/>
        </w:rPr>
        <w:t>7</w:t>
      </w:r>
      <w:r w:rsidRPr="00C61982">
        <w:rPr>
          <w:rFonts w:ascii="Open Sans" w:eastAsia="Times New Roman" w:hAnsi="Open Sans" w:cs="Times New Roman"/>
          <w:color w:val="333333"/>
          <w:sz w:val="21"/>
          <w:szCs w:val="21"/>
          <w:lang w:eastAsia="es-ES"/>
        </w:rPr>
        <w:t>.</w:t>
      </w:r>
    </w:p>
    <w:p w14:paraId="529FFC0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entidad deberá presentar la justificación por medios telemáticos, en el modelo oficial, disponible en la ficha de las ayudas, e irá dirigida a la Sección de Promoción de la Salud y Salud en todas las Políticas, del ISPLN.</w:t>
      </w:r>
    </w:p>
    <w:p w14:paraId="5E9511D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17D9D81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memoria económica comprenderá el gasto relativo al programa subvencionado. En el caso de contratación de personal se podrá admitir la presentación de los gastos de seguridad social e IRPF hasta el 5 de febrero de 2027.</w:t>
      </w:r>
    </w:p>
    <w:p w14:paraId="1B42ED2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Se podrá justificar el destino de la subvención concedida con la presentación de la memoria técnica y un certificado de la adecuada aplicación del gasto a la actividad subvencionada, firmado por el/la secretario/a de la entidad, con el visto bueno de la Intervención en aquellas entidades en que haya Interventor/a, junto a la relación de facturas relacionadas con el programa.</w:t>
      </w:r>
    </w:p>
    <w:p w14:paraId="7190B70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57C95FED"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12.ª Subcontratación.</w:t>
      </w:r>
    </w:p>
    <w:p w14:paraId="6371FAB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26ABFC6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La previsión de subcontratación deberá obligatoriamente especificarse de forma detallada en las solicitudes presentadas.</w:t>
      </w:r>
    </w:p>
    <w:p w14:paraId="2EFDA3B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537DE60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1FEEE99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2B835B02"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13.ª Compatibilidad.</w:t>
      </w:r>
    </w:p>
    <w:p w14:paraId="694734D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6BC20EA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0EB885D1"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14.ª Reintegro e incumplimientos.</w:t>
      </w:r>
    </w:p>
    <w:p w14:paraId="57F26D7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0A5ED743"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El procedimiento para exigir el reintegro se regirá por lo dispuesto en el citado artículo, debiendo ser resuelto en el plazo de 12 meses desde su inicio.</w:t>
      </w:r>
    </w:p>
    <w:p w14:paraId="7374D51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641EE21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Transcurridos los plazos de justificación, sin haberse presentado la correspondiente documentación, cuando ésta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0FD36771"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15.ª Responsabilidad y régimen sancionador.</w:t>
      </w:r>
    </w:p>
    <w:p w14:paraId="3C34158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352B57E1"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16.ª Normativa aplicable.</w:t>
      </w:r>
    </w:p>
    <w:p w14:paraId="5AD7192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08ED7CF0"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17.ª Recursos administrativos procedentes.</w:t>
      </w:r>
    </w:p>
    <w:p w14:paraId="19DEAF6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0EFB95FA"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18.ª Publicidad de las subvenciones concedidas.</w:t>
      </w:r>
    </w:p>
    <w:p w14:paraId="64B55AF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1C6F3941"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19.ª Protección de datos.</w:t>
      </w:r>
    </w:p>
    <w:p w14:paraId="71F43AB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417C8E7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62722FF0" w14:textId="77777777" w:rsidR="00C61982" w:rsidRPr="00C61982" w:rsidRDefault="00DF275E" w:rsidP="005675E1">
      <w:pPr>
        <w:shd w:val="clear" w:color="auto" w:fill="FFFFFF"/>
        <w:spacing w:after="240" w:line="240" w:lineRule="auto"/>
        <w:jc w:val="both"/>
        <w:rPr>
          <w:rFonts w:ascii="Open Sans" w:eastAsia="Times New Roman" w:hAnsi="Open Sans" w:cs="Times New Roman"/>
          <w:color w:val="333333"/>
          <w:sz w:val="21"/>
          <w:szCs w:val="21"/>
          <w:lang w:eastAsia="es-ES"/>
        </w:rPr>
      </w:pPr>
      <w:hyperlink r:id="rId8" w:history="1">
        <w:r w:rsidR="00C61982" w:rsidRPr="00C61982">
          <w:rPr>
            <w:rFonts w:ascii="Open Sans" w:eastAsia="Times New Roman" w:hAnsi="Open Sans" w:cs="Times New Roman"/>
            <w:color w:val="074278"/>
            <w:sz w:val="21"/>
            <w:szCs w:val="21"/>
            <w:u w:val="single"/>
            <w:lang w:eastAsia="es-ES"/>
          </w:rPr>
          <w:t>https://gobiernoabierto.navarra.es/es/transparencia/proteccion-datos</w:t>
        </w:r>
      </w:hyperlink>
    </w:p>
    <w:p w14:paraId="51A5F9AE" w14:textId="77777777" w:rsidR="00C61982" w:rsidRPr="00C61982" w:rsidRDefault="00C61982" w:rsidP="005675E1">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C61982">
        <w:rPr>
          <w:rFonts w:ascii="Open Sans" w:eastAsia="Times New Roman" w:hAnsi="Open Sans" w:cs="Times New Roman"/>
          <w:b/>
          <w:bCs/>
          <w:caps/>
          <w:color w:val="333333"/>
          <w:sz w:val="26"/>
          <w:szCs w:val="26"/>
          <w:lang w:eastAsia="es-ES"/>
        </w:rPr>
        <w:t xml:space="preserve">ANEXO </w:t>
      </w:r>
      <w:proofErr w:type="gramStart"/>
      <w:r w:rsidRPr="00C61982">
        <w:rPr>
          <w:rFonts w:ascii="Open Sans" w:eastAsia="Times New Roman" w:hAnsi="Open Sans" w:cs="Times New Roman"/>
          <w:b/>
          <w:bCs/>
          <w:caps/>
          <w:color w:val="333333"/>
          <w:sz w:val="26"/>
          <w:szCs w:val="26"/>
          <w:lang w:eastAsia="es-ES"/>
        </w:rPr>
        <w:t>2.–</w:t>
      </w:r>
      <w:proofErr w:type="gramEnd"/>
      <w:r w:rsidRPr="00C61982">
        <w:rPr>
          <w:rFonts w:ascii="Open Sans" w:eastAsia="Times New Roman" w:hAnsi="Open Sans" w:cs="Times New Roman"/>
          <w:b/>
          <w:bCs/>
          <w:caps/>
          <w:color w:val="333333"/>
          <w:sz w:val="26"/>
          <w:szCs w:val="26"/>
          <w:lang w:eastAsia="es-ES"/>
        </w:rPr>
        <w:t>MÓDULOS MÁXIMOS SUBVENCIONABLES</w:t>
      </w:r>
    </w:p>
    <w:p w14:paraId="67686CD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9" w:history="1">
        <w:r w:rsidRPr="00C61982">
          <w:rPr>
            <w:rFonts w:ascii="Open Sans" w:eastAsia="Times New Roman" w:hAnsi="Open Sans" w:cs="Times New Roman"/>
            <w:color w:val="074278"/>
            <w:sz w:val="21"/>
            <w:szCs w:val="21"/>
            <w:u w:val="single"/>
            <w:lang w:eastAsia="es-ES"/>
          </w:rPr>
          <w:t>https://gobiernoabierto.navarra.es/es/transparencia/retribuciones-empleados-publicos</w:t>
        </w:r>
      </w:hyperlink>
      <w:r w:rsidRPr="00C61982">
        <w:rPr>
          <w:rFonts w:ascii="Open Sans" w:eastAsia="Times New Roman" w:hAnsi="Open Sans" w:cs="Times New Roman"/>
          <w:color w:val="333333"/>
          <w:sz w:val="21"/>
          <w:szCs w:val="21"/>
          <w:lang w:eastAsia="es-ES"/>
        </w:rPr>
        <w:t> o en el convenio colectivo correspondiente.</w:t>
      </w:r>
    </w:p>
    <w:p w14:paraId="2C244BC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Se deberán especificar las horas del personal imputadas al proyecto, así como categoría profesional y convenio en el que se encuadran.</w:t>
      </w:r>
    </w:p>
    <w:p w14:paraId="077BB25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2F756B0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4698BB72" w14:textId="21E81916" w:rsidR="00C61982" w:rsidRPr="00C61982" w:rsidRDefault="00DE6CA9"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C61982" w:rsidRPr="00C61982">
        <w:rPr>
          <w:rFonts w:ascii="Open Sans" w:eastAsia="Times New Roman" w:hAnsi="Open Sans" w:cs="Times New Roman"/>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6C5BE99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–Conferencias o jornadas, máximo 155 euros por sesión y ponente; 55 euros por participación en mesa redonda; teatro y cine fórum, máximo 500 euros por programa. Excepto los programas que abarquen, de forma debidamente justificada, varias zonas.</w:t>
      </w:r>
    </w:p>
    <w:p w14:paraId="1D1C41C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–Formación y actualización de voluntariado, monitores y monitoras: máximo 500 euros por programa.</w:t>
      </w:r>
    </w:p>
    <w:p w14:paraId="60138079"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–Gastos de difusión de las actividades: máximo 250 euros por programa.</w:t>
      </w:r>
    </w:p>
    <w:p w14:paraId="6734895B"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65865B5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6E6C3A41" w14:textId="77777777" w:rsidR="00C61982" w:rsidRPr="00C61982" w:rsidRDefault="00C61982" w:rsidP="005675E1">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C61982">
        <w:rPr>
          <w:rFonts w:ascii="Open Sans" w:eastAsia="Times New Roman" w:hAnsi="Open Sans" w:cs="Times New Roman"/>
          <w:b/>
          <w:bCs/>
          <w:caps/>
          <w:color w:val="333333"/>
          <w:sz w:val="26"/>
          <w:szCs w:val="26"/>
          <w:lang w:eastAsia="es-ES"/>
        </w:rPr>
        <w:t xml:space="preserve">ANEXO </w:t>
      </w:r>
      <w:proofErr w:type="gramStart"/>
      <w:r w:rsidRPr="00C61982">
        <w:rPr>
          <w:rFonts w:ascii="Open Sans" w:eastAsia="Times New Roman" w:hAnsi="Open Sans" w:cs="Times New Roman"/>
          <w:b/>
          <w:bCs/>
          <w:caps/>
          <w:color w:val="333333"/>
          <w:sz w:val="26"/>
          <w:szCs w:val="26"/>
          <w:lang w:eastAsia="es-ES"/>
        </w:rPr>
        <w:t>3.–</w:t>
      </w:r>
      <w:proofErr w:type="gramEnd"/>
      <w:r w:rsidRPr="00C61982">
        <w:rPr>
          <w:rFonts w:ascii="Open Sans" w:eastAsia="Times New Roman" w:hAnsi="Open Sans" w:cs="Times New Roman"/>
          <w:b/>
          <w:bCs/>
          <w:caps/>
          <w:color w:val="333333"/>
          <w:sz w:val="26"/>
          <w:szCs w:val="26"/>
          <w:lang w:eastAsia="es-ES"/>
        </w:rPr>
        <w:t>CRITERIOS DE VALORACIÓN</w:t>
      </w:r>
    </w:p>
    <w:p w14:paraId="4903BB49"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1.–Grado de concordancia y/o complementariedad del programa presentado con las áreas y objetivos prioritarios del Departamento de Salud: hasta 25 puntos.</w:t>
      </w:r>
    </w:p>
    <w:p w14:paraId="2F34BA1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1.1. Concordancia con planes y estrategias de Navarra o estatales vigentes: hasta 10 puntos. Si las actividades propuestas en los programas concuerdan con:</w:t>
      </w:r>
    </w:p>
    <w:p w14:paraId="14D48EC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–Decreto Foral 103/2016, de 16 de noviembre, por el que se establece la ordenación de las prestaciones sanitarias en materia de Salud Sexual y Reproductiva.</w:t>
      </w:r>
    </w:p>
    <w:p w14:paraId="39772504" w14:textId="601733A3"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–Plan de Salud Pública vigente, del </w:t>
      </w:r>
      <w:r w:rsidR="001A2C71" w:rsidRPr="001A2C71">
        <w:rPr>
          <w:rFonts w:ascii="Open Sans" w:eastAsia="Times New Roman" w:hAnsi="Open Sans" w:cs="Times New Roman"/>
          <w:color w:val="333333"/>
          <w:sz w:val="21"/>
          <w:szCs w:val="21"/>
          <w:lang w:eastAsia="es-ES"/>
        </w:rPr>
        <w:t>Instituto de Salud Pública y Laboral de Navarra</w:t>
      </w:r>
    </w:p>
    <w:p w14:paraId="2AD3DC6D" w14:textId="77777777" w:rsidR="00C61982" w:rsidRPr="0033099B"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33099B">
        <w:rPr>
          <w:rFonts w:ascii="Open Sans" w:eastAsia="Times New Roman" w:hAnsi="Open Sans" w:cs="Times New Roman"/>
          <w:color w:val="333333"/>
          <w:sz w:val="21"/>
          <w:szCs w:val="21"/>
          <w:lang w:eastAsia="es-ES"/>
        </w:rPr>
        <w:t>–Estrategia de Salud Sexual y Reproductiva vigente, Ministerio de Sanidad.</w:t>
      </w:r>
    </w:p>
    <w:p w14:paraId="2338D12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 incluyen como contenido el trabajo de:</w:t>
      </w:r>
    </w:p>
    <w:p w14:paraId="55BBDD3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–4 o más temas: 10 puntos.</w:t>
      </w:r>
    </w:p>
    <w:p w14:paraId="23236FD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–2-3 temas: 7 puntos.</w:t>
      </w:r>
    </w:p>
    <w:p w14:paraId="2186363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 tema: 3 puntos.</w:t>
      </w:r>
    </w:p>
    <w:p w14:paraId="34D9BA49"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1.2. Objetivos de salud prioritarios del Departamento de Salud e ISPLN: hasta 5 puntos.</w:t>
      </w:r>
    </w:p>
    <w:p w14:paraId="1FCC5D1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 xml:space="preserve">–Si la población </w:t>
      </w:r>
      <w:r w:rsidRPr="00DE6CA9">
        <w:rPr>
          <w:rFonts w:ascii="Open Sans" w:eastAsia="Times New Roman" w:hAnsi="Open Sans" w:cs="Times New Roman"/>
          <w:color w:val="333333"/>
          <w:sz w:val="21"/>
          <w:szCs w:val="21"/>
          <w:lang w:eastAsia="es-ES"/>
        </w:rPr>
        <w:t>diana es la</w:t>
      </w:r>
      <w:r w:rsidR="008B7239" w:rsidRPr="00DE6CA9">
        <w:rPr>
          <w:rFonts w:ascii="Open Sans" w:eastAsia="Times New Roman" w:hAnsi="Open Sans" w:cs="Times New Roman"/>
          <w:color w:val="333333"/>
          <w:sz w:val="21"/>
          <w:szCs w:val="21"/>
          <w:lang w:eastAsia="es-ES"/>
        </w:rPr>
        <w:t xml:space="preserve"> infancia,</w:t>
      </w:r>
      <w:r w:rsidRPr="00DE6CA9">
        <w:rPr>
          <w:rFonts w:ascii="Open Sans" w:eastAsia="Times New Roman" w:hAnsi="Open Sans" w:cs="Times New Roman"/>
          <w:color w:val="333333"/>
          <w:sz w:val="21"/>
          <w:szCs w:val="21"/>
          <w:lang w:eastAsia="es-ES"/>
        </w:rPr>
        <w:t xml:space="preserve"> adolescencia</w:t>
      </w:r>
      <w:r w:rsidRPr="00C61982">
        <w:rPr>
          <w:rFonts w:ascii="Open Sans" w:eastAsia="Times New Roman" w:hAnsi="Open Sans" w:cs="Times New Roman"/>
          <w:color w:val="333333"/>
          <w:sz w:val="21"/>
          <w:szCs w:val="21"/>
          <w:lang w:eastAsia="es-ES"/>
        </w:rPr>
        <w:t xml:space="preserve"> y juventud: 5 puntos.</w:t>
      </w:r>
    </w:p>
    <w:p w14:paraId="7E1CC5C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son otras poblaciones priorizadas en el Decreto Foral 103/2016: 2 puntos.</w:t>
      </w:r>
    </w:p>
    <w:p w14:paraId="65749D6C" w14:textId="77777777" w:rsidR="001A2C71" w:rsidRPr="00DE6CA9" w:rsidRDefault="001A2C71"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1.3. Incorporación de perspectiva de equidad: hasta 10 puntos</w:t>
      </w:r>
    </w:p>
    <w:p w14:paraId="45C8210F" w14:textId="77777777" w:rsidR="001A2C71" w:rsidRPr="00DE6CA9" w:rsidRDefault="001A2C71"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Índice socioeconómico: hasta 2,5 puntos en función de la zona o zonas de actuación previstas en el proyecto.</w:t>
      </w:r>
    </w:p>
    <w:p w14:paraId="29A91AB6" w14:textId="27397775" w:rsidR="001A2C71" w:rsidRPr="00DE6CA9" w:rsidRDefault="001A2C71"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Este </w:t>
      </w:r>
      <w:r w:rsidR="00B661C1" w:rsidRPr="00DE6CA9">
        <w:rPr>
          <w:rFonts w:ascii="Open Sans" w:eastAsia="Times New Roman" w:hAnsi="Open Sans" w:cs="Times New Roman"/>
          <w:color w:val="333333"/>
          <w:sz w:val="21"/>
          <w:szCs w:val="21"/>
          <w:lang w:eastAsia="es-ES"/>
        </w:rPr>
        <w:t>indicador sintético</w:t>
      </w:r>
      <w:r w:rsidRPr="00DE6CA9">
        <w:rPr>
          <w:rFonts w:ascii="Open Sans" w:eastAsia="Times New Roman" w:hAnsi="Open Sans" w:cs="Times New Roman"/>
          <w:color w:val="333333"/>
          <w:sz w:val="21"/>
          <w:szCs w:val="21"/>
          <w:lang w:eastAsia="es-ES"/>
        </w:rPr>
        <w:t xml:space="preserve"> es calculado a partir de los siguientes indicadores del </w:t>
      </w:r>
      <w:hyperlink r:id="rId10" w:history="1">
        <w:r w:rsidRPr="00DE6CA9">
          <w:rPr>
            <w:rStyle w:val="Hipervnculo"/>
            <w:rFonts w:ascii="Open Sans" w:eastAsia="Times New Roman" w:hAnsi="Open Sans" w:cs="Times New Roman"/>
            <w:sz w:val="21"/>
            <w:szCs w:val="21"/>
            <w:lang w:eastAsia="es-ES"/>
          </w:rPr>
          <w:t>Observatorio de Salud Comunitaria de Navarra</w:t>
        </w:r>
      </w:hyperlink>
      <w:r w:rsidRPr="00DE6CA9">
        <w:rPr>
          <w:rFonts w:ascii="Open Sans" w:eastAsia="Times New Roman" w:hAnsi="Open Sans" w:cs="Times New Roman"/>
          <w:color w:val="333333"/>
          <w:sz w:val="21"/>
          <w:szCs w:val="21"/>
          <w:lang w:eastAsia="es-ES"/>
        </w:rPr>
        <w:t>:</w:t>
      </w:r>
    </w:p>
    <w:p w14:paraId="57727EEC" w14:textId="77777777" w:rsidR="001A2C71" w:rsidRPr="00DE6CA9" w:rsidRDefault="001A2C71" w:rsidP="005675E1">
      <w:pPr>
        <w:pStyle w:val="Prrafodelista"/>
        <w:numPr>
          <w:ilvl w:val="2"/>
          <w:numId w:val="12"/>
        </w:numPr>
        <w:jc w:val="both"/>
        <w:rPr>
          <w:rFonts w:ascii="Open Sans" w:hAnsi="Open Sans"/>
          <w:sz w:val="21"/>
          <w:szCs w:val="21"/>
        </w:rPr>
      </w:pPr>
      <w:r w:rsidRPr="00DE6CA9">
        <w:rPr>
          <w:rFonts w:ascii="Open Sans" w:hAnsi="Open Sans"/>
          <w:sz w:val="21"/>
          <w:szCs w:val="21"/>
        </w:rPr>
        <w:t>Jóvenes de 18-24 años sin título de graduado en E.S.O.</w:t>
      </w:r>
    </w:p>
    <w:p w14:paraId="5E7C1686" w14:textId="77777777" w:rsidR="001A2C71" w:rsidRPr="00DE6CA9" w:rsidRDefault="001A2C71" w:rsidP="005675E1">
      <w:pPr>
        <w:pStyle w:val="Prrafodelista"/>
        <w:numPr>
          <w:ilvl w:val="2"/>
          <w:numId w:val="12"/>
        </w:numPr>
        <w:jc w:val="both"/>
        <w:rPr>
          <w:rFonts w:ascii="Open Sans" w:hAnsi="Open Sans"/>
          <w:sz w:val="21"/>
          <w:szCs w:val="21"/>
        </w:rPr>
      </w:pPr>
      <w:r w:rsidRPr="00DE6CA9">
        <w:rPr>
          <w:rFonts w:ascii="Open Sans" w:hAnsi="Open Sans"/>
          <w:sz w:val="21"/>
          <w:szCs w:val="21"/>
        </w:rPr>
        <w:t>Índice Gini de desigualdad de ingresos</w:t>
      </w:r>
    </w:p>
    <w:p w14:paraId="5978F702" w14:textId="77777777" w:rsidR="001A2C71" w:rsidRPr="00DE6CA9" w:rsidRDefault="001A2C71" w:rsidP="005675E1">
      <w:pPr>
        <w:pStyle w:val="Prrafodelista"/>
        <w:numPr>
          <w:ilvl w:val="2"/>
          <w:numId w:val="12"/>
        </w:numPr>
        <w:jc w:val="both"/>
        <w:rPr>
          <w:rFonts w:ascii="Open Sans" w:hAnsi="Open Sans"/>
          <w:sz w:val="21"/>
          <w:szCs w:val="21"/>
        </w:rPr>
      </w:pPr>
      <w:r w:rsidRPr="00DE6CA9">
        <w:rPr>
          <w:rFonts w:ascii="Open Sans" w:hAnsi="Open Sans"/>
          <w:sz w:val="21"/>
          <w:szCs w:val="21"/>
        </w:rPr>
        <w:t>Tasa de riesgo de pobreza severa</w:t>
      </w:r>
    </w:p>
    <w:p w14:paraId="10A8E9E3" w14:textId="77777777" w:rsidR="001A2C71" w:rsidRPr="00DE6CA9" w:rsidRDefault="001A2C71" w:rsidP="005675E1">
      <w:pPr>
        <w:pStyle w:val="Prrafodelista"/>
        <w:numPr>
          <w:ilvl w:val="2"/>
          <w:numId w:val="12"/>
        </w:numPr>
        <w:shd w:val="clear" w:color="auto" w:fill="FFFFFF"/>
        <w:spacing w:after="240"/>
        <w:jc w:val="both"/>
        <w:rPr>
          <w:rFonts w:ascii="Open Sans" w:eastAsia="Times New Roman" w:hAnsi="Open Sans" w:cs="Times New Roman"/>
          <w:color w:val="333333"/>
          <w:sz w:val="21"/>
          <w:szCs w:val="21"/>
          <w:lang w:eastAsia="es-ES"/>
        </w:rPr>
      </w:pPr>
      <w:r w:rsidRPr="00DE6CA9">
        <w:rPr>
          <w:rFonts w:ascii="Open Sans" w:hAnsi="Open Sans"/>
          <w:sz w:val="21"/>
          <w:szCs w:val="21"/>
        </w:rPr>
        <w:t>Personas 80 o más años en hogares unipersonales</w:t>
      </w:r>
    </w:p>
    <w:p w14:paraId="3B215AFE" w14:textId="3C9DA647" w:rsidR="001A2C71" w:rsidRPr="00DE6CA9" w:rsidRDefault="001A2C71"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 </w:t>
      </w:r>
      <w:hyperlink r:id="rId11" w:history="1">
        <w:r w:rsidR="00761850" w:rsidRPr="00DE6CA9">
          <w:rPr>
            <w:rStyle w:val="Hipervnculo"/>
            <w:rFonts w:ascii="Open Sans" w:eastAsia="Times New Roman" w:hAnsi="Open Sans" w:cs="Times New Roman"/>
            <w:sz w:val="21"/>
            <w:szCs w:val="21"/>
            <w:lang w:eastAsia="es-ES"/>
          </w:rPr>
          <w:t xml:space="preserve">Indicador </w:t>
        </w:r>
        <w:proofErr w:type="spellStart"/>
        <w:r w:rsidR="00761850" w:rsidRPr="00DE6CA9">
          <w:rPr>
            <w:rStyle w:val="Hipervnculo"/>
            <w:rFonts w:ascii="Open Sans" w:eastAsia="Times New Roman" w:hAnsi="Open Sans" w:cs="Times New Roman"/>
            <w:sz w:val="21"/>
            <w:szCs w:val="21"/>
            <w:lang w:eastAsia="es-ES"/>
          </w:rPr>
          <w:t>multi-dimensión</w:t>
        </w:r>
        <w:proofErr w:type="spellEnd"/>
        <w:r w:rsidRPr="00DE6CA9">
          <w:rPr>
            <w:rStyle w:val="Hipervnculo"/>
            <w:rFonts w:ascii="Open Sans" w:eastAsia="Times New Roman" w:hAnsi="Open Sans" w:cs="Times New Roman"/>
            <w:sz w:val="21"/>
            <w:szCs w:val="21"/>
            <w:lang w:eastAsia="es-ES"/>
          </w:rPr>
          <w:t xml:space="preserve"> de despoblación</w:t>
        </w:r>
      </w:hyperlink>
      <w:r w:rsidRPr="00DE6CA9">
        <w:rPr>
          <w:rFonts w:ascii="Open Sans" w:eastAsia="Times New Roman" w:hAnsi="Open Sans" w:cs="Times New Roman"/>
          <w:color w:val="333333"/>
          <w:sz w:val="21"/>
          <w:szCs w:val="21"/>
          <w:lang w:eastAsia="es-ES"/>
        </w:rPr>
        <w:t>: hasta 2,5 puntos en función de la zona o zonas de actuación previstas en el proyecto.</w:t>
      </w:r>
    </w:p>
    <w:p w14:paraId="0221F49C" w14:textId="77777777" w:rsidR="002152B3" w:rsidRPr="00DE6CA9" w:rsidRDefault="002152B3"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-Género: Inclusión de la perspectiva de género en los proyectos: hasta 2,5 puntos.</w:t>
      </w:r>
    </w:p>
    <w:p w14:paraId="1A93AB42" w14:textId="77777777" w:rsidR="002152B3" w:rsidRPr="00DE6CA9" w:rsidRDefault="002152B3" w:rsidP="005675E1">
      <w:pPr>
        <w:numPr>
          <w:ilvl w:val="1"/>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2E1DD121" w14:textId="77777777" w:rsidR="002152B3" w:rsidRPr="00DE6CA9" w:rsidRDefault="002152B3" w:rsidP="005675E1">
      <w:pPr>
        <w:numPr>
          <w:ilvl w:val="1"/>
          <w:numId w:val="13"/>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DE6CA9">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48ECA3C6" w14:textId="77777777" w:rsidR="002152B3" w:rsidRPr="00DE6CA9" w:rsidRDefault="002152B3" w:rsidP="005675E1">
      <w:pPr>
        <w:numPr>
          <w:ilvl w:val="1"/>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w:t>
      </w:r>
      <w:r w:rsidRPr="00DE6CA9">
        <w:rPr>
          <w:rFonts w:ascii="Open Sans" w:eastAsia="Times New Roman" w:hAnsi="Open Sans" w:cs="Times New Roman"/>
          <w:color w:val="333333"/>
          <w:sz w:val="21"/>
          <w:szCs w:val="21"/>
          <w:lang w:eastAsia="es-ES"/>
        </w:rPr>
        <w:lastRenderedPageBreak/>
        <w:t xml:space="preserve">sensibilización sobre los derechos de las mujeres, actividades de formación en género, trabajo entorno a nuevas masculinidades, etc. </w:t>
      </w:r>
    </w:p>
    <w:p w14:paraId="03DFF418" w14:textId="77777777" w:rsidR="00584D45" w:rsidRPr="00DE6CA9" w:rsidRDefault="00584D45" w:rsidP="005675E1">
      <w:pPr>
        <w:numPr>
          <w:ilvl w:val="1"/>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Redacción del proyecto con lenguaje inclusivo</w:t>
      </w:r>
    </w:p>
    <w:p w14:paraId="68B85D4B" w14:textId="77777777" w:rsidR="00584D45" w:rsidRPr="00DE6CA9" w:rsidRDefault="00584D45" w:rsidP="005675E1">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1F532F0A" w14:textId="77777777" w:rsidR="001A2C71" w:rsidRPr="00DE6CA9" w:rsidRDefault="001A2C71"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Otros: hasta 2,5 puntos máximo</w:t>
      </w:r>
    </w:p>
    <w:p w14:paraId="1A7A9D74" w14:textId="77777777" w:rsidR="0057249A" w:rsidRPr="00DE6CA9" w:rsidRDefault="0057249A"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6CF7304C" w14:textId="77777777" w:rsidR="0057249A" w:rsidRPr="00DE6CA9" w:rsidRDefault="0057249A"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DE6CA9">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62B267C3" w14:textId="77777777" w:rsidR="008B7239" w:rsidRPr="00C61982" w:rsidRDefault="008B7239" w:rsidP="005675E1">
      <w:pPr>
        <w:shd w:val="clear" w:color="auto" w:fill="FFFFFF"/>
        <w:spacing w:after="240" w:line="240" w:lineRule="auto"/>
        <w:jc w:val="both"/>
        <w:rPr>
          <w:rFonts w:ascii="Open Sans" w:eastAsia="Times New Roman" w:hAnsi="Open Sans" w:cs="Times New Roman"/>
          <w:color w:val="333333"/>
          <w:sz w:val="21"/>
          <w:szCs w:val="21"/>
          <w:lang w:eastAsia="es-ES"/>
        </w:rPr>
      </w:pPr>
    </w:p>
    <w:p w14:paraId="71439C2C"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2.–Calidad del programa presentado: hasta 40 puntos.</w:t>
      </w:r>
    </w:p>
    <w:p w14:paraId="49CB393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2.1. Descripción de la situación de partida, justificación de la necesidad y objetivos: hasta 13 puntos.</w:t>
      </w:r>
    </w:p>
    <w:p w14:paraId="14600A1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–Descripción de la situación y justificación de la necesidad: hasta 7 puntos. Se valorará:</w:t>
      </w:r>
    </w:p>
    <w:p w14:paraId="436F0265" w14:textId="77777777" w:rsidR="00C61982" w:rsidRPr="00C61982" w:rsidRDefault="00C61982" w:rsidP="005675E1">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descripción de la situación de partida.</w:t>
      </w:r>
    </w:p>
    <w:p w14:paraId="14BBBCD4" w14:textId="77777777" w:rsidR="00C61982" w:rsidRPr="00C61982" w:rsidRDefault="00C61982" w:rsidP="005675E1">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justificación de las necesidades de salud que se abordan.</w:t>
      </w:r>
    </w:p>
    <w:p w14:paraId="0147C638" w14:textId="77777777" w:rsidR="00C61982" w:rsidRPr="00C61982" w:rsidRDefault="00C61982" w:rsidP="005675E1">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justificación de la necesidad del programa.</w:t>
      </w:r>
    </w:p>
    <w:p w14:paraId="398C0479"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–Formulación de objetivos: hasta 3 puntos. Se valorará:</w:t>
      </w:r>
    </w:p>
    <w:p w14:paraId="4B945D4A" w14:textId="77777777" w:rsidR="00C61982" w:rsidRPr="00C61982" w:rsidRDefault="00C61982" w:rsidP="005675E1">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Que se formulen objetivos generales relevantes, precisos y claros.</w:t>
      </w:r>
    </w:p>
    <w:p w14:paraId="15CBC231" w14:textId="77777777" w:rsidR="00C61982" w:rsidRPr="00C61982" w:rsidRDefault="00C61982" w:rsidP="005675E1">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Que se formulen objetivos específicos completos, precisos y medibles.</w:t>
      </w:r>
    </w:p>
    <w:p w14:paraId="44E59144"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–Adecuación de objetivos a las necesidades: hasta 3 puntos.</w:t>
      </w:r>
    </w:p>
    <w:p w14:paraId="3602B1C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2.2. Población e impacto previsto: hasta 13 puntos.</w:t>
      </w:r>
    </w:p>
    <w:p w14:paraId="206ACB2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–Utilización de estrategias y/o actividades de captación y motivación: hasta 3 puntos.</w:t>
      </w:r>
    </w:p>
    <w:p w14:paraId="3BFF6E6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–Población beneficiaria: hasta 5 puntos.</w:t>
      </w:r>
    </w:p>
    <w:p w14:paraId="513C49B4" w14:textId="77777777" w:rsidR="00C61982" w:rsidRPr="00C61982" w:rsidRDefault="00C61982" w:rsidP="005675E1">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la población beneficiaria es de 20 personas o más: 5 puntos.</w:t>
      </w:r>
    </w:p>
    <w:p w14:paraId="10E44CC5" w14:textId="77777777" w:rsidR="00C61982" w:rsidRPr="00C61982" w:rsidRDefault="00C61982" w:rsidP="005675E1">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la población beneficiaria es de menos de 20 personas: 3 puntos.</w:t>
      </w:r>
    </w:p>
    <w:p w14:paraId="2161D4E5"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–Duración: hasta 5 puntos.</w:t>
      </w:r>
    </w:p>
    <w:p w14:paraId="413118ED" w14:textId="77777777" w:rsidR="00C61982" w:rsidRPr="00C61982" w:rsidRDefault="00C61982" w:rsidP="005675E1">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Si la duración es de más de 10 horas: 5 puntos.</w:t>
      </w:r>
    </w:p>
    <w:p w14:paraId="13961DBB" w14:textId="77777777" w:rsidR="00C61982" w:rsidRPr="00C61982" w:rsidRDefault="00C61982" w:rsidP="005675E1">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la duración es de 10 horas o menos: 3 puntos.</w:t>
      </w:r>
    </w:p>
    <w:p w14:paraId="00FF5C6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2.3. Metodología y evaluación: hasta 14 puntos.</w:t>
      </w:r>
    </w:p>
    <w:p w14:paraId="5F88FAF0"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–Estrategias de promoción de la salud utilizadas (información poblacional, educación para la salud grupal, intervenciones comunitarias, medidas de entorno): hasta 5 puntos.</w:t>
      </w:r>
    </w:p>
    <w:p w14:paraId="250FBE61" w14:textId="77777777" w:rsidR="00C61982" w:rsidRPr="00C61982" w:rsidRDefault="00C61982" w:rsidP="005675E1">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no se utiliza ninguna estrategia: 0 puntos.</w:t>
      </w:r>
    </w:p>
    <w:p w14:paraId="68075179" w14:textId="77777777" w:rsidR="00C61982" w:rsidRPr="00C61982" w:rsidRDefault="00C61982" w:rsidP="005675E1">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se utiliza 1 estrategia: 1 punto.</w:t>
      </w:r>
    </w:p>
    <w:p w14:paraId="7BCD7EAC" w14:textId="77777777" w:rsidR="00C61982" w:rsidRPr="00C61982" w:rsidRDefault="00C61982" w:rsidP="005675E1">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se utilizan 2 estrategias: 2 puntos.</w:t>
      </w:r>
    </w:p>
    <w:p w14:paraId="15818605" w14:textId="77777777" w:rsidR="00C61982" w:rsidRPr="00C61982" w:rsidRDefault="00C61982" w:rsidP="005675E1">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se utilizan más de 2 estrategias: 5 puntos.</w:t>
      </w:r>
    </w:p>
    <w:p w14:paraId="24FF3945"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–Descripción de actividades: hasta 3 puntos. Se valorará que se explique:</w:t>
      </w:r>
    </w:p>
    <w:p w14:paraId="6E44E288" w14:textId="77777777" w:rsidR="00C61982" w:rsidRPr="00C61982" w:rsidRDefault="00C61982" w:rsidP="005675E1">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Qué se va a hacer en la actividad.</w:t>
      </w:r>
    </w:p>
    <w:p w14:paraId="63B36CC5" w14:textId="77777777" w:rsidR="00C61982" w:rsidRPr="00C61982" w:rsidRDefault="00C61982" w:rsidP="005675E1">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Cómo se va a hacer la actividad.</w:t>
      </w:r>
    </w:p>
    <w:p w14:paraId="7560BB06" w14:textId="77777777" w:rsidR="00C61982" w:rsidRPr="00C61982" w:rsidRDefault="00C61982" w:rsidP="005675E1">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Cuándo se va a hacer la actividad.</w:t>
      </w:r>
    </w:p>
    <w:p w14:paraId="1AF3BFE1" w14:textId="77777777" w:rsidR="00C61982" w:rsidRPr="00C61982" w:rsidRDefault="00C61982" w:rsidP="005675E1">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duración que tendrá la actividad.</w:t>
      </w:r>
    </w:p>
    <w:p w14:paraId="1414E765"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–Adecuación: hasta 3 puntos. Se valorará la adecuación de las actividades a:</w:t>
      </w:r>
    </w:p>
    <w:p w14:paraId="00FDBA34" w14:textId="77777777" w:rsidR="00C61982" w:rsidRPr="00C61982" w:rsidRDefault="00C61982" w:rsidP="005675E1">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Los objetivos.</w:t>
      </w:r>
    </w:p>
    <w:p w14:paraId="20DD0C53" w14:textId="77777777" w:rsidR="00C61982" w:rsidRPr="00C61982" w:rsidRDefault="00C61982" w:rsidP="005675E1">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 población beneficiaria.</w:t>
      </w:r>
    </w:p>
    <w:p w14:paraId="5B2E7ECE" w14:textId="77777777" w:rsidR="00C61982" w:rsidRPr="00C61982" w:rsidRDefault="00C61982" w:rsidP="005675E1">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Las estrategias.</w:t>
      </w:r>
    </w:p>
    <w:p w14:paraId="21C3821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–Evaluación: hasta 3 puntos. Se valorará si en la evaluación se explica:</w:t>
      </w:r>
    </w:p>
    <w:p w14:paraId="64624EAC" w14:textId="77777777" w:rsidR="00C61982" w:rsidRPr="00C61982" w:rsidRDefault="00C61982" w:rsidP="005675E1">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Qué se va a evaluar.</w:t>
      </w:r>
    </w:p>
    <w:p w14:paraId="2A70FDAB" w14:textId="77777777" w:rsidR="00C61982" w:rsidRPr="00C61982" w:rsidRDefault="00C61982" w:rsidP="005675E1">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Cómo se va a hacer la evaluación.</w:t>
      </w:r>
    </w:p>
    <w:p w14:paraId="4BC05326" w14:textId="77777777" w:rsidR="00C61982" w:rsidRPr="00C61982" w:rsidRDefault="00C61982" w:rsidP="005675E1">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Quién va a hacer la evaluación.</w:t>
      </w:r>
    </w:p>
    <w:p w14:paraId="2C42C454" w14:textId="77777777" w:rsidR="00C61982" w:rsidRPr="00C61982" w:rsidRDefault="00C61982" w:rsidP="005675E1">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Cuándo se va a hacer la evaluación.</w:t>
      </w:r>
    </w:p>
    <w:p w14:paraId="18729718" w14:textId="77777777" w:rsidR="00C61982" w:rsidRPr="00C61982" w:rsidRDefault="00C61982" w:rsidP="005675E1">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C61982">
        <w:rPr>
          <w:rFonts w:ascii="Open Sans" w:eastAsia="Times New Roman" w:hAnsi="Open Sans" w:cs="Times New Roman"/>
          <w:b/>
          <w:bCs/>
          <w:i/>
          <w:iCs/>
          <w:color w:val="333333"/>
          <w:sz w:val="21"/>
          <w:szCs w:val="21"/>
          <w:lang w:eastAsia="es-ES"/>
        </w:rPr>
        <w:t>3.–Grado de idoneidad de la entidad para el desarrollo del programa: hasta 35 puntos.</w:t>
      </w:r>
    </w:p>
    <w:p w14:paraId="7F1B3F9E"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3.1. Complementariedad e integración con otros programas y entidades debidamente argumentado y/o justificado: hasta 9 puntos.</w:t>
      </w:r>
    </w:p>
    <w:p w14:paraId="536490AD"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además de la entidad solicitante participan 3 o más entidades/servicios/recursos: 9 puntos.</w:t>
      </w:r>
    </w:p>
    <w:p w14:paraId="540F157D"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participan 2 entidades/servicios/recursos: 6 puntos.</w:t>
      </w:r>
    </w:p>
    <w:p w14:paraId="61B831AD"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participa 1 entidad/ servicio/ recurso: 3 puntos.</w:t>
      </w:r>
    </w:p>
    <w:p w14:paraId="7256AEC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3.2. Fomento de la participación comunitaria, de la población-diana: hasta 12 puntos.</w:t>
      </w:r>
    </w:p>
    <w:p w14:paraId="027D29C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ha participado la población destinataria en el diseño de las actividades: hasta 5 puntos.</w:t>
      </w:r>
    </w:p>
    <w:p w14:paraId="16B92E7C"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lastRenderedPageBreak/>
        <w:t>–Si ha participado la población destinataria en el diseño del programa: hasta 7 puntos.</w:t>
      </w:r>
    </w:p>
    <w:p w14:paraId="5939077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3.3. Cofinanciación de entidad solicitante: hasta 5 puntos.</w:t>
      </w:r>
    </w:p>
    <w:p w14:paraId="7BDF53F6"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–No hay cofinanciación: 0 puntos.</w:t>
      </w:r>
    </w:p>
    <w:p w14:paraId="41A5035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la cofinanciación es del 10% o más: 5 puntos.</w:t>
      </w:r>
    </w:p>
    <w:p w14:paraId="727F28DA"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la cofinanciación es menos que el 10%: 2 puntos.</w:t>
      </w:r>
    </w:p>
    <w:p w14:paraId="134F2F2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3.4. Capacidad técnica para el programa: hasta 6 puntos.</w:t>
      </w:r>
    </w:p>
    <w:p w14:paraId="5FCFC93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–Trayectoria histórica de la entidad acorde a los programas: hasta 3 puntos.</w:t>
      </w:r>
    </w:p>
    <w:p w14:paraId="416861EF"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–Adecuación de los recursos al programa: hasta 3 puntos.</w:t>
      </w:r>
    </w:p>
    <w:p w14:paraId="5C81E4D1"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3.5. Personal voluntario: hasta 3 puntos.</w:t>
      </w:r>
    </w:p>
    <w:p w14:paraId="7E33FB57"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existe: 1 punto.</w:t>
      </w:r>
    </w:p>
    <w:p w14:paraId="2B3E3B82" w14:textId="77777777" w:rsidR="00C61982" w:rsidRPr="00C61982" w:rsidRDefault="00C61982" w:rsidP="005675E1">
      <w:pPr>
        <w:shd w:val="clear" w:color="auto" w:fill="FFFFFF"/>
        <w:spacing w:after="240" w:line="240" w:lineRule="auto"/>
        <w:jc w:val="both"/>
        <w:rPr>
          <w:rFonts w:ascii="Open Sans" w:eastAsia="Times New Roman" w:hAnsi="Open Sans" w:cs="Times New Roman"/>
          <w:color w:val="333333"/>
          <w:sz w:val="21"/>
          <w:szCs w:val="21"/>
          <w:lang w:eastAsia="es-ES"/>
        </w:rPr>
      </w:pPr>
      <w:r w:rsidRPr="00C61982">
        <w:rPr>
          <w:rFonts w:ascii="Open Sans" w:eastAsia="Times New Roman" w:hAnsi="Open Sans" w:cs="Times New Roman"/>
          <w:color w:val="333333"/>
          <w:sz w:val="21"/>
          <w:szCs w:val="21"/>
          <w:lang w:eastAsia="es-ES"/>
        </w:rPr>
        <w:t>–Si hace algo en el programa: 2 puntos.</w:t>
      </w:r>
    </w:p>
    <w:p w14:paraId="28FABE56" w14:textId="77777777" w:rsidR="00D92213" w:rsidRDefault="00D92213" w:rsidP="005675E1">
      <w:pPr>
        <w:jc w:val="both"/>
      </w:pPr>
    </w:p>
    <w:sectPr w:rsidR="00D922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95474"/>
    <w:multiLevelType w:val="multilevel"/>
    <w:tmpl w:val="717C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A5AD6"/>
    <w:multiLevelType w:val="multilevel"/>
    <w:tmpl w:val="0072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480324"/>
    <w:multiLevelType w:val="multilevel"/>
    <w:tmpl w:val="492E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C0590"/>
    <w:multiLevelType w:val="multilevel"/>
    <w:tmpl w:val="308A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637BA1"/>
    <w:multiLevelType w:val="hybridMultilevel"/>
    <w:tmpl w:val="41AE0E8C"/>
    <w:lvl w:ilvl="0" w:tplc="EF88E3A8">
      <w:start w:val="6"/>
      <w:numFmt w:val="bullet"/>
      <w:lvlText w:val="-"/>
      <w:lvlJc w:val="left"/>
      <w:pPr>
        <w:ind w:left="720" w:hanging="360"/>
      </w:pPr>
      <w:rPr>
        <w:rFonts w:ascii="Open Sans" w:eastAsia="Times New Roman" w:hAnsi="Open San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6D003C"/>
    <w:multiLevelType w:val="hybridMultilevel"/>
    <w:tmpl w:val="68527E34"/>
    <w:lvl w:ilvl="0" w:tplc="38AA4A68">
      <w:start w:val="1"/>
      <w:numFmt w:val="bullet"/>
      <w:lvlText w:val="•"/>
      <w:lvlJc w:val="left"/>
      <w:pPr>
        <w:tabs>
          <w:tab w:val="num" w:pos="720"/>
        </w:tabs>
        <w:ind w:left="720" w:hanging="360"/>
      </w:pPr>
      <w:rPr>
        <w:rFonts w:ascii="Arial" w:hAnsi="Arial" w:hint="default"/>
      </w:rPr>
    </w:lvl>
    <w:lvl w:ilvl="1" w:tplc="F1B0A440">
      <w:start w:val="1"/>
      <w:numFmt w:val="bullet"/>
      <w:lvlText w:val="•"/>
      <w:lvlJc w:val="left"/>
      <w:pPr>
        <w:tabs>
          <w:tab w:val="num" w:pos="1440"/>
        </w:tabs>
        <w:ind w:left="1440" w:hanging="360"/>
      </w:pPr>
      <w:rPr>
        <w:rFonts w:ascii="Arial" w:hAnsi="Arial" w:hint="default"/>
      </w:rPr>
    </w:lvl>
    <w:lvl w:ilvl="2" w:tplc="D7B49E06" w:tentative="1">
      <w:start w:val="1"/>
      <w:numFmt w:val="bullet"/>
      <w:lvlText w:val="•"/>
      <w:lvlJc w:val="left"/>
      <w:pPr>
        <w:tabs>
          <w:tab w:val="num" w:pos="2160"/>
        </w:tabs>
        <w:ind w:left="2160" w:hanging="360"/>
      </w:pPr>
      <w:rPr>
        <w:rFonts w:ascii="Arial" w:hAnsi="Arial" w:hint="default"/>
      </w:rPr>
    </w:lvl>
    <w:lvl w:ilvl="3" w:tplc="D9041370" w:tentative="1">
      <w:start w:val="1"/>
      <w:numFmt w:val="bullet"/>
      <w:lvlText w:val="•"/>
      <w:lvlJc w:val="left"/>
      <w:pPr>
        <w:tabs>
          <w:tab w:val="num" w:pos="2880"/>
        </w:tabs>
        <w:ind w:left="2880" w:hanging="360"/>
      </w:pPr>
      <w:rPr>
        <w:rFonts w:ascii="Arial" w:hAnsi="Arial" w:hint="default"/>
      </w:rPr>
    </w:lvl>
    <w:lvl w:ilvl="4" w:tplc="EEE088D8" w:tentative="1">
      <w:start w:val="1"/>
      <w:numFmt w:val="bullet"/>
      <w:lvlText w:val="•"/>
      <w:lvlJc w:val="left"/>
      <w:pPr>
        <w:tabs>
          <w:tab w:val="num" w:pos="3600"/>
        </w:tabs>
        <w:ind w:left="3600" w:hanging="360"/>
      </w:pPr>
      <w:rPr>
        <w:rFonts w:ascii="Arial" w:hAnsi="Arial" w:hint="default"/>
      </w:rPr>
    </w:lvl>
    <w:lvl w:ilvl="5" w:tplc="4FCA89BC" w:tentative="1">
      <w:start w:val="1"/>
      <w:numFmt w:val="bullet"/>
      <w:lvlText w:val="•"/>
      <w:lvlJc w:val="left"/>
      <w:pPr>
        <w:tabs>
          <w:tab w:val="num" w:pos="4320"/>
        </w:tabs>
        <w:ind w:left="4320" w:hanging="360"/>
      </w:pPr>
      <w:rPr>
        <w:rFonts w:ascii="Arial" w:hAnsi="Arial" w:hint="default"/>
      </w:rPr>
    </w:lvl>
    <w:lvl w:ilvl="6" w:tplc="87E62742" w:tentative="1">
      <w:start w:val="1"/>
      <w:numFmt w:val="bullet"/>
      <w:lvlText w:val="•"/>
      <w:lvlJc w:val="left"/>
      <w:pPr>
        <w:tabs>
          <w:tab w:val="num" w:pos="5040"/>
        </w:tabs>
        <w:ind w:left="5040" w:hanging="360"/>
      </w:pPr>
      <w:rPr>
        <w:rFonts w:ascii="Arial" w:hAnsi="Arial" w:hint="default"/>
      </w:rPr>
    </w:lvl>
    <w:lvl w:ilvl="7" w:tplc="6248BA1A" w:tentative="1">
      <w:start w:val="1"/>
      <w:numFmt w:val="bullet"/>
      <w:lvlText w:val="•"/>
      <w:lvlJc w:val="left"/>
      <w:pPr>
        <w:tabs>
          <w:tab w:val="num" w:pos="5760"/>
        </w:tabs>
        <w:ind w:left="5760" w:hanging="360"/>
      </w:pPr>
      <w:rPr>
        <w:rFonts w:ascii="Arial" w:hAnsi="Arial" w:hint="default"/>
      </w:rPr>
    </w:lvl>
    <w:lvl w:ilvl="8" w:tplc="2A487D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BA42D3"/>
    <w:multiLevelType w:val="multilevel"/>
    <w:tmpl w:val="BD9C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22A12"/>
    <w:multiLevelType w:val="multilevel"/>
    <w:tmpl w:val="3964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7E6C76"/>
    <w:multiLevelType w:val="multilevel"/>
    <w:tmpl w:val="92E2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1520AFE"/>
    <w:multiLevelType w:val="multilevel"/>
    <w:tmpl w:val="CD52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2582161">
    <w:abstractNumId w:val="7"/>
  </w:num>
  <w:num w:numId="2" w16cid:durableId="855190399">
    <w:abstractNumId w:val="8"/>
  </w:num>
  <w:num w:numId="3" w16cid:durableId="72241588">
    <w:abstractNumId w:val="6"/>
  </w:num>
  <w:num w:numId="4" w16cid:durableId="61756223">
    <w:abstractNumId w:val="0"/>
  </w:num>
  <w:num w:numId="5" w16cid:durableId="859273333">
    <w:abstractNumId w:val="3"/>
  </w:num>
  <w:num w:numId="6" w16cid:durableId="717898612">
    <w:abstractNumId w:val="1"/>
  </w:num>
  <w:num w:numId="7" w16cid:durableId="357661261">
    <w:abstractNumId w:val="2"/>
  </w:num>
  <w:num w:numId="8" w16cid:durableId="1751929541">
    <w:abstractNumId w:val="11"/>
  </w:num>
  <w:num w:numId="9" w16cid:durableId="869219240">
    <w:abstractNumId w:val="9"/>
  </w:num>
  <w:num w:numId="10" w16cid:durableId="435058098">
    <w:abstractNumId w:val="5"/>
  </w:num>
  <w:num w:numId="11" w16cid:durableId="2005549335">
    <w:abstractNumId w:val="4"/>
  </w:num>
  <w:num w:numId="12" w16cid:durableId="1021933129">
    <w:abstractNumId w:val="9"/>
  </w:num>
  <w:num w:numId="13" w16cid:durableId="8950921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982"/>
    <w:rsid w:val="000A1DD2"/>
    <w:rsid w:val="001A2C71"/>
    <w:rsid w:val="001F4C0F"/>
    <w:rsid w:val="002152B3"/>
    <w:rsid w:val="0033099B"/>
    <w:rsid w:val="00462A83"/>
    <w:rsid w:val="005675E1"/>
    <w:rsid w:val="0057249A"/>
    <w:rsid w:val="00584D45"/>
    <w:rsid w:val="005D5B91"/>
    <w:rsid w:val="00656EE5"/>
    <w:rsid w:val="00697920"/>
    <w:rsid w:val="006F2183"/>
    <w:rsid w:val="00761850"/>
    <w:rsid w:val="0083338F"/>
    <w:rsid w:val="008B7239"/>
    <w:rsid w:val="00901652"/>
    <w:rsid w:val="00A443E6"/>
    <w:rsid w:val="00A60A7B"/>
    <w:rsid w:val="00A71AAE"/>
    <w:rsid w:val="00AA09E8"/>
    <w:rsid w:val="00AB4E2C"/>
    <w:rsid w:val="00B26C45"/>
    <w:rsid w:val="00B535B9"/>
    <w:rsid w:val="00B661C1"/>
    <w:rsid w:val="00B66ED1"/>
    <w:rsid w:val="00B974F7"/>
    <w:rsid w:val="00BC4F2D"/>
    <w:rsid w:val="00BD4AA5"/>
    <w:rsid w:val="00BE4754"/>
    <w:rsid w:val="00C61982"/>
    <w:rsid w:val="00CB03BF"/>
    <w:rsid w:val="00D05F40"/>
    <w:rsid w:val="00D92213"/>
    <w:rsid w:val="00DE6CA9"/>
    <w:rsid w:val="00DF275E"/>
    <w:rsid w:val="00E11B14"/>
    <w:rsid w:val="00E254F7"/>
    <w:rsid w:val="00E34492"/>
    <w:rsid w:val="00EE34B2"/>
    <w:rsid w:val="00EF67AA"/>
    <w:rsid w:val="00F14E08"/>
    <w:rsid w:val="00FB567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2D0A4"/>
  <w15:chartTrackingRefBased/>
  <w15:docId w15:val="{80BF614F-FFAB-4E48-B9B2-AC315DB9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C61982"/>
  </w:style>
  <w:style w:type="paragraph" w:styleId="NormalWeb">
    <w:name w:val="Normal (Web)"/>
    <w:basedOn w:val="Normal"/>
    <w:uiPriority w:val="99"/>
    <w:semiHidden/>
    <w:unhideWhenUsed/>
    <w:rsid w:val="00C619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8B7239"/>
    <w:pPr>
      <w:spacing w:after="0" w:line="240" w:lineRule="auto"/>
      <w:ind w:left="720"/>
    </w:pPr>
    <w:rPr>
      <w:rFonts w:ascii="Calibri" w:hAnsi="Calibri" w:cs="Calibri"/>
    </w:rPr>
  </w:style>
  <w:style w:type="character" w:styleId="Refdecomentario">
    <w:name w:val="annotation reference"/>
    <w:basedOn w:val="Fuentedeprrafopredeter"/>
    <w:uiPriority w:val="99"/>
    <w:semiHidden/>
    <w:unhideWhenUsed/>
    <w:rsid w:val="001F4C0F"/>
    <w:rPr>
      <w:sz w:val="16"/>
      <w:szCs w:val="16"/>
    </w:rPr>
  </w:style>
  <w:style w:type="paragraph" w:styleId="Textocomentario">
    <w:name w:val="annotation text"/>
    <w:basedOn w:val="Normal"/>
    <w:link w:val="TextocomentarioCar"/>
    <w:uiPriority w:val="99"/>
    <w:semiHidden/>
    <w:unhideWhenUsed/>
    <w:rsid w:val="001F4C0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F4C0F"/>
    <w:rPr>
      <w:sz w:val="20"/>
      <w:szCs w:val="20"/>
    </w:rPr>
  </w:style>
  <w:style w:type="paragraph" w:styleId="Asuntodelcomentario">
    <w:name w:val="annotation subject"/>
    <w:basedOn w:val="Textocomentario"/>
    <w:next w:val="Textocomentario"/>
    <w:link w:val="AsuntodelcomentarioCar"/>
    <w:uiPriority w:val="99"/>
    <w:semiHidden/>
    <w:unhideWhenUsed/>
    <w:rsid w:val="001F4C0F"/>
    <w:rPr>
      <w:b/>
      <w:bCs/>
    </w:rPr>
  </w:style>
  <w:style w:type="character" w:customStyle="1" w:styleId="AsuntodelcomentarioCar">
    <w:name w:val="Asunto del comentario Car"/>
    <w:basedOn w:val="TextocomentarioCar"/>
    <w:link w:val="Asuntodelcomentario"/>
    <w:uiPriority w:val="99"/>
    <w:semiHidden/>
    <w:rsid w:val="001F4C0F"/>
    <w:rPr>
      <w:b/>
      <w:bCs/>
      <w:sz w:val="20"/>
      <w:szCs w:val="20"/>
    </w:rPr>
  </w:style>
  <w:style w:type="character" w:styleId="Hipervnculo">
    <w:name w:val="Hyperlink"/>
    <w:basedOn w:val="Fuentedeprrafopredeter"/>
    <w:uiPriority w:val="99"/>
    <w:unhideWhenUsed/>
    <w:rsid w:val="00584D45"/>
    <w:rPr>
      <w:color w:val="0563C1" w:themeColor="hyperlink"/>
      <w:u w:val="single"/>
    </w:rPr>
  </w:style>
  <w:style w:type="character" w:styleId="Mencinsinresolver">
    <w:name w:val="Unresolved Mention"/>
    <w:basedOn w:val="Fuentedeprrafopredeter"/>
    <w:uiPriority w:val="99"/>
    <w:semiHidden/>
    <w:unhideWhenUsed/>
    <w:rsid w:val="00584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60683">
      <w:bodyDiv w:val="1"/>
      <w:marLeft w:val="0"/>
      <w:marRight w:val="0"/>
      <w:marTop w:val="0"/>
      <w:marBottom w:val="0"/>
      <w:divBdr>
        <w:top w:val="none" w:sz="0" w:space="0" w:color="auto"/>
        <w:left w:val="none" w:sz="0" w:space="0" w:color="auto"/>
        <w:bottom w:val="none" w:sz="0" w:space="0" w:color="auto"/>
        <w:right w:val="none" w:sz="0" w:space="0" w:color="auto"/>
      </w:divBdr>
    </w:div>
    <w:div w:id="155003268">
      <w:bodyDiv w:val="1"/>
      <w:marLeft w:val="0"/>
      <w:marRight w:val="0"/>
      <w:marTop w:val="0"/>
      <w:marBottom w:val="0"/>
      <w:divBdr>
        <w:top w:val="none" w:sz="0" w:space="0" w:color="auto"/>
        <w:left w:val="none" w:sz="0" w:space="0" w:color="auto"/>
        <w:bottom w:val="none" w:sz="0" w:space="0" w:color="auto"/>
        <w:right w:val="none" w:sz="0" w:space="0" w:color="auto"/>
      </w:divBdr>
    </w:div>
    <w:div w:id="376128069">
      <w:bodyDiv w:val="1"/>
      <w:marLeft w:val="0"/>
      <w:marRight w:val="0"/>
      <w:marTop w:val="0"/>
      <w:marBottom w:val="0"/>
      <w:divBdr>
        <w:top w:val="none" w:sz="0" w:space="0" w:color="auto"/>
        <w:left w:val="none" w:sz="0" w:space="0" w:color="auto"/>
        <w:bottom w:val="none" w:sz="0" w:space="0" w:color="auto"/>
        <w:right w:val="none" w:sz="0" w:space="0" w:color="auto"/>
      </w:divBdr>
      <w:divsChild>
        <w:div w:id="1539851710">
          <w:marLeft w:val="1080"/>
          <w:marRight w:val="0"/>
          <w:marTop w:val="100"/>
          <w:marBottom w:val="0"/>
          <w:divBdr>
            <w:top w:val="none" w:sz="0" w:space="0" w:color="auto"/>
            <w:left w:val="none" w:sz="0" w:space="0" w:color="auto"/>
            <w:bottom w:val="none" w:sz="0" w:space="0" w:color="auto"/>
            <w:right w:val="none" w:sz="0" w:space="0" w:color="auto"/>
          </w:divBdr>
        </w:div>
        <w:div w:id="1074813263">
          <w:marLeft w:val="1080"/>
          <w:marRight w:val="0"/>
          <w:marTop w:val="100"/>
          <w:marBottom w:val="0"/>
          <w:divBdr>
            <w:top w:val="none" w:sz="0" w:space="0" w:color="auto"/>
            <w:left w:val="none" w:sz="0" w:space="0" w:color="auto"/>
            <w:bottom w:val="none" w:sz="0" w:space="0" w:color="auto"/>
            <w:right w:val="none" w:sz="0" w:space="0" w:color="auto"/>
          </w:divBdr>
        </w:div>
        <w:div w:id="1848061859">
          <w:marLeft w:val="1080"/>
          <w:marRight w:val="0"/>
          <w:marTop w:val="100"/>
          <w:marBottom w:val="0"/>
          <w:divBdr>
            <w:top w:val="none" w:sz="0" w:space="0" w:color="auto"/>
            <w:left w:val="none" w:sz="0" w:space="0" w:color="auto"/>
            <w:bottom w:val="none" w:sz="0" w:space="0" w:color="auto"/>
            <w:right w:val="none" w:sz="0" w:space="0" w:color="auto"/>
          </w:divBdr>
        </w:div>
        <w:div w:id="1124813823">
          <w:marLeft w:val="1080"/>
          <w:marRight w:val="0"/>
          <w:marTop w:val="100"/>
          <w:marBottom w:val="0"/>
          <w:divBdr>
            <w:top w:val="none" w:sz="0" w:space="0" w:color="auto"/>
            <w:left w:val="none" w:sz="0" w:space="0" w:color="auto"/>
            <w:bottom w:val="none" w:sz="0" w:space="0" w:color="auto"/>
            <w:right w:val="none" w:sz="0" w:space="0" w:color="auto"/>
          </w:divBdr>
        </w:div>
      </w:divsChild>
    </w:div>
    <w:div w:id="1569609169">
      <w:bodyDiv w:val="1"/>
      <w:marLeft w:val="0"/>
      <w:marRight w:val="0"/>
      <w:marTop w:val="0"/>
      <w:marBottom w:val="0"/>
      <w:divBdr>
        <w:top w:val="none" w:sz="0" w:space="0" w:color="auto"/>
        <w:left w:val="none" w:sz="0" w:space="0" w:color="auto"/>
        <w:bottom w:val="none" w:sz="0" w:space="0" w:color="auto"/>
        <w:right w:val="none" w:sz="0" w:space="0" w:color="auto"/>
      </w:divBdr>
    </w:div>
    <w:div w:id="205422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proteccion-dat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varra.es/es/gobierno-de-navarra/simbolo-ofici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tramites/on/-/line/consulta-de-cuentas-y-pagos" TargetMode="External"/><Relationship Id="rId11" Type="http://schemas.openxmlformats.org/officeDocument/2006/relationships/hyperlink" Target="https://despoblacion.navarra.es/es/multidimensi%C3%B3n" TargetMode="External"/><Relationship Id="rId5" Type="http://schemas.openxmlformats.org/officeDocument/2006/relationships/hyperlink" Target="https://www.navarra.es/es/tramites/" TargetMode="External"/><Relationship Id="rId10" Type="http://schemas.openxmlformats.org/officeDocument/2006/relationships/hyperlink" Target="https://portalsalud.navarra.es/es/perfiles-de-zona-basica-de-salud" TargetMode="External"/><Relationship Id="rId4" Type="http://schemas.openxmlformats.org/officeDocument/2006/relationships/webSettings" Target="webSettings.xml"/><Relationship Id="rId9" Type="http://schemas.openxmlformats.org/officeDocument/2006/relationships/hyperlink" Target="https://gobiernoabierto.navarra.es/es/transparencia/retribuciones-empleados-publ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18</Pages>
  <Words>6812</Words>
  <Characters>37469</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36</cp:revision>
  <dcterms:created xsi:type="dcterms:W3CDTF">2026-08-24T10:04:00Z</dcterms:created>
  <dcterms:modified xsi:type="dcterms:W3CDTF">2026-10-21T11:46:00Z</dcterms:modified>
</cp:coreProperties>
</file>