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8757B" w14:textId="474A9AC9" w:rsidR="00B1086D" w:rsidRPr="00B1086D" w:rsidRDefault="00B1086D" w:rsidP="00E739A7">
      <w:pPr>
        <w:shd w:val="clear" w:color="auto" w:fill="FFFFFF"/>
        <w:spacing w:before="450" w:after="450" w:line="360" w:lineRule="atLeast"/>
        <w:jc w:val="both"/>
        <w:rPr>
          <w:rFonts w:ascii="Open Sans Bold" w:eastAsia="Times New Roman" w:hAnsi="Open Sans Bold" w:cs="Times New Roman"/>
          <w:color w:val="BF0404"/>
          <w:spacing w:val="12"/>
          <w:sz w:val="27"/>
          <w:szCs w:val="27"/>
          <w:lang w:eastAsia="es-ES"/>
        </w:rPr>
      </w:pPr>
      <w:r w:rsidRPr="00B1086D">
        <w:rPr>
          <w:rFonts w:ascii="Open Sans Bold" w:eastAsia="Times New Roman" w:hAnsi="Open Sans Bold" w:cs="Times New Roman"/>
          <w:color w:val="BF0404"/>
          <w:spacing w:val="12"/>
          <w:sz w:val="27"/>
          <w:szCs w:val="27"/>
          <w:lang w:eastAsia="es-ES"/>
        </w:rPr>
        <w:t xml:space="preserve">RESOLUCIÓN </w:t>
      </w:r>
      <w:proofErr w:type="spellStart"/>
      <w:r w:rsidR="00E739A7">
        <w:rPr>
          <w:rFonts w:ascii="Open Sans Bold" w:eastAsia="Times New Roman" w:hAnsi="Open Sans Bold" w:cs="Times New Roman"/>
          <w:color w:val="BF0404"/>
          <w:spacing w:val="12"/>
          <w:sz w:val="27"/>
          <w:szCs w:val="27"/>
          <w:lang w:eastAsia="es-ES"/>
        </w:rPr>
        <w:t>xxx</w:t>
      </w:r>
      <w:proofErr w:type="spellEnd"/>
      <w:r w:rsidRPr="00B1086D">
        <w:rPr>
          <w:rFonts w:ascii="Open Sans Bold" w:eastAsia="Times New Roman" w:hAnsi="Open Sans Bold" w:cs="Times New Roman"/>
          <w:color w:val="BF0404"/>
          <w:spacing w:val="12"/>
          <w:sz w:val="27"/>
          <w:szCs w:val="27"/>
          <w:lang w:eastAsia="es-ES"/>
        </w:rPr>
        <w:t>/202</w:t>
      </w:r>
      <w:r w:rsidR="00E739A7">
        <w:rPr>
          <w:rFonts w:ascii="Open Sans Bold" w:eastAsia="Times New Roman" w:hAnsi="Open Sans Bold" w:cs="Times New Roman"/>
          <w:color w:val="BF0404"/>
          <w:spacing w:val="12"/>
          <w:sz w:val="27"/>
          <w:szCs w:val="27"/>
          <w:lang w:eastAsia="es-ES"/>
        </w:rPr>
        <w:t>6</w:t>
      </w:r>
      <w:r w:rsidRPr="00B1086D">
        <w:rPr>
          <w:rFonts w:ascii="Open Sans Bold" w:eastAsia="Times New Roman" w:hAnsi="Open Sans Bold" w:cs="Times New Roman"/>
          <w:color w:val="BF0404"/>
          <w:spacing w:val="12"/>
          <w:sz w:val="27"/>
          <w:szCs w:val="27"/>
          <w:lang w:eastAsia="es-ES"/>
        </w:rPr>
        <w:t xml:space="preserve"> </w:t>
      </w:r>
      <w:proofErr w:type="spellStart"/>
      <w:r w:rsidR="00E739A7">
        <w:rPr>
          <w:rFonts w:ascii="Open Sans Bold" w:eastAsia="Times New Roman" w:hAnsi="Open Sans Bold" w:cs="Times New Roman"/>
          <w:color w:val="BF0404"/>
          <w:spacing w:val="12"/>
          <w:sz w:val="27"/>
          <w:szCs w:val="27"/>
          <w:lang w:eastAsia="es-ES"/>
        </w:rPr>
        <w:t>xxxxx</w:t>
      </w:r>
      <w:proofErr w:type="spellEnd"/>
      <w:r w:rsidRPr="00B1086D">
        <w:rPr>
          <w:rFonts w:ascii="Open Sans Bold" w:eastAsia="Times New Roman" w:hAnsi="Open Sans Bold" w:cs="Times New Roman"/>
          <w:color w:val="BF0404"/>
          <w:spacing w:val="12"/>
          <w:sz w:val="27"/>
          <w:szCs w:val="27"/>
          <w:lang w:eastAsia="es-ES"/>
        </w:rPr>
        <w:t>, de la directora gerente del Instituto de Salud Pública y Laboral de Navarra, por la que se aprueba la convocatoria de subvenciones para programas comunitarios de promoción del Bienestar emocional a fundaciones, cooperativas de iniciativa social y asociaciones sin ánimo de lucro, durante el periodo comprendido entre los días 1 de diciembre de 202</w:t>
      </w:r>
      <w:r w:rsidR="00E739A7">
        <w:rPr>
          <w:rFonts w:ascii="Open Sans Bold" w:eastAsia="Times New Roman" w:hAnsi="Open Sans Bold" w:cs="Times New Roman"/>
          <w:color w:val="BF0404"/>
          <w:spacing w:val="12"/>
          <w:sz w:val="27"/>
          <w:szCs w:val="27"/>
          <w:lang w:eastAsia="es-ES"/>
        </w:rPr>
        <w:t>6</w:t>
      </w:r>
      <w:r w:rsidRPr="00B1086D">
        <w:rPr>
          <w:rFonts w:ascii="Open Sans Bold" w:eastAsia="Times New Roman" w:hAnsi="Open Sans Bold" w:cs="Times New Roman"/>
          <w:color w:val="BF0404"/>
          <w:spacing w:val="12"/>
          <w:sz w:val="27"/>
          <w:szCs w:val="27"/>
          <w:lang w:eastAsia="es-ES"/>
        </w:rPr>
        <w:t xml:space="preserve"> y 30 de noviembre de 202</w:t>
      </w:r>
      <w:r w:rsidR="00E739A7">
        <w:rPr>
          <w:rFonts w:ascii="Open Sans Bold" w:eastAsia="Times New Roman" w:hAnsi="Open Sans Bold" w:cs="Times New Roman"/>
          <w:color w:val="BF0404"/>
          <w:spacing w:val="12"/>
          <w:sz w:val="27"/>
          <w:szCs w:val="27"/>
          <w:lang w:eastAsia="es-ES"/>
        </w:rPr>
        <w:t>7</w:t>
      </w:r>
      <w:r w:rsidRPr="00B1086D">
        <w:rPr>
          <w:rFonts w:ascii="Open Sans Bold" w:eastAsia="Times New Roman" w:hAnsi="Open Sans Bold" w:cs="Times New Roman"/>
          <w:color w:val="BF0404"/>
          <w:spacing w:val="12"/>
          <w:sz w:val="27"/>
          <w:szCs w:val="27"/>
          <w:lang w:eastAsia="es-ES"/>
        </w:rPr>
        <w:t xml:space="preserve">. </w:t>
      </w:r>
    </w:p>
    <w:p w14:paraId="6CBFB6B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11D16BD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De acuerdo con lo establecido en la mencionada Ley Foral de Subvenciones, es objeto de la presente convocatoria de subvenciones la realización de acciones específicas por parte de fundaciones, cooperativas de iniciativa social y asociaciones sin ánimo de lucro que, en el contexto de una participación ciudadana, desarrollen programas comunitarios de promoción del bienestar emocional,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la Estrategia de promoción de la salud y prevención en el Sistema Nacional de Salud y la Estrategia de Salud Pública 2022 del Ministerio de Sanidad y sean acordes a las recomendaciones sobre estilos de vida del Instituto de Salud Pública y Laboral de Navarra (en adelante, ISPLN).</w:t>
      </w:r>
    </w:p>
    <w:p w14:paraId="2A21E29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70FF183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054FFF5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RESUELVO:</w:t>
      </w:r>
    </w:p>
    <w:p w14:paraId="6904A4D1" w14:textId="46CC72AF"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1. Aprobar la convocatoria de subvenciones para programas comunitarios de promoción del bienestar emocional a fundaciones, cooperativas de iniciativa social y asociaciones sin ánimo de lucro, durante el periodo comprendido entre los días 1 de diciembre de 202</w:t>
      </w:r>
      <w:r w:rsidR="00D2332B">
        <w:rPr>
          <w:rFonts w:ascii="Open Sans" w:eastAsia="Times New Roman" w:hAnsi="Open Sans" w:cs="Times New Roman"/>
          <w:color w:val="333333"/>
          <w:sz w:val="21"/>
          <w:szCs w:val="21"/>
          <w:lang w:eastAsia="es-ES"/>
        </w:rPr>
        <w:t>6</w:t>
      </w:r>
      <w:r w:rsidRPr="00B1086D">
        <w:rPr>
          <w:rFonts w:ascii="Open Sans" w:eastAsia="Times New Roman" w:hAnsi="Open Sans" w:cs="Times New Roman"/>
          <w:color w:val="333333"/>
          <w:sz w:val="21"/>
          <w:szCs w:val="21"/>
          <w:lang w:eastAsia="es-ES"/>
        </w:rPr>
        <w:t xml:space="preserve"> y 30 de noviembre de 202</w:t>
      </w:r>
      <w:r w:rsidR="00D2332B">
        <w:rPr>
          <w:rFonts w:ascii="Open Sans" w:eastAsia="Times New Roman" w:hAnsi="Open Sans" w:cs="Times New Roman"/>
          <w:color w:val="333333"/>
          <w:sz w:val="21"/>
          <w:szCs w:val="21"/>
          <w:lang w:eastAsia="es-ES"/>
        </w:rPr>
        <w:t>7</w:t>
      </w:r>
      <w:r w:rsidRPr="00B1086D">
        <w:rPr>
          <w:rFonts w:ascii="Open Sans" w:eastAsia="Times New Roman" w:hAnsi="Open Sans" w:cs="Times New Roman"/>
          <w:color w:val="333333"/>
          <w:sz w:val="21"/>
          <w:szCs w:val="21"/>
          <w:lang w:eastAsia="es-ES"/>
        </w:rPr>
        <w:t>, y las bases reguladoras de acuerdo a lo descrito en los anexos 1, 2 y 3 de esta resolución.</w:t>
      </w:r>
    </w:p>
    <w:p w14:paraId="7233E6CD" w14:textId="3340D3CD"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 xml:space="preserve">2. Reservar y autorizar un gasto de </w:t>
      </w:r>
      <w:r w:rsidR="0099113E">
        <w:rPr>
          <w:rFonts w:ascii="Open Sans" w:eastAsia="Times New Roman" w:hAnsi="Open Sans" w:cs="Times New Roman"/>
          <w:color w:val="333333"/>
          <w:sz w:val="21"/>
          <w:szCs w:val="21"/>
          <w:lang w:eastAsia="es-ES"/>
        </w:rPr>
        <w:t>240</w:t>
      </w:r>
      <w:r w:rsidRPr="00B1086D">
        <w:rPr>
          <w:rFonts w:ascii="Open Sans" w:eastAsia="Times New Roman" w:hAnsi="Open Sans" w:cs="Times New Roman"/>
          <w:color w:val="333333"/>
          <w:sz w:val="21"/>
          <w:szCs w:val="21"/>
          <w:lang w:eastAsia="es-ES"/>
        </w:rPr>
        <w:t>.000 euros, con cargo a la partida presupuestaria 520001-51200-4819-3139</w:t>
      </w:r>
      <w:r w:rsidR="0099113E">
        <w:rPr>
          <w:rFonts w:ascii="Open Sans" w:eastAsia="Times New Roman" w:hAnsi="Open Sans" w:cs="Times New Roman"/>
          <w:color w:val="333333"/>
          <w:sz w:val="21"/>
          <w:szCs w:val="21"/>
          <w:lang w:eastAsia="es-ES"/>
        </w:rPr>
        <w:t>11</w:t>
      </w:r>
      <w:r w:rsidRPr="00B1086D">
        <w:rPr>
          <w:rFonts w:ascii="Open Sans" w:eastAsia="Times New Roman" w:hAnsi="Open Sans" w:cs="Times New Roman"/>
          <w:color w:val="333333"/>
          <w:sz w:val="21"/>
          <w:szCs w:val="21"/>
          <w:lang w:eastAsia="es-ES"/>
        </w:rPr>
        <w:t xml:space="preserve"> "</w:t>
      </w:r>
      <w:r w:rsidR="0099113E">
        <w:rPr>
          <w:rFonts w:ascii="Open Sans" w:eastAsia="Times New Roman" w:hAnsi="Open Sans" w:cs="Times New Roman"/>
          <w:color w:val="333333"/>
          <w:sz w:val="21"/>
          <w:szCs w:val="21"/>
          <w:lang w:eastAsia="es-ES"/>
        </w:rPr>
        <w:t>Promoción de la salud. Entidades Sociales</w:t>
      </w:r>
      <w:r w:rsidRPr="00B1086D">
        <w:rPr>
          <w:rFonts w:ascii="Open Sans" w:eastAsia="Times New Roman" w:hAnsi="Open Sans" w:cs="Times New Roman"/>
          <w:color w:val="333333"/>
          <w:sz w:val="21"/>
          <w:szCs w:val="21"/>
          <w:lang w:eastAsia="es-ES"/>
        </w:rPr>
        <w:t>", condicionado a la existencia de crédito adecuado y suficiente, para atender los compromisos derivados de esta resolución.</w:t>
      </w:r>
    </w:p>
    <w:p w14:paraId="4C2A307F" w14:textId="1C6FE29A"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Asimismo, se fija una cuantía adicional </w:t>
      </w:r>
      <w:r w:rsidRPr="00F265CE">
        <w:rPr>
          <w:rFonts w:ascii="Open Sans" w:eastAsia="Times New Roman" w:hAnsi="Open Sans" w:cs="Times New Roman"/>
          <w:color w:val="333333"/>
          <w:sz w:val="21"/>
          <w:szCs w:val="21"/>
          <w:lang w:eastAsia="es-ES"/>
        </w:rPr>
        <w:t xml:space="preserve">máxima de </w:t>
      </w:r>
      <w:r w:rsidR="00653EA4" w:rsidRPr="00F265CE">
        <w:rPr>
          <w:rFonts w:ascii="Open Sans" w:eastAsia="Times New Roman" w:hAnsi="Open Sans" w:cs="Times New Roman"/>
          <w:color w:val="333333"/>
          <w:sz w:val="21"/>
          <w:szCs w:val="21"/>
          <w:lang w:eastAsia="es-ES"/>
        </w:rPr>
        <w:t>3</w:t>
      </w:r>
      <w:r w:rsidRPr="00F265CE">
        <w:rPr>
          <w:rFonts w:ascii="Open Sans" w:eastAsia="Times New Roman" w:hAnsi="Open Sans" w:cs="Times New Roman"/>
          <w:color w:val="333333"/>
          <w:sz w:val="21"/>
          <w:szCs w:val="21"/>
          <w:lang w:eastAsia="es-ES"/>
        </w:rPr>
        <w:t>0.000 euro</w:t>
      </w:r>
      <w:r w:rsidRPr="00B1086D">
        <w:rPr>
          <w:rFonts w:ascii="Open Sans" w:eastAsia="Times New Roman" w:hAnsi="Open Sans" w:cs="Times New Roman"/>
          <w:color w:val="333333"/>
          <w:sz w:val="21"/>
          <w:szCs w:val="21"/>
          <w:lang w:eastAsia="es-ES"/>
        </w:rPr>
        <w:t>s,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099352E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 Ordenar la publicación de la presente resolución y sus anexos en el Boletín Oficial de Navarra.</w:t>
      </w:r>
    </w:p>
    <w:p w14:paraId="73DF33F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54D872D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5. Trasladar la presente resolución a la Sección de Promoción de Salud y Salud en todas las Políticas y a la Sección de Gestión Económica, ambas del ISPLN, a la Dirección General de Salud, a la Secretaría General Técnica del Departamento de Salud, a la Intervención </w:t>
      </w:r>
      <w:proofErr w:type="gramStart"/>
      <w:r w:rsidRPr="00B1086D">
        <w:rPr>
          <w:rFonts w:ascii="Open Sans" w:eastAsia="Times New Roman" w:hAnsi="Open Sans" w:cs="Times New Roman"/>
          <w:color w:val="333333"/>
          <w:sz w:val="21"/>
          <w:szCs w:val="21"/>
          <w:lang w:eastAsia="es-ES"/>
        </w:rPr>
        <w:t>Delegada</w:t>
      </w:r>
      <w:proofErr w:type="gramEnd"/>
      <w:r w:rsidRPr="00B1086D">
        <w:rPr>
          <w:rFonts w:ascii="Open Sans" w:eastAsia="Times New Roman" w:hAnsi="Open Sans" w:cs="Times New Roman"/>
          <w:color w:val="333333"/>
          <w:sz w:val="21"/>
          <w:szCs w:val="21"/>
          <w:lang w:eastAsia="es-ES"/>
        </w:rPr>
        <w:t xml:space="preserve"> del Departamento de Economía y Hacienda en el Departamento de Salud, así como a la Base de Datos Nacional de Subvenciones, a los efectos oportunos.</w:t>
      </w:r>
    </w:p>
    <w:p w14:paraId="0EBAE7FF" w14:textId="56384D80"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Pamplona / Iruña, </w:t>
      </w:r>
      <w:proofErr w:type="gramStart"/>
      <w:r w:rsidR="00F265CE">
        <w:rPr>
          <w:rFonts w:ascii="Open Sans" w:eastAsia="Times New Roman" w:hAnsi="Open Sans" w:cs="Times New Roman"/>
          <w:color w:val="333333"/>
          <w:sz w:val="21"/>
          <w:szCs w:val="21"/>
          <w:lang w:eastAsia="es-ES"/>
        </w:rPr>
        <w:t>2026</w:t>
      </w:r>
      <w:r w:rsidRPr="00B1086D">
        <w:rPr>
          <w:rFonts w:ascii="Open Sans" w:eastAsia="Times New Roman" w:hAnsi="Open Sans" w:cs="Times New Roman"/>
          <w:color w:val="333333"/>
          <w:sz w:val="21"/>
          <w:szCs w:val="21"/>
          <w:lang w:eastAsia="es-ES"/>
        </w:rPr>
        <w:t>.–</w:t>
      </w:r>
      <w:proofErr w:type="gramEnd"/>
      <w:r w:rsidRPr="00B1086D">
        <w:rPr>
          <w:rFonts w:ascii="Open Sans" w:eastAsia="Times New Roman" w:hAnsi="Open Sans" w:cs="Times New Roman"/>
          <w:color w:val="333333"/>
          <w:sz w:val="21"/>
          <w:szCs w:val="21"/>
          <w:lang w:eastAsia="es-ES"/>
        </w:rPr>
        <w:t xml:space="preserve">La directora gerente del Instituto de Salud Pública y Laboral de Navarra, María Ángeles </w:t>
      </w:r>
      <w:proofErr w:type="spellStart"/>
      <w:r w:rsidRPr="00B1086D">
        <w:rPr>
          <w:rFonts w:ascii="Open Sans" w:eastAsia="Times New Roman" w:hAnsi="Open Sans" w:cs="Times New Roman"/>
          <w:color w:val="333333"/>
          <w:sz w:val="21"/>
          <w:szCs w:val="21"/>
          <w:lang w:eastAsia="es-ES"/>
        </w:rPr>
        <w:t>Nuin</w:t>
      </w:r>
      <w:proofErr w:type="spellEnd"/>
      <w:r w:rsidRPr="00B1086D">
        <w:rPr>
          <w:rFonts w:ascii="Open Sans" w:eastAsia="Times New Roman" w:hAnsi="Open Sans" w:cs="Times New Roman"/>
          <w:color w:val="333333"/>
          <w:sz w:val="21"/>
          <w:szCs w:val="21"/>
          <w:lang w:eastAsia="es-ES"/>
        </w:rPr>
        <w:t xml:space="preserve"> Villanueva.</w:t>
      </w:r>
    </w:p>
    <w:p w14:paraId="3362CA19" w14:textId="4CF2C750" w:rsidR="00B1086D" w:rsidRPr="00B1086D" w:rsidRDefault="00B1086D" w:rsidP="00E739A7">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B1086D">
        <w:rPr>
          <w:rFonts w:ascii="Open Sans" w:eastAsia="Times New Roman" w:hAnsi="Open Sans" w:cs="Times New Roman"/>
          <w:b/>
          <w:bCs/>
          <w:caps/>
          <w:color w:val="333333"/>
          <w:sz w:val="26"/>
          <w:szCs w:val="26"/>
          <w:lang w:eastAsia="es-ES"/>
        </w:rPr>
        <w:t>ANEXO 1.–BASES REGULADORAS DE LA CONVOCATORIA DE SUBVENCIONES PARA PROGRAMAS COMUNITARIOS DE PROMOCIÓN DEL BIENESTAR EMOCIONAL A FUNDACIONES, COOPERATIVAS DE INICIATIVA SOCIAL Y ASOCIACIONES SIN ÁNIMO DE LUCRO A REALIZAR DURANTE EL PERIODO COMPRENDIDO ENTRE LOS DÍAS 1 DE DICIEMBRE DE 202</w:t>
      </w:r>
      <w:r w:rsidR="00F265CE">
        <w:rPr>
          <w:rFonts w:ascii="Open Sans" w:eastAsia="Times New Roman" w:hAnsi="Open Sans" w:cs="Times New Roman"/>
          <w:b/>
          <w:bCs/>
          <w:caps/>
          <w:color w:val="333333"/>
          <w:sz w:val="26"/>
          <w:szCs w:val="26"/>
          <w:lang w:eastAsia="es-ES"/>
        </w:rPr>
        <w:t>6</w:t>
      </w:r>
      <w:r w:rsidRPr="00B1086D">
        <w:rPr>
          <w:rFonts w:ascii="Open Sans" w:eastAsia="Times New Roman" w:hAnsi="Open Sans" w:cs="Times New Roman"/>
          <w:b/>
          <w:bCs/>
          <w:caps/>
          <w:color w:val="333333"/>
          <w:sz w:val="26"/>
          <w:szCs w:val="26"/>
          <w:lang w:eastAsia="es-ES"/>
        </w:rPr>
        <w:t xml:space="preserve"> Y 30 DE NOVIEMBRE DE 202</w:t>
      </w:r>
      <w:r w:rsidR="00F265CE">
        <w:rPr>
          <w:rFonts w:ascii="Open Sans" w:eastAsia="Times New Roman" w:hAnsi="Open Sans" w:cs="Times New Roman"/>
          <w:b/>
          <w:bCs/>
          <w:caps/>
          <w:color w:val="333333"/>
          <w:sz w:val="26"/>
          <w:szCs w:val="26"/>
          <w:lang w:eastAsia="es-ES"/>
        </w:rPr>
        <w:t>7</w:t>
      </w:r>
    </w:p>
    <w:p w14:paraId="6FEFFE37"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1.ª Objeto de la subvención.</w:t>
      </w:r>
    </w:p>
    <w:p w14:paraId="64F87BB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La presente convocatoria tiene por objeto establecer el régimen de concesión de subvenciones a fundaciones, cooperativas de iniciativa social y asociaciones sin ánimo de lucro para el desarrollo de programas comunitarios de promoción de la salud que contribuyan a la mejora del bienestar emocional con acciones grupales y comunitarias </w:t>
      </w:r>
      <w:r w:rsidRPr="00B1086D">
        <w:rPr>
          <w:rFonts w:ascii="Open Sans" w:eastAsia="Times New Roman" w:hAnsi="Open Sans" w:cs="Times New Roman"/>
          <w:color w:val="333333"/>
          <w:sz w:val="21"/>
          <w:szCs w:val="21"/>
          <w:lang w:eastAsia="es-ES"/>
        </w:rPr>
        <w:lastRenderedPageBreak/>
        <w:t>que contribuyan a la capacitación de las personas y comunidades; así como a la mejora de los servicios a partir de los recursos del territorio - activos en salud.</w:t>
      </w:r>
    </w:p>
    <w:p w14:paraId="2BAEFF8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Se entiende por programas comunitarios de promoción del bienestar emocional aquellos que buscan favorecer y mejorar las competencias emocionales de grupos y comunidades (conjunto de conocimientos, habilidades y actitudes necesarias para comprender, expresar y regular de manera efectiva la salud emocional, proporcionando herramientas y recursos para el cuidado personal y del entorno socioemocional en los diferentes contextos en los que las personas nos desarrollamos) y fortalecer los recursos y redes en el territorio, para ello se apoyan en dinámicas existentes en los grupos (grupos informales, asociaciones, recursos y servicios, administraciones públicas, etc.). Asimismo, buscan el desarrollo de las potencialidades de esos grupos y comunidades, y contribuyen a generar posibilidades de acciones y actividades orientadas al bienestar y la calidad de la vida, teniendo claro que son básicos la participación de la comunidad a la que van dirigidas en los procesos y el trabajo compartido de los diferentes sectores de la sociedad, es decir, trabajo en red.</w:t>
      </w:r>
    </w:p>
    <w:p w14:paraId="738D0AD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Así, las diversas acciones y programas tendrán como finalidad:</w:t>
      </w:r>
    </w:p>
    <w:p w14:paraId="04E6F564"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nivel personal:</w:t>
      </w:r>
    </w:p>
    <w:p w14:paraId="2B60B1D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Mejorar la salud y el bienestar emocional de las personas, proporcionando herramientas para el cuidado de la salud emocional como, por ejemplo: gestión del estrés, conocimiento y gestión emocional, fomento de la resiliencia, etc.</w:t>
      </w:r>
    </w:p>
    <w:p w14:paraId="3793DEB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nivel local:</w:t>
      </w:r>
    </w:p>
    <w:p w14:paraId="3ED33F1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Fortalecer la capacidad de las distintas entidades locales y sociales de promover el bienestar emocional en la población. Para ello será necesario generar contextos participativos (laborales, educativos, municipales, sanitarios, sociales...) que fomenten y desarrollen las competencias emocionales de la población.</w:t>
      </w:r>
    </w:p>
    <w:p w14:paraId="4928027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nivel comunitario:</w:t>
      </w:r>
    </w:p>
    <w:p w14:paraId="1EF3500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Fortalecer y apoyar proyectos que integren a los diversos agentes de la comunidad implicados. Para ello será necesario actuar sobre el entorno socio comunitario, en el que los agentes participantes se forman al trabajar sobre necesidades reales del entorno con el objetivo de mejorarlo y reforzar el bienestar emocional de la población.</w:t>
      </w:r>
    </w:p>
    <w:p w14:paraId="7752946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Tampoco serán objeto de esta subvención las intervenciones realizadas en formato individual ni aquellas cuya finalidad sea asistencial o terapéutica y/o de investigación.</w:t>
      </w:r>
    </w:p>
    <w:p w14:paraId="36142E8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intervenciones en formato grupal serán realizadas por profesionales del ámbito sociosanitario con titulación acreditada.</w:t>
      </w:r>
    </w:p>
    <w:p w14:paraId="3F49B54E"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2.ª Financiación de la subvención.</w:t>
      </w:r>
    </w:p>
    <w:p w14:paraId="09BD3706" w14:textId="3DC6722C"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 xml:space="preserve">El gasto de </w:t>
      </w:r>
      <w:r w:rsidR="00F265CE">
        <w:rPr>
          <w:rFonts w:ascii="Open Sans" w:eastAsia="Times New Roman" w:hAnsi="Open Sans" w:cs="Times New Roman"/>
          <w:color w:val="333333"/>
          <w:sz w:val="21"/>
          <w:szCs w:val="21"/>
          <w:lang w:eastAsia="es-ES"/>
        </w:rPr>
        <w:t>24</w:t>
      </w:r>
      <w:r w:rsidRPr="00B1086D">
        <w:rPr>
          <w:rFonts w:ascii="Open Sans" w:eastAsia="Times New Roman" w:hAnsi="Open Sans" w:cs="Times New Roman"/>
          <w:color w:val="333333"/>
          <w:sz w:val="21"/>
          <w:szCs w:val="21"/>
          <w:lang w:eastAsia="es-ES"/>
        </w:rPr>
        <w:t>0.000 euros se realizará con cargo a la partida presupuestaria 520001-51200-4819-3139</w:t>
      </w:r>
      <w:r w:rsidR="00F265CE">
        <w:rPr>
          <w:rFonts w:ascii="Open Sans" w:eastAsia="Times New Roman" w:hAnsi="Open Sans" w:cs="Times New Roman"/>
          <w:color w:val="333333"/>
          <w:sz w:val="21"/>
          <w:szCs w:val="21"/>
          <w:lang w:eastAsia="es-ES"/>
        </w:rPr>
        <w:t>11</w:t>
      </w:r>
      <w:r w:rsidRPr="00B1086D">
        <w:rPr>
          <w:rFonts w:ascii="Open Sans" w:eastAsia="Times New Roman" w:hAnsi="Open Sans" w:cs="Times New Roman"/>
          <w:color w:val="333333"/>
          <w:sz w:val="21"/>
          <w:szCs w:val="21"/>
          <w:lang w:eastAsia="es-ES"/>
        </w:rPr>
        <w:t xml:space="preserve"> "</w:t>
      </w:r>
      <w:r w:rsidR="00F265CE">
        <w:rPr>
          <w:rFonts w:ascii="Open Sans" w:eastAsia="Times New Roman" w:hAnsi="Open Sans" w:cs="Times New Roman"/>
          <w:color w:val="333333"/>
          <w:sz w:val="21"/>
          <w:szCs w:val="21"/>
          <w:lang w:eastAsia="es-ES"/>
        </w:rPr>
        <w:t>Promoción de la salud. Entidades Sociales</w:t>
      </w:r>
      <w:r w:rsidRPr="00B1086D">
        <w:rPr>
          <w:rFonts w:ascii="Open Sans" w:eastAsia="Times New Roman" w:hAnsi="Open Sans" w:cs="Times New Roman"/>
          <w:color w:val="333333"/>
          <w:sz w:val="21"/>
          <w:szCs w:val="21"/>
          <w:lang w:eastAsia="es-ES"/>
        </w:rPr>
        <w:t>" condicionado a la existencia de crédito adecuado y suficiente, para atender los compromisos derivados de esta resolución.</w:t>
      </w:r>
    </w:p>
    <w:p w14:paraId="3AF491CF" w14:textId="53D9EC93"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Asimismo, se fija una cuant</w:t>
      </w:r>
      <w:r w:rsidRPr="00F265CE">
        <w:rPr>
          <w:rFonts w:ascii="Open Sans" w:eastAsia="Times New Roman" w:hAnsi="Open Sans" w:cs="Times New Roman"/>
          <w:color w:val="333333"/>
          <w:sz w:val="21"/>
          <w:szCs w:val="21"/>
          <w:lang w:eastAsia="es-ES"/>
        </w:rPr>
        <w:t xml:space="preserve">ía adicional máxima de </w:t>
      </w:r>
      <w:r w:rsidR="00653EA4" w:rsidRPr="00F265CE">
        <w:rPr>
          <w:rFonts w:ascii="Open Sans" w:eastAsia="Times New Roman" w:hAnsi="Open Sans" w:cs="Times New Roman"/>
          <w:color w:val="333333"/>
          <w:sz w:val="21"/>
          <w:szCs w:val="21"/>
          <w:lang w:eastAsia="es-ES"/>
        </w:rPr>
        <w:t>3</w:t>
      </w:r>
      <w:r w:rsidRPr="00F265CE">
        <w:rPr>
          <w:rFonts w:ascii="Open Sans" w:eastAsia="Times New Roman" w:hAnsi="Open Sans" w:cs="Times New Roman"/>
          <w:color w:val="333333"/>
          <w:sz w:val="21"/>
          <w:szCs w:val="21"/>
          <w:lang w:eastAsia="es-ES"/>
        </w:rPr>
        <w:t>0.000 euros, cuya</w:t>
      </w:r>
      <w:r w:rsidRPr="00B1086D">
        <w:rPr>
          <w:rFonts w:ascii="Open Sans" w:eastAsia="Times New Roman" w:hAnsi="Open Sans" w:cs="Times New Roman"/>
          <w:color w:val="333333"/>
          <w:sz w:val="21"/>
          <w:szCs w:val="21"/>
          <w:lang w:eastAsia="es-ES"/>
        </w:rPr>
        <w:t xml:space="preserve">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538A879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048194F0"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3.ª Requisitos de las entidades beneficiarias.</w:t>
      </w:r>
    </w:p>
    <w:p w14:paraId="7A3B7B2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Podrán acogerse a las subvenciones que establece esta convocatoria las fundaciones, cooperativas de iniciativa social y asociaciones sin ánimo de lucro que figuren inscritas en los correspondientes registros y que desarrollen, durante el periodo de la convocatoria, acciones o programas de promoción del bienestar emocional que sean concordantes con las prioridades determinadas por el Departamento de Salud, realizados en la Comunidad Foral de Navarra.</w:t>
      </w:r>
    </w:p>
    <w:p w14:paraId="56F14BD5"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01F7062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entidades solicitantes no podrán estar incursas en el resto de circunstancias que excluyen la posibilidad de beneficiarse de subvenciones, establecidas en el artículo 13, apartados 2 y 3, de la Ley Foral de Subvenciones.</w:t>
      </w:r>
    </w:p>
    <w:p w14:paraId="7CB466A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entidades solicitantes deberán presentar Declaración de Transparencia según la base 9.ª de esta convocatoria.</w:t>
      </w:r>
    </w:p>
    <w:p w14:paraId="2FD2F60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Todos los requisitos deberán mantenerse durante todo el periodo de ejecución de la actividad subvencionada. Es responsabilidad de la entidad beneficiaria comunicar si se han producido cambios.</w:t>
      </w:r>
    </w:p>
    <w:p w14:paraId="4B344CF8"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4.ª Gastos subvencionables, no subvencionables y cuantía de las ayudas.</w:t>
      </w:r>
    </w:p>
    <w:p w14:paraId="3079A04F" w14:textId="77777777" w:rsid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1. Gastos subvencionables.</w:t>
      </w:r>
    </w:p>
    <w:p w14:paraId="77AE52D5" w14:textId="77777777" w:rsidR="005B6400" w:rsidRPr="00DA3D20" w:rsidRDefault="005B6400"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CF24E3">
        <w:rPr>
          <w:rFonts w:ascii="Open Sans" w:eastAsia="Times New Roman" w:hAnsi="Open Sans" w:cs="Times New Roman"/>
          <w:color w:val="333333"/>
          <w:sz w:val="21"/>
          <w:szCs w:val="21"/>
          <w:lang w:eastAsia="es-ES"/>
        </w:rPr>
        <w:t>Se considera gasto realizado en el que ha sido efectivamente pagado con anterioridad a la finalización del periodo de justificación determinado por la normativa reguladora de la subvención.</w:t>
      </w:r>
      <w:r>
        <w:rPr>
          <w:rFonts w:ascii="Open Sans" w:eastAsia="Times New Roman" w:hAnsi="Open Sans" w:cs="Times New Roman"/>
          <w:color w:val="333333"/>
          <w:sz w:val="21"/>
          <w:szCs w:val="21"/>
          <w:lang w:eastAsia="es-ES"/>
        </w:rPr>
        <w:t xml:space="preserve"> </w:t>
      </w:r>
    </w:p>
    <w:p w14:paraId="5617A3F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a) Los gastos directos necesarios para la ejecución de las actividades del programa, tales como:</w:t>
      </w:r>
    </w:p>
    <w:p w14:paraId="63FAA44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217D3EAB" w14:textId="44862825"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a.2) </w:t>
      </w:r>
      <w:r w:rsidR="00032804" w:rsidRPr="005958F5">
        <w:rPr>
          <w:rFonts w:ascii="Open Sans" w:eastAsia="Times New Roman" w:hAnsi="Open Sans" w:cs="Times New Roman"/>
          <w:color w:val="333333"/>
          <w:sz w:val="21"/>
          <w:szCs w:val="21"/>
          <w:lang w:eastAsia="es-ES"/>
        </w:rPr>
        <w:t xml:space="preserve">Materiales y </w:t>
      </w:r>
      <w:r w:rsidR="00032804" w:rsidRPr="00CF24E3">
        <w:rPr>
          <w:rFonts w:ascii="Open Sans" w:eastAsia="Times New Roman" w:hAnsi="Open Sans" w:cs="Times New Roman"/>
          <w:color w:val="333333"/>
          <w:sz w:val="21"/>
          <w:szCs w:val="21"/>
          <w:lang w:eastAsia="es-ES"/>
        </w:rPr>
        <w:t>suministros directamente vinculados y necesarios</w:t>
      </w:r>
      <w:r w:rsidR="00032804" w:rsidRPr="005958F5">
        <w:rPr>
          <w:rFonts w:ascii="Open Sans" w:eastAsia="Times New Roman" w:hAnsi="Open Sans" w:cs="Times New Roman"/>
          <w:color w:val="333333"/>
          <w:sz w:val="21"/>
          <w:szCs w:val="21"/>
          <w:lang w:eastAsia="es-ES"/>
        </w:rPr>
        <w:t xml:space="preserve"> para la realización de la actividad.</w:t>
      </w:r>
    </w:p>
    <w:p w14:paraId="5CD9D7C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solo se podrá imputar como coste directo la parte proporcional que esta actividad suponga del conjunto de actuaciones que dicho personal realice. Se determina que la subvención del gasto de personal, como máximo, será lo establecido para las y los diferentes profesionales que prestan sus servicios en la Administración de la Comunidad Foral o en el convenio colectivo correspondiente.</w:t>
      </w:r>
    </w:p>
    <w:p w14:paraId="2C38975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las instrucciones en materia de los gastos de desplazamiento del personal al servicio de la Administración de la Comunidad Foral de Navarra y sus organismos autónomos (Boletín Oficial de Navarra número 244 de 17 de diciembre de 2012).</w:t>
      </w:r>
    </w:p>
    <w:p w14:paraId="12136DA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a.5) Servicios técnicos y profesionales. Se refiere a la contratación de profesionales ajenos o ajenas a la entidad, con el fin de que realicen una actividad concreta recogida en el proyecto subvencionado.</w:t>
      </w:r>
    </w:p>
    <w:p w14:paraId="0E617EB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a.6)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caso serán subvencionables los intereses deudores de cuentas bancarias, ni los intereses, recargos ni sanciones administrativas y penales.</w:t>
      </w:r>
    </w:p>
    <w:p w14:paraId="4D4752C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443E7DE5"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2. Gastos no subvencionables.</w:t>
      </w:r>
    </w:p>
    <w:p w14:paraId="2C70947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No se subvencionarán los gastos correspondientes a:</w:t>
      </w:r>
    </w:p>
    <w:p w14:paraId="75FD07C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a) Gastos inventariables. Se consideran gastos inventariables aquellos que no son susceptibles de un rápido deterioro por su uso y cuyo precio de adquisición sea igual o superior a 600 euros.</w:t>
      </w:r>
    </w:p>
    <w:p w14:paraId="07212A8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b) Actividades que son realizadas por servicios públicos.</w:t>
      </w:r>
    </w:p>
    <w:p w14:paraId="1E68410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 Inversiones.</w:t>
      </w:r>
    </w:p>
    <w:p w14:paraId="20944D51" w14:textId="77777777" w:rsid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 Gastos relacionados con la publicidad o promoción de la propia entidad.</w:t>
      </w:r>
    </w:p>
    <w:p w14:paraId="06F741FF" w14:textId="53FF4131" w:rsidR="00F66CEC" w:rsidRPr="00CF24E3"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CF24E3">
        <w:rPr>
          <w:rFonts w:ascii="Open Sans" w:eastAsia="Times New Roman" w:hAnsi="Open Sans" w:cs="Times New Roman"/>
          <w:color w:val="333333"/>
          <w:sz w:val="21"/>
          <w:szCs w:val="21"/>
          <w:lang w:eastAsia="es-ES"/>
        </w:rPr>
        <w:t xml:space="preserve">e) </w:t>
      </w:r>
      <w:r w:rsidR="00F66CEC" w:rsidRPr="00CF24E3">
        <w:rPr>
          <w:rFonts w:ascii="Open Sans" w:eastAsia="Times New Roman" w:hAnsi="Open Sans" w:cs="Times New Roman"/>
          <w:color w:val="333333"/>
          <w:sz w:val="21"/>
          <w:szCs w:val="21"/>
          <w:lang w:eastAsia="es-ES"/>
        </w:rPr>
        <w:t xml:space="preserve">Materiales y suministros que incorporen publicidad, marcas, logotipos o cualquier otra referencia identificativa de patrocinadores o entidades comerciales. </w:t>
      </w:r>
    </w:p>
    <w:p w14:paraId="56AB9293" w14:textId="65CD3483" w:rsidR="00F66CEC" w:rsidRPr="005958F5"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CF24E3">
        <w:rPr>
          <w:rFonts w:ascii="Open Sans" w:eastAsia="Times New Roman" w:hAnsi="Open Sans" w:cs="Times New Roman"/>
          <w:color w:val="333333"/>
          <w:sz w:val="21"/>
          <w:szCs w:val="21"/>
          <w:lang w:eastAsia="es-ES"/>
        </w:rPr>
        <w:t xml:space="preserve">f) </w:t>
      </w:r>
      <w:proofErr w:type="spellStart"/>
      <w:r w:rsidR="00F66CEC" w:rsidRPr="00CF24E3">
        <w:rPr>
          <w:rFonts w:ascii="Open Sans" w:eastAsia="Times New Roman" w:hAnsi="Open Sans" w:cs="Times New Roman"/>
          <w:color w:val="333333"/>
          <w:sz w:val="21"/>
          <w:szCs w:val="21"/>
          <w:lang w:eastAsia="es-ES"/>
        </w:rPr>
        <w:t>Equipaciones</w:t>
      </w:r>
      <w:proofErr w:type="spellEnd"/>
      <w:r w:rsidR="00F66CEC" w:rsidRPr="00CF24E3">
        <w:rPr>
          <w:rFonts w:ascii="Open Sans" w:eastAsia="Times New Roman" w:hAnsi="Open Sans" w:cs="Times New Roman"/>
          <w:color w:val="333333"/>
          <w:sz w:val="21"/>
          <w:szCs w:val="21"/>
          <w:lang w:eastAsia="es-ES"/>
        </w:rPr>
        <w:t>, prendas de vestir, mochilas, gorras y otros artículos de naturaleza análoga destinados al uso personal de las personas participantes o a su identificación o a fines promocionales o de imagen de la entidad beneficiaria.</w:t>
      </w:r>
      <w:r w:rsidR="00F66CEC">
        <w:rPr>
          <w:rFonts w:ascii="Open Sans" w:eastAsia="Times New Roman" w:hAnsi="Open Sans" w:cs="Times New Roman"/>
          <w:color w:val="333333"/>
          <w:sz w:val="21"/>
          <w:szCs w:val="21"/>
          <w:lang w:eastAsia="es-ES"/>
        </w:rPr>
        <w:t xml:space="preserve"> </w:t>
      </w:r>
    </w:p>
    <w:p w14:paraId="7466DBBD" w14:textId="03265FB2" w:rsidR="00B1086D" w:rsidRPr="00B1086D"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g</w:t>
      </w:r>
      <w:r w:rsidR="00B1086D" w:rsidRPr="00B1086D">
        <w:rPr>
          <w:rFonts w:ascii="Open Sans" w:eastAsia="Times New Roman" w:hAnsi="Open Sans" w:cs="Times New Roman"/>
          <w:color w:val="333333"/>
          <w:sz w:val="21"/>
          <w:szCs w:val="21"/>
          <w:lang w:eastAsia="es-ES"/>
        </w:rPr>
        <w:t>) Viajes cuya finalidad no esté ligada al cumplimiento de las actividades previstas.</w:t>
      </w:r>
    </w:p>
    <w:p w14:paraId="2908CE28" w14:textId="7E68134F" w:rsidR="00B1086D" w:rsidRPr="00B1086D"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B1086D" w:rsidRPr="00B1086D">
        <w:rPr>
          <w:rFonts w:ascii="Open Sans" w:eastAsia="Times New Roman" w:hAnsi="Open Sans" w:cs="Times New Roman"/>
          <w:color w:val="333333"/>
          <w:sz w:val="21"/>
          <w:szCs w:val="21"/>
          <w:lang w:eastAsia="es-ES"/>
        </w:rPr>
        <w:t>) Formación que no esté, a juicio del órgano instructor, ligada al desarrollo de las actividades incluidas en el programa.</w:t>
      </w:r>
    </w:p>
    <w:p w14:paraId="51D9AEF8" w14:textId="66E7CAF4" w:rsidR="00B1086D" w:rsidRPr="00B1086D"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i</w:t>
      </w:r>
      <w:r w:rsidR="00B1086D" w:rsidRPr="00B1086D">
        <w:rPr>
          <w:rFonts w:ascii="Open Sans" w:eastAsia="Times New Roman" w:hAnsi="Open Sans" w:cs="Times New Roman"/>
          <w:color w:val="333333"/>
          <w:sz w:val="21"/>
          <w:szCs w:val="21"/>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271A4327" w14:textId="7871E85D" w:rsidR="00B1086D" w:rsidRPr="00B1086D"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j</w:t>
      </w:r>
      <w:r w:rsidR="00B1086D" w:rsidRPr="00B1086D">
        <w:rPr>
          <w:rFonts w:ascii="Open Sans" w:eastAsia="Times New Roman" w:hAnsi="Open Sans" w:cs="Times New Roman"/>
          <w:color w:val="333333"/>
          <w:sz w:val="21"/>
          <w:szCs w:val="21"/>
          <w:lang w:eastAsia="es-ES"/>
        </w:rPr>
        <w:t>) Material impreso o digital: solo, excepcionalmente, podrá subvencionarse aquel material que, a juicio del órgano instructor, resulte imprescindible para conseguir el objetivo del programa.</w:t>
      </w:r>
    </w:p>
    <w:p w14:paraId="358EE797" w14:textId="340D4397" w:rsidR="00B1086D" w:rsidRPr="00B1086D"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k</w:t>
      </w:r>
      <w:r w:rsidR="00B1086D" w:rsidRPr="00B1086D">
        <w:rPr>
          <w:rFonts w:ascii="Open Sans" w:eastAsia="Times New Roman" w:hAnsi="Open Sans" w:cs="Times New Roman"/>
          <w:color w:val="333333"/>
          <w:sz w:val="21"/>
          <w:szCs w:val="21"/>
          <w:lang w:eastAsia="es-ES"/>
        </w:rPr>
        <w:t>) La mera asistencia a jornadas, congresos y campamentos a excepción de monitores, monitoras y voluntariado.</w:t>
      </w:r>
    </w:p>
    <w:p w14:paraId="46575D14" w14:textId="60861127" w:rsidR="00B1086D" w:rsidRPr="00B1086D"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B1086D" w:rsidRPr="00B1086D">
        <w:rPr>
          <w:rFonts w:ascii="Open Sans" w:eastAsia="Times New Roman" w:hAnsi="Open Sans" w:cs="Times New Roman"/>
          <w:color w:val="333333"/>
          <w:sz w:val="21"/>
          <w:szCs w:val="21"/>
          <w:lang w:eastAsia="es-ES"/>
        </w:rPr>
        <w:t>) Las actividades realizadas con alumnado en aula.</w:t>
      </w:r>
    </w:p>
    <w:p w14:paraId="209A9E36" w14:textId="2ED12AD3" w:rsidR="00B1086D"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m</w:t>
      </w:r>
      <w:r w:rsidR="00B1086D" w:rsidRPr="00B1086D">
        <w:rPr>
          <w:rFonts w:ascii="Open Sans" w:eastAsia="Times New Roman" w:hAnsi="Open Sans" w:cs="Times New Roman"/>
          <w:color w:val="333333"/>
          <w:sz w:val="21"/>
          <w:szCs w:val="21"/>
          <w:lang w:eastAsia="es-ES"/>
        </w:rPr>
        <w:t>) Actividades lúdicas si no están relacionadas explícitamente con el bienestar emocional.</w:t>
      </w:r>
    </w:p>
    <w:p w14:paraId="66B43E34" w14:textId="16595C36" w:rsidR="005D1629" w:rsidRPr="00CF24E3"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CF24E3">
        <w:rPr>
          <w:rFonts w:ascii="Open Sans" w:eastAsia="Times New Roman" w:hAnsi="Open Sans" w:cs="Times New Roman"/>
          <w:color w:val="333333"/>
          <w:sz w:val="21"/>
          <w:szCs w:val="21"/>
          <w:lang w:eastAsia="es-ES"/>
        </w:rPr>
        <w:t>n</w:t>
      </w:r>
      <w:r w:rsidR="005D1629" w:rsidRPr="00CF24E3">
        <w:rPr>
          <w:rFonts w:ascii="Open Sans" w:eastAsia="Times New Roman" w:hAnsi="Open Sans" w:cs="Times New Roman"/>
          <w:color w:val="333333"/>
          <w:sz w:val="21"/>
          <w:szCs w:val="21"/>
          <w:lang w:eastAsia="es-ES"/>
        </w:rPr>
        <w:t>) Actividades que son realizadas por servicios públicos y la adquisición de materiales o suministros que puedan ser suministrados por parte del Gobierno de Navarra o tengan la misma finalidad.</w:t>
      </w:r>
    </w:p>
    <w:p w14:paraId="2BC340C3" w14:textId="303A2C60" w:rsidR="005D1629" w:rsidRPr="0030555A" w:rsidRDefault="00CF24E3"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CF24E3">
        <w:rPr>
          <w:rFonts w:ascii="Open Sans" w:eastAsia="Times New Roman" w:hAnsi="Open Sans" w:cs="Times New Roman"/>
          <w:color w:val="333333"/>
          <w:sz w:val="21"/>
          <w:szCs w:val="21"/>
          <w:lang w:eastAsia="es-ES"/>
        </w:rPr>
        <w:t>o</w:t>
      </w:r>
      <w:r w:rsidR="005D1629" w:rsidRPr="00CF24E3">
        <w:rPr>
          <w:rFonts w:ascii="Open Sans" w:eastAsia="Times New Roman" w:hAnsi="Open Sans" w:cs="Times New Roman"/>
          <w:color w:val="333333"/>
          <w:sz w:val="21"/>
          <w:szCs w:val="21"/>
          <w:lang w:eastAsia="es-ES"/>
        </w:rPr>
        <w:t>) Premios dinerarios</w:t>
      </w:r>
      <w:r w:rsidR="005D1629">
        <w:rPr>
          <w:rFonts w:ascii="Open Sans" w:eastAsia="Times New Roman" w:hAnsi="Open Sans" w:cs="Times New Roman"/>
          <w:color w:val="333333"/>
          <w:sz w:val="21"/>
          <w:szCs w:val="21"/>
          <w:lang w:eastAsia="es-ES"/>
        </w:rPr>
        <w:t xml:space="preserve"> </w:t>
      </w:r>
    </w:p>
    <w:p w14:paraId="7C983395" w14:textId="77777777" w:rsidR="005D1629" w:rsidRPr="00B1086D" w:rsidRDefault="005D1629" w:rsidP="00E739A7">
      <w:pPr>
        <w:shd w:val="clear" w:color="auto" w:fill="FFFFFF"/>
        <w:spacing w:after="240" w:line="240" w:lineRule="auto"/>
        <w:jc w:val="both"/>
        <w:rPr>
          <w:rFonts w:ascii="Open Sans" w:eastAsia="Times New Roman" w:hAnsi="Open Sans" w:cs="Times New Roman"/>
          <w:color w:val="333333"/>
          <w:sz w:val="21"/>
          <w:szCs w:val="21"/>
          <w:lang w:eastAsia="es-ES"/>
        </w:rPr>
      </w:pPr>
    </w:p>
    <w:p w14:paraId="75FFC48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 Cuantía de las ayudas.</w:t>
      </w:r>
    </w:p>
    <w:p w14:paraId="702444F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La cuantía de la subvención que corresponda a cada solicitante se calculará aplicando a la cuantía aceptada como gasto un porcentaje que será igual a los puntos obtenidos tras </w:t>
      </w:r>
      <w:r w:rsidRPr="00B1086D">
        <w:rPr>
          <w:rFonts w:ascii="Open Sans" w:eastAsia="Times New Roman" w:hAnsi="Open Sans" w:cs="Times New Roman"/>
          <w:color w:val="333333"/>
          <w:sz w:val="21"/>
          <w:szCs w:val="21"/>
          <w:lang w:eastAsia="es-ES"/>
        </w:rPr>
        <w:lastRenderedPageBreak/>
        <w:t>la valoración, siempre que se supere el mínimo establecido, y en proporción a la consignación presupuestaria existente.</w:t>
      </w:r>
    </w:p>
    <w:p w14:paraId="072B6BE3" w14:textId="70792BE9" w:rsidR="005D1629"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Cuando la suma exceda el crédito disponible, se prorratearán las cantidades a conceder sobre las cuantías resultantes de la aplicación de los criterios de valoración.</w:t>
      </w:r>
    </w:p>
    <w:p w14:paraId="27D68C9A"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5.ª Solicitudes.</w:t>
      </w:r>
    </w:p>
    <w:p w14:paraId="6CDCBF1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1. Plazo y lugar de presentación.</w:t>
      </w:r>
    </w:p>
    <w:p w14:paraId="6B9AE82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El plazo de presentación de solicitudes será de 15 días hábiles desde el día siguiente al de la publicación de la convocatoria en el Boletín Oficial de Navarra.</w:t>
      </w:r>
    </w:p>
    <w:p w14:paraId="30CA3A6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b) Las solicitudes se tramitarán electrónicamente desde el apartado "Tramitación" de la ficha de la convocatoria, publicada en el Portal de Navarra: https://www.navarra.es/es/tramites/, en adelante la ficha de las ayudas.</w:t>
      </w:r>
    </w:p>
    <w:p w14:paraId="592F477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Para identificarse será necesario disponer de certificado digital, DNI electrónico o </w:t>
      </w:r>
      <w:proofErr w:type="spellStart"/>
      <w:r w:rsidRPr="00B1086D">
        <w:rPr>
          <w:rFonts w:ascii="Open Sans" w:eastAsia="Times New Roman" w:hAnsi="Open Sans" w:cs="Times New Roman"/>
          <w:color w:val="333333"/>
          <w:sz w:val="21"/>
          <w:szCs w:val="21"/>
          <w:lang w:eastAsia="es-ES"/>
        </w:rPr>
        <w:t>Cl@ve</w:t>
      </w:r>
      <w:proofErr w:type="spellEnd"/>
      <w:r w:rsidRPr="00B1086D">
        <w:rPr>
          <w:rFonts w:ascii="Open Sans" w:eastAsia="Times New Roman" w:hAnsi="Open Sans" w:cs="Times New Roman"/>
          <w:color w:val="333333"/>
          <w:sz w:val="21"/>
          <w:szCs w:val="21"/>
          <w:lang w:eastAsia="es-ES"/>
        </w:rPr>
        <w:t>.</w:t>
      </w:r>
    </w:p>
    <w:p w14:paraId="05D5E6C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7A03BA8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solicitudes indicarán una Dirección Electrónica Habilitada única (</w:t>
      </w:r>
      <w:proofErr w:type="spellStart"/>
      <w:r w:rsidRPr="00B1086D">
        <w:rPr>
          <w:rFonts w:ascii="Open Sans" w:eastAsia="Times New Roman" w:hAnsi="Open Sans" w:cs="Times New Roman"/>
          <w:color w:val="333333"/>
          <w:sz w:val="21"/>
          <w:szCs w:val="21"/>
          <w:lang w:eastAsia="es-ES"/>
        </w:rPr>
        <w:t>DEHú</w:t>
      </w:r>
      <w:proofErr w:type="spellEnd"/>
      <w:r w:rsidRPr="00B1086D">
        <w:rPr>
          <w:rFonts w:ascii="Open Sans" w:eastAsia="Times New Roman" w:hAnsi="Open Sans" w:cs="Times New Roman"/>
          <w:color w:val="333333"/>
          <w:sz w:val="21"/>
          <w:szCs w:val="21"/>
          <w:lang w:eastAsia="es-ES"/>
        </w:rPr>
        <w:t>) que servirá de canal de comunicación y notificación entre la Sección de Promoción de la Salud y Salud en todas las Políticas, del ISPLN y las entidades solicitantes.</w:t>
      </w:r>
    </w:p>
    <w:p w14:paraId="7C18DE5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 La presentación de solicitudes fuera del plazo señalado dará lugar a su inadmisión.</w:t>
      </w:r>
    </w:p>
    <w:p w14:paraId="6117442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 La solicitud de la subvención supone la aceptación de las bases que rigen la presente convocatoria.</w:t>
      </w:r>
    </w:p>
    <w:p w14:paraId="549EE9E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2. Documentación a presentar.</w:t>
      </w:r>
    </w:p>
    <w:p w14:paraId="6F7F48C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Los impresos estarán disponibles en la ficha de las ayudas.</w:t>
      </w:r>
    </w:p>
    <w:p w14:paraId="01181E04"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entidades podrán presentar un máximo de tres programas a las diferentes convocatorias de subvenciones del ISPLN en el mismo año y un único programa por línea de subvención.</w:t>
      </w:r>
    </w:p>
    <w:p w14:paraId="15442E9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Se deberá adjuntar:</w:t>
      </w:r>
    </w:p>
    <w:p w14:paraId="73BBEDA2"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Impreso oficial de solicitud.</w:t>
      </w:r>
    </w:p>
    <w:p w14:paraId="0B984D9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b) Documento que acredite la representación de quien solicita la subvención.</w:t>
      </w:r>
    </w:p>
    <w:p w14:paraId="6CE53ABF" w14:textId="77777777" w:rsidR="00B1086D" w:rsidRPr="00727062" w:rsidRDefault="00B1086D" w:rsidP="00E739A7">
      <w:pPr>
        <w:shd w:val="clear" w:color="auto" w:fill="FFFFFF"/>
        <w:spacing w:after="240" w:line="240" w:lineRule="auto"/>
        <w:jc w:val="both"/>
        <w:rPr>
          <w:rFonts w:ascii="Open Sans" w:eastAsia="Times New Roman" w:hAnsi="Open Sans" w:cs="Times New Roman"/>
          <w:sz w:val="21"/>
          <w:szCs w:val="21"/>
          <w:lang w:eastAsia="es-ES"/>
        </w:rPr>
      </w:pPr>
      <w:r w:rsidRPr="00727062">
        <w:rPr>
          <w:rFonts w:ascii="Open Sans" w:eastAsia="Times New Roman" w:hAnsi="Open Sans" w:cs="Times New Roman"/>
          <w:sz w:val="21"/>
          <w:szCs w:val="21"/>
          <w:lang w:eastAsia="es-ES"/>
        </w:rPr>
        <w:t>c) Indicación del registro de asociaciones, de fundaciones o de cooperativas de la Comunidad Foral de Navarra en el que figure inscrita, en su caso, la entidad solicitante y en el caso de entidades con domicilio fiscal o social fuera de la Comunidad Foral de Navarra, la copia de sus estatutos y la declaración de haber efectuado la inscripción en el registro correspondiente.</w:t>
      </w:r>
    </w:p>
    <w:p w14:paraId="310BA7A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d) Fotocopia de la Tarjeta de Identificación Fiscal.</w:t>
      </w:r>
    </w:p>
    <w:p w14:paraId="272A70E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 Declaración responsable, otorgada por quien represente a la entidad, haciendo constar que ni en esta ni en quien la administra y/o representa concurre ninguna de las circunstancias que impiden obtener la condición de beneficiario o beneficiaria de subvenciones, a las que se refiere el artículo 13, apartados 2 y 3, de la Ley Foral de Subvenciones.</w:t>
      </w:r>
    </w:p>
    <w:p w14:paraId="223933B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f)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0781D45E" w14:textId="77777777" w:rsidR="00B1086D" w:rsidRPr="00B1086D" w:rsidRDefault="00EF4B6F" w:rsidP="00E739A7">
      <w:pPr>
        <w:shd w:val="clear" w:color="auto" w:fill="FFFFFF"/>
        <w:spacing w:after="240" w:line="240" w:lineRule="auto"/>
        <w:jc w:val="both"/>
        <w:rPr>
          <w:rFonts w:ascii="Open Sans" w:eastAsia="Times New Roman" w:hAnsi="Open Sans" w:cs="Times New Roman"/>
          <w:color w:val="333333"/>
          <w:sz w:val="21"/>
          <w:szCs w:val="21"/>
          <w:lang w:eastAsia="es-ES"/>
        </w:rPr>
      </w:pPr>
      <w:hyperlink r:id="rId5" w:history="1">
        <w:r w:rsidR="00B1086D" w:rsidRPr="00B1086D">
          <w:rPr>
            <w:rFonts w:ascii="Open Sans" w:eastAsia="Times New Roman" w:hAnsi="Open Sans" w:cs="Times New Roman"/>
            <w:color w:val="074278"/>
            <w:sz w:val="21"/>
            <w:szCs w:val="21"/>
            <w:u w:val="single"/>
            <w:lang w:eastAsia="es-ES"/>
          </w:rPr>
          <w:t>https://www.navarra.es/es/tramites/on/-/line/consulta-de-cuentas-y-pagos</w:t>
        </w:r>
      </w:hyperlink>
    </w:p>
    <w:p w14:paraId="1ABCC84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g) En el caso de que se solicite anticipo del pago de la subvención, de acuerdo con lo dispuesto en el punto 1 de la base 11.ª de la convocatoria, la entidad solicitante deberá presentar la documentación que justifique la necesidad de provisión anticipada de fondos para el cumplimiento de los fines de la subvención, conforme a lo establecido en la citada base.</w:t>
      </w:r>
    </w:p>
    <w:p w14:paraId="575D2DF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h) Declaración responsable, otorgada por la persona representante de la entidad, que indique si se han solicitado o percibido otras subvenciones para la misma finalidad.</w:t>
      </w:r>
    </w:p>
    <w:p w14:paraId="2CB9C14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De conformidad con lo dispuesto en el artículo 13.8 de la citada Ley Foral de Subvenciones y en el artículo 28.2 de la Ley 39/2015, de 1 de octubre, del Procedimiento Administrativo Común de las Administraciones Públicas, no será necesario presentar los documentos exigidos en las letras b), c), d) y f) cuando estos datos ya obren en poder de la Administración de la Comunidad Foral, siempre que indiquen el expediente o convocatoria en que figuren esos datos y no se hayan producido modificaciones posteriores a su presentación.</w:t>
      </w:r>
    </w:p>
    <w:p w14:paraId="6D380154"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1897D32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 Subsanación de la solicitud.</w:t>
      </w:r>
    </w:p>
    <w:p w14:paraId="138B43C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60B3D1E7"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6.ª Órganos competentes para la instrucción y resolución del procedimiento.</w:t>
      </w:r>
    </w:p>
    <w:p w14:paraId="6D8875F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1. La tramitación de las solicitudes la realizará el ISPLN, designándose como órgano instructor a la Sección de Promoción de la Salud y Salud en todas las Políticas, del Servicio de Promoción de la Salud Comunitaria, quien verificará el cumplimiento de los </w:t>
      </w:r>
      <w:r w:rsidRPr="00B1086D">
        <w:rPr>
          <w:rFonts w:ascii="Open Sans" w:eastAsia="Times New Roman" w:hAnsi="Open Sans" w:cs="Times New Roman"/>
          <w:color w:val="333333"/>
          <w:sz w:val="21"/>
          <w:szCs w:val="21"/>
          <w:lang w:eastAsia="es-ES"/>
        </w:rPr>
        <w:lastRenderedPageBreak/>
        <w:t>requisitos necesarios para acceder a la subvención y realizará de oficio la valoración de las solicitudes conforme a esta convocatoria.</w:t>
      </w:r>
    </w:p>
    <w:p w14:paraId="27235A6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1250060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2304D207"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7.ª Procedimiento de concesión y normas generales de valoración.</w:t>
      </w:r>
    </w:p>
    <w:p w14:paraId="0AFA1DF4"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385BD11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2. Las solicitudes se valorarán independientemente en una escala de 0 a 100 puntos, teniendo en cuenta los criterios establecidos en el anexo 3 de la convocatoria.</w:t>
      </w:r>
    </w:p>
    <w:p w14:paraId="357122B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504DABA2"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 La puntuación mínima para considerar un programa como subvencionable será de 30 puntos, 15 de los cuales al menos deben corresponder al apartado 2 (calidad del programa).</w:t>
      </w:r>
    </w:p>
    <w:p w14:paraId="4EBE47EF"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8.ª Obligaciones de las entidades beneficiarias.</w:t>
      </w:r>
    </w:p>
    <w:p w14:paraId="74DA6CB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entidades beneficiarias de las ayudas vendrán obligadas a:</w:t>
      </w:r>
    </w:p>
    <w:p w14:paraId="7A8ABBD1" w14:textId="28E5802D"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99113E">
        <w:rPr>
          <w:rFonts w:ascii="Open Sans" w:eastAsia="Times New Roman" w:hAnsi="Open Sans" w:cs="Times New Roman"/>
          <w:color w:val="333333"/>
          <w:sz w:val="21"/>
          <w:szCs w:val="21"/>
          <w:lang w:eastAsia="es-ES"/>
        </w:rPr>
        <w:t>6</w:t>
      </w:r>
      <w:r w:rsidRPr="00B1086D">
        <w:rPr>
          <w:rFonts w:ascii="Open Sans" w:eastAsia="Times New Roman" w:hAnsi="Open Sans" w:cs="Times New Roman"/>
          <w:color w:val="333333"/>
          <w:sz w:val="21"/>
          <w:szCs w:val="21"/>
          <w:lang w:eastAsia="es-ES"/>
        </w:rPr>
        <w:t xml:space="preserve"> y el 30 de noviembre de 202</w:t>
      </w:r>
      <w:r w:rsidR="0099113E">
        <w:rPr>
          <w:rFonts w:ascii="Open Sans" w:eastAsia="Times New Roman" w:hAnsi="Open Sans" w:cs="Times New Roman"/>
          <w:color w:val="333333"/>
          <w:sz w:val="21"/>
          <w:szCs w:val="21"/>
          <w:lang w:eastAsia="es-ES"/>
        </w:rPr>
        <w:t>7</w:t>
      </w:r>
      <w:r w:rsidRPr="00B1086D">
        <w:rPr>
          <w:rFonts w:ascii="Open Sans" w:eastAsia="Times New Roman" w:hAnsi="Open Sans" w:cs="Times New Roman"/>
          <w:color w:val="333333"/>
          <w:sz w:val="21"/>
          <w:szCs w:val="21"/>
          <w:lang w:eastAsia="es-ES"/>
        </w:rPr>
        <w:t xml:space="preserve"> y se desarrollarán en el ámbito de la Comunidad Foral de Navarra.</w:t>
      </w:r>
    </w:p>
    <w:p w14:paraId="3754387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3505EFB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c) En todas las acciones que se lleven a cabo con cargo a esta convocatoria deberá hacerse constar el logotipo oficial del Gobierno de Navarra, de conformidad con lo </w:t>
      </w:r>
      <w:r w:rsidRPr="00B1086D">
        <w:rPr>
          <w:rFonts w:ascii="Open Sans" w:eastAsia="Times New Roman" w:hAnsi="Open Sans" w:cs="Times New Roman"/>
          <w:color w:val="333333"/>
          <w:sz w:val="21"/>
          <w:szCs w:val="21"/>
          <w:lang w:eastAsia="es-ES"/>
        </w:rPr>
        <w:lastRenderedPageBreak/>
        <w:t>dispuesto en el artículo 2 del Decreto Foral 4/2016, de 27 de enero, por el que se regula el símbolo oficial del Gobierno de Navarra y su utilización. Previamente debe informarse dicha inclusión al órgano instructor.</w:t>
      </w:r>
    </w:p>
    <w:p w14:paraId="3FCAF15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67995B9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Se pueden encontrar diversas versiones descargables de estos logos en la siguiente dirección web:</w:t>
      </w:r>
    </w:p>
    <w:p w14:paraId="015C7B0B" w14:textId="77777777" w:rsidR="00B1086D" w:rsidRPr="00B1086D" w:rsidRDefault="00EF4B6F" w:rsidP="00E739A7">
      <w:pPr>
        <w:shd w:val="clear" w:color="auto" w:fill="FFFFFF"/>
        <w:spacing w:after="240" w:line="240" w:lineRule="auto"/>
        <w:jc w:val="both"/>
        <w:rPr>
          <w:rFonts w:ascii="Open Sans" w:eastAsia="Times New Roman" w:hAnsi="Open Sans" w:cs="Times New Roman"/>
          <w:color w:val="333333"/>
          <w:sz w:val="21"/>
          <w:szCs w:val="21"/>
          <w:lang w:eastAsia="es-ES"/>
        </w:rPr>
      </w:pPr>
      <w:hyperlink r:id="rId6" w:history="1">
        <w:r w:rsidR="00B1086D" w:rsidRPr="00B1086D">
          <w:rPr>
            <w:rFonts w:ascii="Open Sans" w:eastAsia="Times New Roman" w:hAnsi="Open Sans" w:cs="Times New Roman"/>
            <w:color w:val="074278"/>
            <w:sz w:val="21"/>
            <w:szCs w:val="21"/>
            <w:u w:val="single"/>
            <w:lang w:eastAsia="es-ES"/>
          </w:rPr>
          <w:t>https://www.navarra.es/es/gobierno-de-navarra/simbolo-oficial</w:t>
        </w:r>
      </w:hyperlink>
    </w:p>
    <w:p w14:paraId="53E902C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 Comunicar al órgano instructor cuantas alteraciones se produzcan durante la ejecución de la actividad en las condiciones tenidas en cuenta para la concesión de la subvención y la determinación de su cuantía.</w:t>
      </w:r>
    </w:p>
    <w:p w14:paraId="2D1C6576" w14:textId="77777777" w:rsidR="00B1086D" w:rsidRPr="00F94BA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imágenes con valores de igualdad entre mujeres y hombres, roles de género no </w:t>
      </w:r>
      <w:r w:rsidRPr="00F94BAD">
        <w:rPr>
          <w:rFonts w:ascii="Open Sans" w:eastAsia="Times New Roman" w:hAnsi="Open Sans" w:cs="Times New Roman"/>
          <w:color w:val="333333"/>
          <w:sz w:val="21"/>
          <w:szCs w:val="21"/>
          <w:lang w:eastAsia="es-ES"/>
        </w:rPr>
        <w:t>estereotipados y corresponsabilidad en los cuidados.</w:t>
      </w:r>
    </w:p>
    <w:p w14:paraId="356D24A7" w14:textId="77777777" w:rsidR="00321827" w:rsidRPr="00F94BAD" w:rsidRDefault="00321827"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f) En aquellas solicitudes que se propongan actividades grupales de ejercicio físico, el personal técnico que las dirige deberá ostentar las cualificaciones profesionales exigidas en la Ley Foral 18/2019, de 4 de abril, de acceso y ejercicio de las profesiones del deporte en Navarra.</w:t>
      </w:r>
    </w:p>
    <w:p w14:paraId="3723EAC4" w14:textId="4F3EB83C" w:rsidR="00EF45EC" w:rsidRPr="00F94BAD" w:rsidRDefault="00EF45EC"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 xml:space="preserve">g) Cuando las actividades subvencionadas impliquen </w:t>
      </w:r>
      <w:r w:rsidR="009E6F0B" w:rsidRPr="00F94BAD">
        <w:rPr>
          <w:rFonts w:ascii="Open Sans" w:eastAsia="Times New Roman" w:hAnsi="Open Sans" w:cs="Times New Roman"/>
          <w:color w:val="333333"/>
          <w:sz w:val="21"/>
          <w:szCs w:val="21"/>
          <w:lang w:eastAsia="es-ES"/>
        </w:rPr>
        <w:t>trato directo</w:t>
      </w:r>
      <w:r w:rsidRPr="00F94BAD">
        <w:rPr>
          <w:rFonts w:ascii="Open Sans" w:eastAsia="Times New Roman" w:hAnsi="Open Sans" w:cs="Times New Roman"/>
          <w:color w:val="333333"/>
          <w:sz w:val="21"/>
          <w:szCs w:val="21"/>
          <w:lang w:eastAsia="es-ES"/>
        </w:rPr>
        <w:t xml:space="preserve"> 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77F241B5" w14:textId="77777777" w:rsidR="00EF45EC" w:rsidRPr="00264B3A" w:rsidRDefault="00EF45EC" w:rsidP="00E739A7">
      <w:pPr>
        <w:widowControl w:val="0"/>
        <w:shd w:val="clear" w:color="auto" w:fill="FFFFFF"/>
        <w:spacing w:after="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23CFBB29" w14:textId="77777777" w:rsidR="00EF45EC" w:rsidRDefault="00EF45EC" w:rsidP="00E739A7">
      <w:pPr>
        <w:shd w:val="clear" w:color="auto" w:fill="FFFFFF"/>
        <w:spacing w:after="240" w:line="240" w:lineRule="auto"/>
        <w:jc w:val="both"/>
        <w:rPr>
          <w:rFonts w:ascii="Open Sans" w:eastAsia="Times New Roman" w:hAnsi="Open Sans" w:cs="Times New Roman"/>
          <w:color w:val="333333"/>
          <w:sz w:val="21"/>
          <w:szCs w:val="21"/>
          <w:lang w:eastAsia="es-ES"/>
        </w:rPr>
      </w:pPr>
    </w:p>
    <w:p w14:paraId="734BD7DA" w14:textId="77777777" w:rsidR="00B1086D" w:rsidRPr="00B1086D" w:rsidRDefault="00EF45EC"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B1086D" w:rsidRPr="00B1086D">
        <w:rPr>
          <w:rFonts w:ascii="Open Sans" w:eastAsia="Times New Roman" w:hAnsi="Open Sans" w:cs="Times New Roman"/>
          <w:color w:val="333333"/>
          <w:sz w:val="21"/>
          <w:szCs w:val="21"/>
          <w:lang w:eastAsia="es-ES"/>
        </w:rPr>
        <w:t>) Cumplir, asimismo, el resto de las obligaciones señaladas en la Ley Foral de Subvenciones.</w:t>
      </w:r>
    </w:p>
    <w:p w14:paraId="3FA4BCBB"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9.ª Obligaciones de Transparencia.</w:t>
      </w:r>
    </w:p>
    <w:p w14:paraId="2DE9399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Según lo establecido en el artículo 12.4 de la Ley Foral 5/2018, de 17 de mayo, de Transparencia, acceso a la información pública y buen gobierno, y en el Decreto Foral 59/2013, de 11 de septiembre, por el que se regulan las obligaciones de transparencia de los beneficiarios de subvenciones con cargo a los Presupuestos Generales de Navarra, las entidades beneficiarias de subvenciones están sometidas a la obligación de aportar la documentación prevista en dichas normas.</w:t>
      </w:r>
    </w:p>
    <w:p w14:paraId="675204C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Aquellas entidades privadas que obtengan subvenciones a cargo de la Administración de la Comunidad Foral de Navarra o sus organismos públicos, cuyo importe total en el periodo de un año (interpretado como año natural vinculado al ejercicio presupuestario) supere los 20.000 euros o cuando las ayudas o subvenciones representen al menos el 20% del total de sus ingresos anuales siempre que alcancen como mínimo la cantidad de 5.000 euros, deberán informar sobre la composición de los órganos de gobierno, administración y dirección, relación de los cargos y su régimen de dedicación, así como las retribuciones brutas y demás compensaciones económicas percibidas por la entidad por cada uno de los cargos, desglosadas por conceptos, y sus cuentas anuales, para que estas puedan hacerse públicas.</w:t>
      </w:r>
    </w:p>
    <w:p w14:paraId="508F353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información referida se presentará a través del trámite habilitado en la ficha de las ayudas. El plazo para completar la información será de un mes contado desde la notificación de la resolución de concesión de la subvención.</w:t>
      </w:r>
    </w:p>
    <w:p w14:paraId="20F96BC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los efectos de considerar si se superan los límites cuantitativos mencionados, se sumarán las cuantías de todas las subvenciones concedidas por la Administración de la Comunidad Foral de Navarra o sus organismos públicos en el año natural.</w:t>
      </w:r>
    </w:p>
    <w:p w14:paraId="1BA8813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En el caso de que la entidad no se encuentre sujeta a la obligación de transparencia al no darse los supuestos previstos, deberá presentar una declaración en tal sentido en el plazo de un mes a contar desde la notificación de la concesión de la subvención.</w:t>
      </w:r>
    </w:p>
    <w:p w14:paraId="2A72FA19"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expediente y la convocatoria de subvención ante la que la presentó.</w:t>
      </w:r>
    </w:p>
    <w:p w14:paraId="17F14B0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Sin perjuicio de las eventuales consecuencias sancionadoras que se pudieran derivar del incumplimiento de las obligaciones de información por la entidad beneficiaria, este incumplimiento impedirá el abono de la subvención concedida, incluidos los anticipos, y conllevará, en su caso, el reintegro de las cantidades percibidas, de conformidad con lo dispuesto en el artículo 35.2 de la Ley Foral de Subvenciones.</w:t>
      </w:r>
    </w:p>
    <w:p w14:paraId="1ED72880"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10.ª Modificaciones.</w:t>
      </w:r>
    </w:p>
    <w:p w14:paraId="3F3986C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Toda alteración de las condiciones tenidas en cuenta para la concesión deberá ser comunicada al órgano instructor solicitando la modificación de la concesión.</w:t>
      </w:r>
    </w:p>
    <w:p w14:paraId="1CF33BD5"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w:t>
      </w:r>
      <w:r w:rsidRPr="00B1086D">
        <w:rPr>
          <w:rFonts w:ascii="Open Sans" w:eastAsia="Times New Roman" w:hAnsi="Open Sans" w:cs="Times New Roman"/>
          <w:color w:val="333333"/>
          <w:sz w:val="21"/>
          <w:szCs w:val="21"/>
          <w:lang w:eastAsia="es-ES"/>
        </w:rPr>
        <w:lastRenderedPageBreak/>
        <w:t>presentación dando lugar, si procede, a la modificación de la concesión y, en su caso, al reintegro de la cuantía que corresponda.</w:t>
      </w:r>
    </w:p>
    <w:p w14:paraId="3A4B2A2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Se admitirá como válida una desviación económica de hasta un 5% entre los diferentes tipos de gastos subvencionados para la ejecución del programa, sin considerar que afecta a la integridad del mismo.</w:t>
      </w:r>
    </w:p>
    <w:p w14:paraId="709DEB5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755A777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Se comunicarán al órgano instructor todas aquellas modificaciones producidas entre el personal asignado al proyecto y en especial las bajas laborales. Para la justificación de los gastos de personal se admitirá el gasto efectivo realizado por la entidad y, como máximo, hasta completar el gasto de personal incluido en el proyecto presentado.</w:t>
      </w:r>
    </w:p>
    <w:p w14:paraId="2AA7059A"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11.ª Abono de la subvención.</w:t>
      </w:r>
    </w:p>
    <w:p w14:paraId="648E9CE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1. Abono anticipado.</w:t>
      </w:r>
    </w:p>
    <w:p w14:paraId="4E26B125"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3D66C71C" w14:textId="36AAD7C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tal efecto la entidad deberá presentar junto con la solicitud de subvención el estado de cuentas al final del año anterior, así como la previsión de ingresos y gastos de 202</w:t>
      </w:r>
      <w:r w:rsidR="00CB46A1">
        <w:rPr>
          <w:rFonts w:ascii="Open Sans" w:eastAsia="Times New Roman" w:hAnsi="Open Sans" w:cs="Times New Roman"/>
          <w:color w:val="333333"/>
          <w:sz w:val="21"/>
          <w:szCs w:val="21"/>
          <w:lang w:eastAsia="es-ES"/>
        </w:rPr>
        <w:t>7</w:t>
      </w:r>
      <w:r w:rsidRPr="00B1086D">
        <w:rPr>
          <w:rFonts w:ascii="Open Sans" w:eastAsia="Times New Roman" w:hAnsi="Open Sans" w:cs="Times New Roman"/>
          <w:color w:val="333333"/>
          <w:sz w:val="21"/>
          <w:szCs w:val="21"/>
          <w:lang w:eastAsia="es-ES"/>
        </w:rPr>
        <w:t>, o cualquier otra acreditación que justifique la provisión de fondos anticipados para el cumplimiento de los fines de la subvención.</w:t>
      </w:r>
    </w:p>
    <w:p w14:paraId="2AF161E1" w14:textId="41605E68"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El plazo de presentación de la justificación para las entidades que hayan recibido abono anticipado finalizará el 18 de diciembre de 202</w:t>
      </w:r>
      <w:r w:rsidR="00CB46A1">
        <w:rPr>
          <w:rFonts w:ascii="Open Sans" w:eastAsia="Times New Roman" w:hAnsi="Open Sans" w:cs="Times New Roman"/>
          <w:color w:val="333333"/>
          <w:sz w:val="21"/>
          <w:szCs w:val="21"/>
          <w:lang w:eastAsia="es-ES"/>
        </w:rPr>
        <w:t>7</w:t>
      </w:r>
      <w:r w:rsidRPr="00B1086D">
        <w:rPr>
          <w:rFonts w:ascii="Open Sans" w:eastAsia="Times New Roman" w:hAnsi="Open Sans" w:cs="Times New Roman"/>
          <w:color w:val="333333"/>
          <w:sz w:val="21"/>
          <w:szCs w:val="21"/>
          <w:lang w:eastAsia="es-ES"/>
        </w:rPr>
        <w:t>.</w:t>
      </w:r>
    </w:p>
    <w:p w14:paraId="0944AD0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2. Abono previa justificación total de la actividad.</w:t>
      </w:r>
    </w:p>
    <w:p w14:paraId="2AAE0F6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En caso de que la entidad no solicite abono anticipado, el pago de la subvención se realizará previa justificación técnica y económica de la actividad, conforme a lo dispuesto en la base 12.ª</w:t>
      </w:r>
    </w:p>
    <w:p w14:paraId="7290B40F" w14:textId="4B196E61"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El plazo de presentación de la justificación para las entidades que no hayan recibido abono anticipado finalizará el 30 de noviembre de 202</w:t>
      </w:r>
      <w:r w:rsidR="00CB46A1">
        <w:rPr>
          <w:rFonts w:ascii="Open Sans" w:eastAsia="Times New Roman" w:hAnsi="Open Sans" w:cs="Times New Roman"/>
          <w:color w:val="333333"/>
          <w:sz w:val="21"/>
          <w:szCs w:val="21"/>
          <w:lang w:eastAsia="es-ES"/>
        </w:rPr>
        <w:t>7</w:t>
      </w:r>
      <w:r w:rsidRPr="00B1086D">
        <w:rPr>
          <w:rFonts w:ascii="Open Sans" w:eastAsia="Times New Roman" w:hAnsi="Open Sans" w:cs="Times New Roman"/>
          <w:color w:val="333333"/>
          <w:sz w:val="21"/>
          <w:szCs w:val="21"/>
          <w:lang w:eastAsia="es-ES"/>
        </w:rPr>
        <w:t>.</w:t>
      </w:r>
    </w:p>
    <w:p w14:paraId="345889A7"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12.ª Justificación de la subvención.</w:t>
      </w:r>
    </w:p>
    <w:p w14:paraId="43A59C37" w14:textId="290BDDD9"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99113E">
        <w:rPr>
          <w:rFonts w:ascii="Open Sans" w:eastAsia="Times New Roman" w:hAnsi="Open Sans" w:cs="Times New Roman"/>
          <w:color w:val="333333"/>
          <w:sz w:val="21"/>
          <w:szCs w:val="21"/>
          <w:lang w:eastAsia="es-ES"/>
        </w:rPr>
        <w:t>6</w:t>
      </w:r>
      <w:r w:rsidRPr="00B1086D">
        <w:rPr>
          <w:rFonts w:ascii="Open Sans" w:eastAsia="Times New Roman" w:hAnsi="Open Sans" w:cs="Times New Roman"/>
          <w:color w:val="333333"/>
          <w:sz w:val="21"/>
          <w:szCs w:val="21"/>
          <w:lang w:eastAsia="es-ES"/>
        </w:rPr>
        <w:t xml:space="preserve"> y 30 de noviembre del 202</w:t>
      </w:r>
      <w:r w:rsidR="0099113E">
        <w:rPr>
          <w:rFonts w:ascii="Open Sans" w:eastAsia="Times New Roman" w:hAnsi="Open Sans" w:cs="Times New Roman"/>
          <w:color w:val="333333"/>
          <w:sz w:val="21"/>
          <w:szCs w:val="21"/>
          <w:lang w:eastAsia="es-ES"/>
        </w:rPr>
        <w:t>7</w:t>
      </w:r>
      <w:r w:rsidRPr="00B1086D">
        <w:rPr>
          <w:rFonts w:ascii="Open Sans" w:eastAsia="Times New Roman" w:hAnsi="Open Sans" w:cs="Times New Roman"/>
          <w:color w:val="333333"/>
          <w:sz w:val="21"/>
          <w:szCs w:val="21"/>
          <w:lang w:eastAsia="es-ES"/>
        </w:rPr>
        <w:t>.</w:t>
      </w:r>
    </w:p>
    <w:p w14:paraId="4366CDE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La entidad deberá presentar la justificación por medios telemáticos, en el modelo oficial, disponible en la ficha de las ayudas, e irá dirigida a la Sección de Promoción de la Salud y Salud en todas las Políticas, del ISPLN.</w:t>
      </w:r>
    </w:p>
    <w:p w14:paraId="59F72F8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7AE62DF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memoria económica comprenderá el gasto relativo al programa subvencionado. En el caso de contratación de personal se podrá admitir la presentación de los gastos de seguridad social e IRPF hasta el 5 de febrero de 2027.</w:t>
      </w:r>
    </w:p>
    <w:p w14:paraId="6B7F6A1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Una vez finalizado el plazo de presentación de las memorias, y previa la comprobación de la adecuación de estas con la realización de la actividad subvencionada, el órgano instructor procederá, previa fiscalización, al cierre del expediente.</w:t>
      </w:r>
    </w:p>
    <w:p w14:paraId="12153E09"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13.ª Subcontratación.</w:t>
      </w:r>
    </w:p>
    <w:p w14:paraId="53F99EB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2A4B665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previsión de subcontratación deberá obligatoriamente especificarse de forma detallada en las solicitudes presentadas.</w:t>
      </w:r>
    </w:p>
    <w:p w14:paraId="29A2F659"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5D0690A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5FE8E4E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Quedará fuera de este concepto la contratación de aquellos gastos en los que tenga que incurrir la entidad beneficiaria para la realización por </w:t>
      </w:r>
      <w:proofErr w:type="spellStart"/>
      <w:r w:rsidRPr="00B1086D">
        <w:rPr>
          <w:rFonts w:ascii="Open Sans" w:eastAsia="Times New Roman" w:hAnsi="Open Sans" w:cs="Times New Roman"/>
          <w:color w:val="333333"/>
          <w:sz w:val="21"/>
          <w:szCs w:val="21"/>
          <w:lang w:eastAsia="es-ES"/>
        </w:rPr>
        <w:t>si</w:t>
      </w:r>
      <w:proofErr w:type="spellEnd"/>
      <w:r w:rsidRPr="00B1086D">
        <w:rPr>
          <w:rFonts w:ascii="Open Sans" w:eastAsia="Times New Roman" w:hAnsi="Open Sans" w:cs="Times New Roman"/>
          <w:color w:val="333333"/>
          <w:sz w:val="21"/>
          <w:szCs w:val="21"/>
          <w:lang w:eastAsia="es-ES"/>
        </w:rPr>
        <w:t xml:space="preserve"> misma de la actividad subvencionada, como es el pago a profesionales o monitores y monitoras para la prestación de un servicio, siempre que la planificación y seguimiento del programa se realice por parte de la entidad beneficiaria.</w:t>
      </w:r>
    </w:p>
    <w:p w14:paraId="04A3857C"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14.ª Compatibilidad.</w:t>
      </w:r>
    </w:p>
    <w:p w14:paraId="1044A5A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3494266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En ningún caso el importe total de lo concedido por dos o más subvenciones de las diferentes Administraciones Públicas, entes públicos o privados, o de particulares, </w:t>
      </w:r>
      <w:r w:rsidRPr="00B1086D">
        <w:rPr>
          <w:rFonts w:ascii="Open Sans" w:eastAsia="Times New Roman" w:hAnsi="Open Sans" w:cs="Times New Roman"/>
          <w:color w:val="333333"/>
          <w:sz w:val="21"/>
          <w:szCs w:val="21"/>
          <w:lang w:eastAsia="es-ES"/>
        </w:rPr>
        <w:lastRenderedPageBreak/>
        <w:t>nacionales o internacionales para el mismo programa será superior al coste total de este.</w:t>
      </w:r>
    </w:p>
    <w:p w14:paraId="32920760"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15.ª Reintegro e incumplimientos.</w:t>
      </w:r>
    </w:p>
    <w:p w14:paraId="2731AC1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37A2D8E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El procedimiento para exigir el reintegro se regirá por lo dispuesto en el citado artículo, debiendo ser resuelto en el plazo de 12 meses desde su inicio.</w:t>
      </w:r>
    </w:p>
    <w:p w14:paraId="7D66D4E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6D027F5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Transcurridos los plazos de justificación, sin haberse presentado la correspondiente documentación, cuando esta se presentase dentro de los 5 días inmediatamente siguientes a dicho período, tal retraso será penalizado con una reducción proporcional del 5% en el importe de la subvención concedida. A partir del sexto día de retraso, la penalización se incrementará en un 1% por cada día transcurrido hasta un máximo de 15 días.</w:t>
      </w:r>
    </w:p>
    <w:p w14:paraId="13DC8D05"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16.ª Responsabilidad y régimen sancionador.</w:t>
      </w:r>
    </w:p>
    <w:p w14:paraId="0F1AACE5"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0D6789E3"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17.ª Normativa aplicable.</w:t>
      </w:r>
    </w:p>
    <w:p w14:paraId="582181E2"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En todo lo no previsto en las presentes bases reguladoras serán de aplicación las disposiciones contenidas en la Ley Foral de Subvenciones.</w:t>
      </w:r>
    </w:p>
    <w:p w14:paraId="1880B2B1"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18.ª Recursos administrativos procedentes.</w:t>
      </w:r>
    </w:p>
    <w:p w14:paraId="1C53DFE2"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Administraciones Públicas, y en el artículo 126.3 de la Ley Foral 11/2019, de 11 de marzo, de la Administración de la Comunidad Foral de Navarra y del Sector Público Institucional.</w:t>
      </w:r>
    </w:p>
    <w:p w14:paraId="58C0A1B0"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lastRenderedPageBreak/>
        <w:t>19.ª Publicidad de las subvenciones concedidas.</w:t>
      </w:r>
    </w:p>
    <w:p w14:paraId="7107CCC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De conformidad con lo dispuesto en el artículo 15 de la Ley Foral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5348DBF1"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20.ª Protección de datos.</w:t>
      </w:r>
    </w:p>
    <w:p w14:paraId="2D2A95F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55C86119"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información relativa al tratamiento de datos figura en el tratamiento "Gestión de subvenciones, becas y ayudas" del ISPLN accesible desde el portal del Gobierno de Navarra en la siguiente dirección web:</w:t>
      </w:r>
    </w:p>
    <w:p w14:paraId="0341EEA7" w14:textId="77777777" w:rsidR="00B1086D" w:rsidRPr="00B1086D" w:rsidRDefault="00EF4B6F" w:rsidP="00E739A7">
      <w:pPr>
        <w:shd w:val="clear" w:color="auto" w:fill="FFFFFF"/>
        <w:spacing w:after="240" w:line="240" w:lineRule="auto"/>
        <w:jc w:val="both"/>
        <w:rPr>
          <w:rFonts w:ascii="Open Sans" w:eastAsia="Times New Roman" w:hAnsi="Open Sans" w:cs="Times New Roman"/>
          <w:color w:val="333333"/>
          <w:sz w:val="21"/>
          <w:szCs w:val="21"/>
          <w:lang w:eastAsia="es-ES"/>
        </w:rPr>
      </w:pPr>
      <w:hyperlink r:id="rId7" w:history="1">
        <w:r w:rsidR="00B1086D" w:rsidRPr="00B1086D">
          <w:rPr>
            <w:rFonts w:ascii="Open Sans" w:eastAsia="Times New Roman" w:hAnsi="Open Sans" w:cs="Times New Roman"/>
            <w:color w:val="074278"/>
            <w:sz w:val="21"/>
            <w:szCs w:val="21"/>
            <w:u w:val="single"/>
            <w:lang w:eastAsia="es-ES"/>
          </w:rPr>
          <w:t>https://gobiernoabierto.navarra.es/es/transparencia/proteccion-datos</w:t>
        </w:r>
      </w:hyperlink>
    </w:p>
    <w:p w14:paraId="136D25BB" w14:textId="77777777" w:rsidR="00B1086D" w:rsidRPr="00B1086D" w:rsidRDefault="00B1086D" w:rsidP="00E739A7">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B1086D">
        <w:rPr>
          <w:rFonts w:ascii="Open Sans" w:eastAsia="Times New Roman" w:hAnsi="Open Sans" w:cs="Times New Roman"/>
          <w:b/>
          <w:bCs/>
          <w:caps/>
          <w:color w:val="333333"/>
          <w:sz w:val="26"/>
          <w:szCs w:val="26"/>
          <w:lang w:eastAsia="es-ES"/>
        </w:rPr>
        <w:t xml:space="preserve">ANEXO </w:t>
      </w:r>
      <w:proofErr w:type="gramStart"/>
      <w:r w:rsidRPr="00B1086D">
        <w:rPr>
          <w:rFonts w:ascii="Open Sans" w:eastAsia="Times New Roman" w:hAnsi="Open Sans" w:cs="Times New Roman"/>
          <w:b/>
          <w:bCs/>
          <w:caps/>
          <w:color w:val="333333"/>
          <w:sz w:val="26"/>
          <w:szCs w:val="26"/>
          <w:lang w:eastAsia="es-ES"/>
        </w:rPr>
        <w:t>2.–</w:t>
      </w:r>
      <w:proofErr w:type="gramEnd"/>
      <w:r w:rsidRPr="00B1086D">
        <w:rPr>
          <w:rFonts w:ascii="Open Sans" w:eastAsia="Times New Roman" w:hAnsi="Open Sans" w:cs="Times New Roman"/>
          <w:b/>
          <w:bCs/>
          <w:caps/>
          <w:color w:val="333333"/>
          <w:sz w:val="26"/>
          <w:szCs w:val="26"/>
          <w:lang w:eastAsia="es-ES"/>
        </w:rPr>
        <w:t>MÓDULOS MÁXIMOS SUBVENCIONABLES</w:t>
      </w:r>
    </w:p>
    <w:p w14:paraId="5D4D3F1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 Las retribuciones máximas subvencionables en conceptos de personal, kilometraje y docencia serán las vigentes en la Administración de la Comunidad Foral: </w:t>
      </w:r>
      <w:hyperlink r:id="rId8" w:history="1">
        <w:r w:rsidRPr="00B1086D">
          <w:rPr>
            <w:rFonts w:ascii="Open Sans" w:eastAsia="Times New Roman" w:hAnsi="Open Sans" w:cs="Times New Roman"/>
            <w:color w:val="074278"/>
            <w:sz w:val="21"/>
            <w:szCs w:val="21"/>
            <w:u w:val="single"/>
            <w:lang w:eastAsia="es-ES"/>
          </w:rPr>
          <w:t>https://gobiernoabierto.navarra.es/es/transparencia/retribuciones-empleados-publicos</w:t>
        </w:r>
      </w:hyperlink>
      <w:r w:rsidRPr="00B1086D">
        <w:rPr>
          <w:rFonts w:ascii="Open Sans" w:eastAsia="Times New Roman" w:hAnsi="Open Sans" w:cs="Times New Roman"/>
          <w:color w:val="333333"/>
          <w:sz w:val="21"/>
          <w:szCs w:val="21"/>
          <w:lang w:eastAsia="es-ES"/>
        </w:rPr>
        <w:t> o en el convenio colectivo correspondiente.</w:t>
      </w:r>
    </w:p>
    <w:p w14:paraId="777A431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Se deberán especificar las horas del personal imputadas al proyecto, así como categoría profesional y convenio en el que se encuadran.</w:t>
      </w:r>
    </w:p>
    <w:p w14:paraId="286E007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b) En jornadas, docencia, formación, actividades y similares, las tarifas máximas subvencionables serán:</w:t>
      </w:r>
    </w:p>
    <w:p w14:paraId="1F138C0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–Charla, docencia en taller o actividad educativa: el máximo docente será lo vigente para la Administración de la Comunidad Foral por hora y 16 horas por taller o actividad educativa con un máximo de 72 horas por programa.</w:t>
      </w:r>
    </w:p>
    <w:p w14:paraId="4BF08D83" w14:textId="5247F828" w:rsidR="00B1086D" w:rsidRPr="00B1086D" w:rsidRDefault="00F94BA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B1086D" w:rsidRPr="00B1086D">
        <w:rPr>
          <w:rFonts w:ascii="Open Sans" w:eastAsia="Times New Roman" w:hAnsi="Open Sans" w:cs="Times New Roman"/>
          <w:color w:val="333333"/>
          <w:sz w:val="21"/>
          <w:szCs w:val="21"/>
          <w:lang w:eastAsia="es-ES"/>
        </w:rPr>
        <w:t>as horas de preparación de una actividad docente serán a razón de un máximo de 4 horas de preparación por cada hora de realización/ejecución en aquellas actividades nuevas y un máximo de 2 horas para actividades ya creadas.</w:t>
      </w:r>
    </w:p>
    <w:p w14:paraId="6671BCA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–Conferencias o jornadas, máximo 155 euros por sesión y ponente; máximo 55 euros por participación en mesa redonda; teatro y cine fórum, máximo 500 euros por </w:t>
      </w:r>
      <w:r w:rsidRPr="00B1086D">
        <w:rPr>
          <w:rFonts w:ascii="Open Sans" w:eastAsia="Times New Roman" w:hAnsi="Open Sans" w:cs="Times New Roman"/>
          <w:color w:val="333333"/>
          <w:sz w:val="21"/>
          <w:szCs w:val="21"/>
          <w:lang w:eastAsia="es-ES"/>
        </w:rPr>
        <w:lastRenderedPageBreak/>
        <w:t>programa. Excepto los programas que abarquen, de forma debidamente justificada, varias zonas.</w:t>
      </w:r>
    </w:p>
    <w:p w14:paraId="345FE36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–Formación y actualización de voluntariado, monitores y monitoras: máximo 500 euros por programa.</w:t>
      </w:r>
    </w:p>
    <w:p w14:paraId="5DA3ED3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–Gastos de difusión de las actividades: máximo 250 euros por programa.</w:t>
      </w:r>
    </w:p>
    <w:p w14:paraId="74D0280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–Gastos de materiales de papelería para las actividades: hasta 350 euros por programa. Otro tipo de materiales debidamente justificados y detallados: hasta 2.000 euros por programa.</w:t>
      </w:r>
    </w:p>
    <w:p w14:paraId="709D691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61D5869F" w14:textId="77777777" w:rsidR="00B1086D" w:rsidRPr="00B1086D" w:rsidRDefault="00B1086D" w:rsidP="00E739A7">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B1086D">
        <w:rPr>
          <w:rFonts w:ascii="Open Sans" w:eastAsia="Times New Roman" w:hAnsi="Open Sans" w:cs="Times New Roman"/>
          <w:b/>
          <w:bCs/>
          <w:caps/>
          <w:color w:val="333333"/>
          <w:sz w:val="26"/>
          <w:szCs w:val="26"/>
          <w:lang w:eastAsia="es-ES"/>
        </w:rPr>
        <w:t xml:space="preserve">ANEXO </w:t>
      </w:r>
      <w:proofErr w:type="gramStart"/>
      <w:r w:rsidRPr="00B1086D">
        <w:rPr>
          <w:rFonts w:ascii="Open Sans" w:eastAsia="Times New Roman" w:hAnsi="Open Sans" w:cs="Times New Roman"/>
          <w:b/>
          <w:bCs/>
          <w:caps/>
          <w:color w:val="333333"/>
          <w:sz w:val="26"/>
          <w:szCs w:val="26"/>
          <w:lang w:eastAsia="es-ES"/>
        </w:rPr>
        <w:t>3.–</w:t>
      </w:r>
      <w:proofErr w:type="gramEnd"/>
      <w:r w:rsidRPr="00B1086D">
        <w:rPr>
          <w:rFonts w:ascii="Open Sans" w:eastAsia="Times New Roman" w:hAnsi="Open Sans" w:cs="Times New Roman"/>
          <w:b/>
          <w:bCs/>
          <w:caps/>
          <w:color w:val="333333"/>
          <w:sz w:val="26"/>
          <w:szCs w:val="26"/>
          <w:lang w:eastAsia="es-ES"/>
        </w:rPr>
        <w:t>CRITERIOS DE VALORACIÓN</w:t>
      </w:r>
    </w:p>
    <w:p w14:paraId="579A77EC"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1.–Grado de concordancia y/o complementariedad del programa: hasta 25 puntos.</w:t>
      </w:r>
    </w:p>
    <w:p w14:paraId="5BF783B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1.1. Concordancia con planes y estrategias de Navarra o estatales vigentes: hasta 10 puntos:</w:t>
      </w:r>
    </w:p>
    <w:p w14:paraId="41858575"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–Los planes y estrategias a considerar son los siguientes:</w:t>
      </w:r>
    </w:p>
    <w:p w14:paraId="3A5DC241" w14:textId="77777777" w:rsidR="00B1086D" w:rsidRPr="00B1086D" w:rsidRDefault="00B1086D" w:rsidP="00E739A7">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Estrategia de promoción de la salud y prevención en el Sistema Nacional de Salud.</w:t>
      </w:r>
    </w:p>
    <w:p w14:paraId="39F20EE8" w14:textId="4D7C316F" w:rsidR="00B1086D" w:rsidRPr="00B1086D" w:rsidRDefault="00B1086D" w:rsidP="00E739A7">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Estrategia de Salud </w:t>
      </w:r>
      <w:r w:rsidRPr="00F94BAD">
        <w:rPr>
          <w:rFonts w:ascii="Open Sans" w:eastAsia="Times New Roman" w:hAnsi="Open Sans" w:cs="Times New Roman"/>
          <w:color w:val="333333"/>
          <w:sz w:val="21"/>
          <w:szCs w:val="21"/>
          <w:lang w:eastAsia="es-ES"/>
        </w:rPr>
        <w:t>Pública</w:t>
      </w:r>
      <w:r w:rsidR="00B94BB0" w:rsidRPr="00F94BAD">
        <w:rPr>
          <w:rFonts w:ascii="Open Sans" w:eastAsia="Times New Roman" w:hAnsi="Open Sans" w:cs="Times New Roman"/>
          <w:color w:val="333333"/>
          <w:sz w:val="21"/>
          <w:szCs w:val="21"/>
          <w:lang w:eastAsia="es-ES"/>
        </w:rPr>
        <w:t xml:space="preserve"> vigente</w:t>
      </w:r>
      <w:r w:rsidRPr="00F94BAD">
        <w:rPr>
          <w:rFonts w:ascii="Open Sans" w:eastAsia="Times New Roman" w:hAnsi="Open Sans" w:cs="Times New Roman"/>
          <w:color w:val="333333"/>
          <w:sz w:val="21"/>
          <w:szCs w:val="21"/>
          <w:lang w:eastAsia="es-ES"/>
        </w:rPr>
        <w:t>, del</w:t>
      </w:r>
      <w:r w:rsidRPr="00B1086D">
        <w:rPr>
          <w:rFonts w:ascii="Open Sans" w:eastAsia="Times New Roman" w:hAnsi="Open Sans" w:cs="Times New Roman"/>
          <w:color w:val="333333"/>
          <w:sz w:val="21"/>
          <w:szCs w:val="21"/>
          <w:lang w:eastAsia="es-ES"/>
        </w:rPr>
        <w:t xml:space="preserve"> Ministerio de Sanidad.</w:t>
      </w:r>
    </w:p>
    <w:p w14:paraId="1632A536" w14:textId="77777777" w:rsidR="00B1086D" w:rsidRPr="00B1086D" w:rsidRDefault="00B1086D" w:rsidP="00E739A7">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Plan de Salud de Navarra vigente, del Departamento de Salud.</w:t>
      </w:r>
      <w:r w:rsidR="00A82DB6">
        <w:rPr>
          <w:rFonts w:ascii="Open Sans" w:eastAsia="Times New Roman" w:hAnsi="Open Sans" w:cs="Times New Roman"/>
          <w:color w:val="333333"/>
          <w:sz w:val="21"/>
          <w:szCs w:val="21"/>
          <w:lang w:eastAsia="es-ES"/>
        </w:rPr>
        <w:t xml:space="preserve"> </w:t>
      </w:r>
    </w:p>
    <w:p w14:paraId="2FF8D4AC" w14:textId="77777777" w:rsidR="00B1086D" w:rsidRPr="00B1086D" w:rsidRDefault="00B1086D" w:rsidP="00E739A7">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Plan de Salud Pública vigente, del Instituto de Salud Pública y Laboral de Navarra.</w:t>
      </w:r>
      <w:r w:rsidR="00A82DB6" w:rsidRPr="00A82DB6">
        <w:rPr>
          <w:rFonts w:ascii="Open Sans" w:eastAsia="Times New Roman" w:hAnsi="Open Sans" w:cs="Times New Roman"/>
          <w:color w:val="333333"/>
          <w:sz w:val="21"/>
          <w:szCs w:val="21"/>
          <w:highlight w:val="yellow"/>
          <w:lang w:eastAsia="es-ES"/>
        </w:rPr>
        <w:t xml:space="preserve"> </w:t>
      </w:r>
    </w:p>
    <w:p w14:paraId="78038BF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–Niveles de trabajo de los programas y acciones, hasta un máximo de 10 puntos:</w:t>
      </w:r>
    </w:p>
    <w:p w14:paraId="3B1D9FDB" w14:textId="77777777" w:rsidR="00B1086D" w:rsidRPr="00B1086D" w:rsidRDefault="00B1086D" w:rsidP="00E739A7">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Nivel personal. Talleres en formato grupal: hasta 5 puntos.</w:t>
      </w:r>
    </w:p>
    <w:p w14:paraId="7A8A6AA6" w14:textId="77777777" w:rsidR="00B1086D" w:rsidRPr="00B1086D" w:rsidRDefault="00B1086D" w:rsidP="00E739A7">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Nivel local. Acciones en diversos ámbitos impulsadas desde las entidades locales para fomentar el bienestar emocional: hasta 5 puntos.</w:t>
      </w:r>
    </w:p>
    <w:p w14:paraId="2B2A5732" w14:textId="77777777" w:rsidR="00B1086D" w:rsidRPr="00B1086D" w:rsidRDefault="00B1086D" w:rsidP="00E739A7">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Nivel comunitario: programas que integren a los diversos agentes implicados (entidades locales, entidades sociales, etc.): hasta 10 puntos.</w:t>
      </w:r>
    </w:p>
    <w:p w14:paraId="125FDA6E" w14:textId="77777777" w:rsidR="00B1086D" w:rsidRPr="00F94BA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 xml:space="preserve">1.2. Objetivos de salud prioritarios del Departamento de Salud e Instituto de Salud Pública y Laboral de Navarra: Si se trabaja en la etapa vital de infancia, adolescencia o </w:t>
      </w:r>
      <w:r w:rsidRPr="00F94BAD">
        <w:rPr>
          <w:rFonts w:ascii="Open Sans" w:eastAsia="Times New Roman" w:hAnsi="Open Sans" w:cs="Times New Roman"/>
          <w:color w:val="333333"/>
          <w:sz w:val="21"/>
          <w:szCs w:val="21"/>
          <w:lang w:eastAsia="es-ES"/>
        </w:rPr>
        <w:t>juventud: hasta 5 puntos.</w:t>
      </w:r>
    </w:p>
    <w:p w14:paraId="04025D1E" w14:textId="77777777" w:rsidR="00EC57BD" w:rsidRPr="00F94BAD" w:rsidRDefault="00EC57B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1.3. Incorporación de perspectiva de equidad: hasta 10 puntos</w:t>
      </w:r>
    </w:p>
    <w:p w14:paraId="69BB0AF6" w14:textId="77777777" w:rsidR="00EC57BD" w:rsidRPr="00F94BAD" w:rsidRDefault="00EC57B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lastRenderedPageBreak/>
        <w:t>- Índice socioeconómico: hasta 2,5 puntos en función de la zona o zonas de actuación previstas en el proyecto.</w:t>
      </w:r>
    </w:p>
    <w:p w14:paraId="47A05FA4" w14:textId="1537B541" w:rsidR="00EC57BD" w:rsidRPr="00F94BAD" w:rsidRDefault="00EC57B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 xml:space="preserve">Este </w:t>
      </w:r>
      <w:r w:rsidR="00141D2F" w:rsidRPr="00F94BAD">
        <w:rPr>
          <w:rFonts w:ascii="Open Sans" w:eastAsia="Times New Roman" w:hAnsi="Open Sans" w:cs="Times New Roman"/>
          <w:color w:val="333333"/>
          <w:sz w:val="21"/>
          <w:szCs w:val="21"/>
          <w:lang w:eastAsia="es-ES"/>
        </w:rPr>
        <w:t>indicador sintético</w:t>
      </w:r>
      <w:r w:rsidRPr="00F94BAD">
        <w:rPr>
          <w:rFonts w:ascii="Open Sans" w:eastAsia="Times New Roman" w:hAnsi="Open Sans" w:cs="Times New Roman"/>
          <w:color w:val="333333"/>
          <w:sz w:val="21"/>
          <w:szCs w:val="21"/>
          <w:lang w:eastAsia="es-ES"/>
        </w:rPr>
        <w:t xml:space="preserve"> es calculado a partir de los siguientes indicadores del </w:t>
      </w:r>
      <w:hyperlink r:id="rId9" w:history="1">
        <w:r w:rsidRPr="00F94BAD">
          <w:rPr>
            <w:rStyle w:val="Hipervnculo"/>
            <w:rFonts w:ascii="Open Sans" w:eastAsia="Times New Roman" w:hAnsi="Open Sans" w:cs="Times New Roman"/>
            <w:sz w:val="21"/>
            <w:szCs w:val="21"/>
            <w:lang w:eastAsia="es-ES"/>
          </w:rPr>
          <w:t>Observatorio de Salud Comunitaria de Navarra</w:t>
        </w:r>
      </w:hyperlink>
      <w:r w:rsidRPr="00F94BAD">
        <w:rPr>
          <w:rFonts w:ascii="Open Sans" w:eastAsia="Times New Roman" w:hAnsi="Open Sans" w:cs="Times New Roman"/>
          <w:color w:val="333333"/>
          <w:sz w:val="21"/>
          <w:szCs w:val="21"/>
          <w:lang w:eastAsia="es-ES"/>
        </w:rPr>
        <w:t>:</w:t>
      </w:r>
    </w:p>
    <w:p w14:paraId="6E81F0CA" w14:textId="77777777" w:rsidR="00EC57BD" w:rsidRPr="00F94BAD" w:rsidRDefault="00EC57BD" w:rsidP="00E739A7">
      <w:pPr>
        <w:pStyle w:val="Prrafodelista"/>
        <w:numPr>
          <w:ilvl w:val="2"/>
          <w:numId w:val="11"/>
        </w:numPr>
        <w:jc w:val="both"/>
        <w:rPr>
          <w:rFonts w:ascii="Open Sans" w:hAnsi="Open Sans"/>
          <w:sz w:val="21"/>
          <w:szCs w:val="21"/>
        </w:rPr>
      </w:pPr>
      <w:r w:rsidRPr="00F94BAD">
        <w:rPr>
          <w:rFonts w:ascii="Open Sans" w:hAnsi="Open Sans"/>
          <w:sz w:val="21"/>
          <w:szCs w:val="21"/>
        </w:rPr>
        <w:t>Jóvenes de 18-24 años sin título de graduado en E.S.O.</w:t>
      </w:r>
    </w:p>
    <w:p w14:paraId="09FF69E6" w14:textId="77777777" w:rsidR="00EC57BD" w:rsidRPr="00F94BAD" w:rsidRDefault="00EC57BD" w:rsidP="00E739A7">
      <w:pPr>
        <w:pStyle w:val="Prrafodelista"/>
        <w:numPr>
          <w:ilvl w:val="2"/>
          <w:numId w:val="11"/>
        </w:numPr>
        <w:jc w:val="both"/>
        <w:rPr>
          <w:rFonts w:ascii="Open Sans" w:hAnsi="Open Sans"/>
          <w:sz w:val="21"/>
          <w:szCs w:val="21"/>
        </w:rPr>
      </w:pPr>
      <w:r w:rsidRPr="00F94BAD">
        <w:rPr>
          <w:rFonts w:ascii="Open Sans" w:hAnsi="Open Sans"/>
          <w:sz w:val="21"/>
          <w:szCs w:val="21"/>
        </w:rPr>
        <w:t>Índice Gini de desigualdad de ingresos</w:t>
      </w:r>
    </w:p>
    <w:p w14:paraId="268E616A" w14:textId="77777777" w:rsidR="00EC57BD" w:rsidRPr="00F94BAD" w:rsidRDefault="00EC57BD" w:rsidP="00E739A7">
      <w:pPr>
        <w:pStyle w:val="Prrafodelista"/>
        <w:numPr>
          <w:ilvl w:val="2"/>
          <w:numId w:val="11"/>
        </w:numPr>
        <w:jc w:val="both"/>
        <w:rPr>
          <w:rFonts w:ascii="Open Sans" w:hAnsi="Open Sans"/>
          <w:sz w:val="21"/>
          <w:szCs w:val="21"/>
        </w:rPr>
      </w:pPr>
      <w:r w:rsidRPr="00F94BAD">
        <w:rPr>
          <w:rFonts w:ascii="Open Sans" w:hAnsi="Open Sans"/>
          <w:sz w:val="21"/>
          <w:szCs w:val="21"/>
        </w:rPr>
        <w:t>Tasa de riesgo de pobreza severa</w:t>
      </w:r>
    </w:p>
    <w:p w14:paraId="3F3BF693" w14:textId="77777777" w:rsidR="00EC57BD" w:rsidRPr="00F94BAD" w:rsidRDefault="00EC57BD" w:rsidP="00E739A7">
      <w:pPr>
        <w:pStyle w:val="Prrafodelista"/>
        <w:numPr>
          <w:ilvl w:val="2"/>
          <w:numId w:val="11"/>
        </w:numPr>
        <w:shd w:val="clear" w:color="auto" w:fill="FFFFFF"/>
        <w:spacing w:after="240"/>
        <w:jc w:val="both"/>
        <w:rPr>
          <w:rFonts w:ascii="Open Sans" w:eastAsia="Times New Roman" w:hAnsi="Open Sans" w:cs="Times New Roman"/>
          <w:color w:val="333333"/>
          <w:sz w:val="21"/>
          <w:szCs w:val="21"/>
          <w:lang w:eastAsia="es-ES"/>
        </w:rPr>
      </w:pPr>
      <w:r w:rsidRPr="00F94BAD">
        <w:rPr>
          <w:rFonts w:ascii="Open Sans" w:hAnsi="Open Sans"/>
          <w:sz w:val="21"/>
          <w:szCs w:val="21"/>
        </w:rPr>
        <w:t>Personas 80 o más años en hogares unipersonales</w:t>
      </w:r>
    </w:p>
    <w:p w14:paraId="7A6F41C9" w14:textId="37E3CDB1" w:rsidR="00EC57BD" w:rsidRPr="00F94BAD" w:rsidRDefault="00EC57B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 xml:space="preserve">- </w:t>
      </w:r>
      <w:hyperlink r:id="rId10" w:history="1">
        <w:r w:rsidR="00836B93" w:rsidRPr="00F94BAD">
          <w:rPr>
            <w:rStyle w:val="Hipervnculo"/>
            <w:rFonts w:ascii="Open Sans" w:eastAsia="Times New Roman" w:hAnsi="Open Sans" w:cs="Times New Roman"/>
            <w:sz w:val="21"/>
            <w:szCs w:val="21"/>
            <w:lang w:eastAsia="es-ES"/>
          </w:rPr>
          <w:t xml:space="preserve">Indicador </w:t>
        </w:r>
        <w:proofErr w:type="spellStart"/>
        <w:r w:rsidR="00836B93" w:rsidRPr="00F94BAD">
          <w:rPr>
            <w:rStyle w:val="Hipervnculo"/>
            <w:rFonts w:ascii="Open Sans" w:eastAsia="Times New Roman" w:hAnsi="Open Sans" w:cs="Times New Roman"/>
            <w:sz w:val="21"/>
            <w:szCs w:val="21"/>
            <w:lang w:eastAsia="es-ES"/>
          </w:rPr>
          <w:t>multi-dimensión</w:t>
        </w:r>
        <w:proofErr w:type="spellEnd"/>
        <w:r w:rsidRPr="00F94BAD">
          <w:rPr>
            <w:rStyle w:val="Hipervnculo"/>
            <w:rFonts w:ascii="Open Sans" w:eastAsia="Times New Roman" w:hAnsi="Open Sans" w:cs="Times New Roman"/>
            <w:sz w:val="21"/>
            <w:szCs w:val="21"/>
            <w:lang w:eastAsia="es-ES"/>
          </w:rPr>
          <w:t xml:space="preserve"> de despoblación:</w:t>
        </w:r>
      </w:hyperlink>
      <w:r w:rsidRPr="00F94BAD">
        <w:rPr>
          <w:rFonts w:ascii="Open Sans" w:eastAsia="Times New Roman" w:hAnsi="Open Sans" w:cs="Times New Roman"/>
          <w:color w:val="333333"/>
          <w:sz w:val="21"/>
          <w:szCs w:val="21"/>
          <w:lang w:eastAsia="es-ES"/>
        </w:rPr>
        <w:t xml:space="preserve"> hasta 2,5 puntos en función de la zona o zonas de actuación previstas en el proyecto.</w:t>
      </w:r>
    </w:p>
    <w:p w14:paraId="0C6AD9DA" w14:textId="77777777" w:rsidR="00167C2F" w:rsidRPr="00F94BAD" w:rsidRDefault="00167C2F"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-Género: Inclusión de la perspectiva de género en los proyectos: hasta 2,5 puntos.</w:t>
      </w:r>
    </w:p>
    <w:p w14:paraId="420DA3DE" w14:textId="77777777" w:rsidR="00167C2F" w:rsidRPr="00F94BAD" w:rsidRDefault="00167C2F" w:rsidP="00E739A7">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Diseño de actividades que favorezcan la conciliación de la vida personal, familiar y laboral y que respondan a las necesidades prácticas y condiciones de vida de las mujeres.</w:t>
      </w:r>
    </w:p>
    <w:p w14:paraId="205461EE" w14:textId="77777777" w:rsidR="00167C2F" w:rsidRPr="00F94BAD" w:rsidRDefault="00167C2F" w:rsidP="00E739A7">
      <w:pPr>
        <w:numPr>
          <w:ilvl w:val="1"/>
          <w:numId w:val="12"/>
        </w:numPr>
        <w:shd w:val="clear" w:color="auto" w:fill="FFFFFF"/>
        <w:spacing w:after="240" w:line="240" w:lineRule="auto"/>
        <w:jc w:val="both"/>
        <w:rPr>
          <w:rFonts w:ascii="Open Sans" w:eastAsia="Times New Roman" w:hAnsi="Open Sans" w:cs="Times New Roman"/>
          <w:b/>
          <w:bCs/>
          <w:color w:val="333333"/>
          <w:sz w:val="21"/>
          <w:szCs w:val="21"/>
          <w:lang w:eastAsia="es-ES"/>
        </w:rPr>
      </w:pPr>
      <w:r w:rsidRPr="00F94BAD">
        <w:rPr>
          <w:rFonts w:ascii="Open Sans" w:eastAsia="Times New Roman" w:hAnsi="Open Sans" w:cs="Times New Roman"/>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603D989D" w14:textId="77777777" w:rsidR="00167C2F" w:rsidRPr="00F94BAD" w:rsidRDefault="00167C2F" w:rsidP="00E739A7">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 xml:space="preserve">Inclusión de acciones que impulsen la implicación de los hombres en el compromiso con la igualdad: actividades de concienciación y sensibilización sobre los derechos de las mujeres, actividades de formación en género, trabajo entorno a nuevas masculinidades, etc. </w:t>
      </w:r>
    </w:p>
    <w:p w14:paraId="4AFD3250" w14:textId="77777777" w:rsidR="002D0489" w:rsidRPr="00F94BAD" w:rsidRDefault="002D0489" w:rsidP="00E739A7">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Redacción del proyecto con lenguaje inclusivo</w:t>
      </w:r>
    </w:p>
    <w:p w14:paraId="0934D5DD" w14:textId="77777777" w:rsidR="002D0489" w:rsidRPr="00F94BAD" w:rsidRDefault="002D0489" w:rsidP="00E739A7">
      <w:pPr>
        <w:shd w:val="clear" w:color="auto" w:fill="FFFFFF"/>
        <w:spacing w:after="240" w:line="240" w:lineRule="auto"/>
        <w:ind w:left="1440"/>
        <w:jc w:val="both"/>
        <w:rPr>
          <w:rFonts w:ascii="Open Sans" w:eastAsia="Times New Roman" w:hAnsi="Open Sans" w:cs="Times New Roman"/>
          <w:color w:val="333333"/>
          <w:sz w:val="21"/>
          <w:szCs w:val="21"/>
          <w:lang w:eastAsia="es-ES"/>
        </w:rPr>
      </w:pPr>
    </w:p>
    <w:p w14:paraId="1BFE8EB5" w14:textId="77777777" w:rsidR="00EC57BD" w:rsidRPr="00F94BAD" w:rsidRDefault="00EC57B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 Otros: hasta 2,5 puntos máximo</w:t>
      </w:r>
    </w:p>
    <w:p w14:paraId="3CE736E8" w14:textId="77777777" w:rsidR="003335D0" w:rsidRPr="00F94BAD" w:rsidRDefault="003335D0"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0D32395A" w14:textId="77777777" w:rsidR="003335D0" w:rsidRPr="00F94BAD" w:rsidRDefault="003335D0"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F94BAD">
        <w:rPr>
          <w:rFonts w:ascii="Open Sans" w:eastAsia="Times New Roman" w:hAnsi="Open Sans" w:cs="Times New Roman"/>
          <w:color w:val="333333"/>
          <w:sz w:val="21"/>
          <w:szCs w:val="21"/>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200A1A8E" w14:textId="77777777" w:rsidR="00B1086D" w:rsidRPr="00A82DB6" w:rsidRDefault="00B1086D" w:rsidP="00E739A7">
      <w:pPr>
        <w:shd w:val="clear" w:color="auto" w:fill="FFFFFF"/>
        <w:spacing w:after="240" w:line="240" w:lineRule="auto"/>
        <w:jc w:val="both"/>
        <w:rPr>
          <w:rFonts w:ascii="Open Sans" w:eastAsia="Times New Roman" w:hAnsi="Open Sans" w:cs="Times New Roman"/>
          <w:strike/>
          <w:color w:val="333333"/>
          <w:sz w:val="21"/>
          <w:szCs w:val="21"/>
          <w:lang w:eastAsia="es-ES"/>
        </w:rPr>
      </w:pPr>
    </w:p>
    <w:p w14:paraId="3EA976E1"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2.–Calidad del programa presentado: hasta 40 puntos.</w:t>
      </w:r>
    </w:p>
    <w:p w14:paraId="06425F8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2.1. Descripción de la situación de partida, justificación de la necesidad y objetivos: hasta 13 puntos.</w:t>
      </w:r>
    </w:p>
    <w:p w14:paraId="3B582E1D"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–Descripción de la situación y justificación de la necesidad: hasta 7 puntos. Se valorará:</w:t>
      </w:r>
    </w:p>
    <w:p w14:paraId="40EDE77A" w14:textId="77777777" w:rsidR="00B1086D" w:rsidRPr="00B1086D" w:rsidRDefault="00B1086D" w:rsidP="00E739A7">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descripción de la situación de partida.</w:t>
      </w:r>
    </w:p>
    <w:p w14:paraId="01D5FE1A" w14:textId="77777777" w:rsidR="00B1086D" w:rsidRPr="00B1086D" w:rsidRDefault="00B1086D" w:rsidP="00E739A7">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justificación de las necesidades de salud que se abordan.</w:t>
      </w:r>
    </w:p>
    <w:p w14:paraId="0981E991" w14:textId="77777777" w:rsidR="00B1086D" w:rsidRPr="00B1086D" w:rsidRDefault="00B1086D" w:rsidP="00E739A7">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justificación de la necesidad del programa.</w:t>
      </w:r>
    </w:p>
    <w:p w14:paraId="57EA030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–Formulación de objetivos: hasta 3 puntos. Se valorará:</w:t>
      </w:r>
    </w:p>
    <w:p w14:paraId="4783A3A3" w14:textId="77777777" w:rsidR="00B1086D" w:rsidRPr="00B1086D" w:rsidRDefault="00B1086D" w:rsidP="00E739A7">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Que se formulen objetivos generales relevantes, precisos y claros.</w:t>
      </w:r>
    </w:p>
    <w:p w14:paraId="20298F4A" w14:textId="77777777" w:rsidR="00B1086D" w:rsidRPr="00B1086D" w:rsidRDefault="00B1086D" w:rsidP="00E739A7">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Que se formulen objetivos específicos completos, precisos y medibles.</w:t>
      </w:r>
    </w:p>
    <w:p w14:paraId="756AD30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–Adecuación de objetivos a las necesidades: hasta 3 puntos.</w:t>
      </w:r>
    </w:p>
    <w:p w14:paraId="1E2DFEB9"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2.2. Población e impacto previsto: hasta 13 puntos.</w:t>
      </w:r>
    </w:p>
    <w:p w14:paraId="6591B095"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–Utilización de estrategias y/o actividades de captación y motivación: hasta 3 puntos.</w:t>
      </w:r>
    </w:p>
    <w:p w14:paraId="213038D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–Población beneficiaria: hasta 5 puntos.</w:t>
      </w:r>
    </w:p>
    <w:p w14:paraId="52027656" w14:textId="77777777" w:rsidR="00B1086D" w:rsidRPr="00B1086D" w:rsidRDefault="00B1086D" w:rsidP="00E739A7">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la población beneficiaria es de 20 personas o más: 5 puntos.</w:t>
      </w:r>
    </w:p>
    <w:p w14:paraId="4382AB57" w14:textId="77777777" w:rsidR="00B1086D" w:rsidRPr="00B1086D" w:rsidRDefault="00B1086D" w:rsidP="00E739A7">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la población beneficiaria es de menos de 20 personas: 3 puntos.</w:t>
      </w:r>
    </w:p>
    <w:p w14:paraId="06F40A3E"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–Duración: hasta 5 puntos.</w:t>
      </w:r>
    </w:p>
    <w:p w14:paraId="5B3993A2" w14:textId="77777777" w:rsidR="00B1086D" w:rsidRPr="00B1086D" w:rsidRDefault="00B1086D" w:rsidP="00E739A7">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la duración es de más de 10 horas: 5 puntos.</w:t>
      </w:r>
    </w:p>
    <w:p w14:paraId="4AE1A703" w14:textId="77777777" w:rsidR="00B1086D" w:rsidRPr="00B1086D" w:rsidRDefault="00B1086D" w:rsidP="00E739A7">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la duración es entre 8 y 10 horas: 3 puntos.</w:t>
      </w:r>
    </w:p>
    <w:p w14:paraId="4DD0ECEA" w14:textId="77777777" w:rsidR="00B1086D" w:rsidRPr="00B1086D" w:rsidRDefault="00B1086D" w:rsidP="00E739A7">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Actividades de menos de 8 horas: 1 punto.</w:t>
      </w:r>
    </w:p>
    <w:p w14:paraId="631DAA24"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2.3. Metodología y evaluación: hasta 14 puntos.</w:t>
      </w:r>
    </w:p>
    <w:p w14:paraId="04151ED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–Estrategias de promoción de la salud utilizadas (información poblacional, educación para la salud grupal, intervenciones comunitarias, medidas de entorno): hasta 5 puntos.</w:t>
      </w:r>
    </w:p>
    <w:p w14:paraId="394BF571" w14:textId="77777777" w:rsidR="00B1086D" w:rsidRPr="00B1086D" w:rsidRDefault="00B1086D" w:rsidP="00E739A7">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no se utiliza ninguna estrategia: 0 puntos.</w:t>
      </w:r>
    </w:p>
    <w:p w14:paraId="3213CEC3" w14:textId="77777777" w:rsidR="00B1086D" w:rsidRPr="00B1086D" w:rsidRDefault="00B1086D" w:rsidP="00E739A7">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se utiliza 1 estrategia: 1 punto.</w:t>
      </w:r>
    </w:p>
    <w:p w14:paraId="3CEFD918" w14:textId="77777777" w:rsidR="00B1086D" w:rsidRPr="00B1086D" w:rsidRDefault="00B1086D" w:rsidP="00E739A7">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se utilizan 2 estrategias: 2 puntos.</w:t>
      </w:r>
    </w:p>
    <w:p w14:paraId="586847C8" w14:textId="77777777" w:rsidR="00B1086D" w:rsidRPr="00B1086D" w:rsidRDefault="00B1086D" w:rsidP="00E739A7">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se utilizan más de 2 estrategias: 5 puntos.</w:t>
      </w:r>
    </w:p>
    <w:p w14:paraId="3396AA3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–Descripción de actividades: hasta 3 puntos. Se valorará que se explique:</w:t>
      </w:r>
    </w:p>
    <w:p w14:paraId="360D8CD3" w14:textId="77777777" w:rsidR="00B1086D" w:rsidRPr="00B1086D" w:rsidRDefault="00B1086D" w:rsidP="00E739A7">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Qué se va a hacer en la actividad.</w:t>
      </w:r>
    </w:p>
    <w:p w14:paraId="40E04A00" w14:textId="77777777" w:rsidR="00B1086D" w:rsidRPr="00B1086D" w:rsidRDefault="00B1086D" w:rsidP="00E739A7">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Cómo se va a hacer la actividad.</w:t>
      </w:r>
    </w:p>
    <w:p w14:paraId="7783C98C" w14:textId="77777777" w:rsidR="00B1086D" w:rsidRPr="00B1086D" w:rsidRDefault="00B1086D" w:rsidP="00E739A7">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proofErr w:type="gramStart"/>
      <w:r w:rsidRPr="00B1086D">
        <w:rPr>
          <w:rFonts w:ascii="Open Sans" w:eastAsia="Times New Roman" w:hAnsi="Open Sans" w:cs="Times New Roman"/>
          <w:color w:val="333333"/>
          <w:sz w:val="21"/>
          <w:szCs w:val="21"/>
          <w:lang w:eastAsia="es-ES"/>
        </w:rPr>
        <w:t>Cuándo</w:t>
      </w:r>
      <w:proofErr w:type="gramEnd"/>
      <w:r w:rsidRPr="00B1086D">
        <w:rPr>
          <w:rFonts w:ascii="Open Sans" w:eastAsia="Times New Roman" w:hAnsi="Open Sans" w:cs="Times New Roman"/>
          <w:color w:val="333333"/>
          <w:sz w:val="21"/>
          <w:szCs w:val="21"/>
          <w:lang w:eastAsia="es-ES"/>
        </w:rPr>
        <w:t xml:space="preserve"> se va a hacer la actividad.</w:t>
      </w:r>
    </w:p>
    <w:p w14:paraId="15D8011D" w14:textId="77777777" w:rsidR="00B1086D" w:rsidRPr="00B1086D" w:rsidRDefault="00B1086D" w:rsidP="00E739A7">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duración que tendrá la actividad.</w:t>
      </w:r>
    </w:p>
    <w:p w14:paraId="1AAF75C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–Adecuación: hasta 3 puntos. Se valorará la adecuación de las actividades a:</w:t>
      </w:r>
    </w:p>
    <w:p w14:paraId="584513C6" w14:textId="77777777" w:rsidR="00B1086D" w:rsidRPr="00B1086D" w:rsidRDefault="00B1086D" w:rsidP="00E739A7">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Los objetivos.</w:t>
      </w:r>
    </w:p>
    <w:p w14:paraId="6D1488A4" w14:textId="77777777" w:rsidR="00B1086D" w:rsidRPr="00B1086D" w:rsidRDefault="00B1086D" w:rsidP="00E739A7">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 población beneficiaria.</w:t>
      </w:r>
    </w:p>
    <w:p w14:paraId="47CAE321" w14:textId="77777777" w:rsidR="00B1086D" w:rsidRPr="00B1086D" w:rsidRDefault="00B1086D" w:rsidP="00E739A7">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Las estrategias.</w:t>
      </w:r>
    </w:p>
    <w:p w14:paraId="4D78440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–Evaluación: hasta 3 puntos. Se valorará si en la evaluación se explica:</w:t>
      </w:r>
    </w:p>
    <w:p w14:paraId="19D68E9F" w14:textId="77777777" w:rsidR="00B1086D" w:rsidRPr="00B1086D" w:rsidRDefault="00B1086D" w:rsidP="00E739A7">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Qué se va a evaluar.</w:t>
      </w:r>
    </w:p>
    <w:p w14:paraId="572A2794" w14:textId="77777777" w:rsidR="00B1086D" w:rsidRPr="00B1086D" w:rsidRDefault="00B1086D" w:rsidP="00E739A7">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Cómo se va a hacer la evaluación.</w:t>
      </w:r>
    </w:p>
    <w:p w14:paraId="073D2CFD" w14:textId="77777777" w:rsidR="00B1086D" w:rsidRPr="00B1086D" w:rsidRDefault="00B1086D" w:rsidP="00E739A7">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Quién va a hacer la evaluación.</w:t>
      </w:r>
    </w:p>
    <w:p w14:paraId="50F39FAE" w14:textId="77777777" w:rsidR="00B1086D" w:rsidRPr="00B1086D" w:rsidRDefault="00B1086D" w:rsidP="00E739A7">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proofErr w:type="gramStart"/>
      <w:r w:rsidRPr="00B1086D">
        <w:rPr>
          <w:rFonts w:ascii="Open Sans" w:eastAsia="Times New Roman" w:hAnsi="Open Sans" w:cs="Times New Roman"/>
          <w:color w:val="333333"/>
          <w:sz w:val="21"/>
          <w:szCs w:val="21"/>
          <w:lang w:eastAsia="es-ES"/>
        </w:rPr>
        <w:t>Cuándo</w:t>
      </w:r>
      <w:proofErr w:type="gramEnd"/>
      <w:r w:rsidRPr="00B1086D">
        <w:rPr>
          <w:rFonts w:ascii="Open Sans" w:eastAsia="Times New Roman" w:hAnsi="Open Sans" w:cs="Times New Roman"/>
          <w:color w:val="333333"/>
          <w:sz w:val="21"/>
          <w:szCs w:val="21"/>
          <w:lang w:eastAsia="es-ES"/>
        </w:rPr>
        <w:t xml:space="preserve"> se va a hacer la evaluación.</w:t>
      </w:r>
    </w:p>
    <w:p w14:paraId="2D41B1C6" w14:textId="77777777" w:rsidR="00B1086D" w:rsidRPr="00B1086D" w:rsidRDefault="00B1086D" w:rsidP="00E739A7">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1086D">
        <w:rPr>
          <w:rFonts w:ascii="Open Sans" w:eastAsia="Times New Roman" w:hAnsi="Open Sans" w:cs="Times New Roman"/>
          <w:b/>
          <w:bCs/>
          <w:i/>
          <w:iCs/>
          <w:color w:val="333333"/>
          <w:sz w:val="21"/>
          <w:szCs w:val="21"/>
          <w:lang w:eastAsia="es-ES"/>
        </w:rPr>
        <w:t>3.–Grado de idoneidad de la entidad para el desarrollo del programa: hasta 35 puntos.</w:t>
      </w:r>
    </w:p>
    <w:p w14:paraId="4C4DD16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3.1. Complementariedad e integración con otros programas y entidades: hasta 9 puntos.</w:t>
      </w:r>
    </w:p>
    <w:p w14:paraId="6067E39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además de la entidad solicitante participan 3 o más entidades/servicios/recursos: 9 puntos.</w:t>
      </w:r>
    </w:p>
    <w:p w14:paraId="0C920885"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participan 2 entidades/servicios/recursos: 6 puntos.</w:t>
      </w:r>
    </w:p>
    <w:p w14:paraId="595D9DC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participa 1 entidad/ servicio/ recurso: 3 puntos.</w:t>
      </w:r>
    </w:p>
    <w:p w14:paraId="777B7FE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3.2. Fomento de la participación comunitaria, de población objeto, ámbitos plurales de intervención y autoayuda: hasta 9 puntos.</w:t>
      </w:r>
    </w:p>
    <w:p w14:paraId="57E60D1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–Integración en actividades normalizadas en el ámbito comunitario: hasta 4 puntos.</w:t>
      </w:r>
    </w:p>
    <w:p w14:paraId="2F902AB4"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–Participación de la población objeto en el diseño y planificación: hasta 3 puntos.</w:t>
      </w:r>
    </w:p>
    <w:p w14:paraId="48C319F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–Facilitación Grupos de Autoayuda: hasta 2 puntos.</w:t>
      </w:r>
    </w:p>
    <w:p w14:paraId="7FC761F4"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3.3. Cofinanciación de la entidad solicitante: hasta 5 puntos.</w:t>
      </w:r>
    </w:p>
    <w:p w14:paraId="1F05D650"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la cofinanciación es igual al 50% o superior: 5 puntos.</w:t>
      </w:r>
    </w:p>
    <w:p w14:paraId="3DFB7A87"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la cofinanciación inferior al 50%: 2 puntos.</w:t>
      </w:r>
    </w:p>
    <w:p w14:paraId="7398611C"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–No hay cofinanciación: 0 puntos.</w:t>
      </w:r>
    </w:p>
    <w:p w14:paraId="37D267BB"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3.4. Capacidad técnica para el programa: hasta 6 puntos.</w:t>
      </w:r>
    </w:p>
    <w:p w14:paraId="1DE254D1"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–Trayectoria histórica de la entidad acorde a los programas: hasta 2 puntos.</w:t>
      </w:r>
    </w:p>
    <w:p w14:paraId="0EDC8E4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–Adecuación de los recursos de la entidad al programa: hasta 2 puntos.</w:t>
      </w:r>
    </w:p>
    <w:p w14:paraId="3E4ADDAF"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–Perfil profesional. Si el programa es dirigido por un profesional de la psicología: hasta 2 puntos.</w:t>
      </w:r>
    </w:p>
    <w:p w14:paraId="59275CA3"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3.5. Personal voluntario: hasta 3 puntos.</w:t>
      </w:r>
    </w:p>
    <w:p w14:paraId="5619BFCA"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–Si existe: 1 punto.</w:t>
      </w:r>
    </w:p>
    <w:p w14:paraId="34DF9BC6"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lastRenderedPageBreak/>
        <w:t>–Si hace algo en el programa: 2 puntos.</w:t>
      </w:r>
    </w:p>
    <w:p w14:paraId="0167CA48" w14:textId="77777777" w:rsidR="00B1086D" w:rsidRPr="00B1086D" w:rsidRDefault="00B1086D" w:rsidP="00E739A7">
      <w:pPr>
        <w:shd w:val="clear" w:color="auto" w:fill="FFFFFF"/>
        <w:spacing w:after="240" w:line="240" w:lineRule="auto"/>
        <w:jc w:val="both"/>
        <w:rPr>
          <w:rFonts w:ascii="Open Sans" w:eastAsia="Times New Roman" w:hAnsi="Open Sans" w:cs="Times New Roman"/>
          <w:color w:val="333333"/>
          <w:sz w:val="21"/>
          <w:szCs w:val="21"/>
          <w:lang w:eastAsia="es-ES"/>
        </w:rPr>
      </w:pPr>
      <w:r w:rsidRPr="00B1086D">
        <w:rPr>
          <w:rFonts w:ascii="Open Sans" w:eastAsia="Times New Roman" w:hAnsi="Open Sans" w:cs="Times New Roman"/>
          <w:color w:val="333333"/>
          <w:sz w:val="21"/>
          <w:szCs w:val="21"/>
          <w:lang w:eastAsia="es-ES"/>
        </w:rPr>
        <w:t>3.6. Uso de locales y/o espacios públicos: hasta 3 puntos.</w:t>
      </w:r>
    </w:p>
    <w:p w14:paraId="61E923DB" w14:textId="77777777" w:rsidR="00726DC0" w:rsidRDefault="00726DC0" w:rsidP="00E739A7">
      <w:pPr>
        <w:jc w:val="both"/>
      </w:pPr>
    </w:p>
    <w:sectPr w:rsidR="00726DC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F52C3"/>
    <w:multiLevelType w:val="multilevel"/>
    <w:tmpl w:val="8C6A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F127A"/>
    <w:multiLevelType w:val="multilevel"/>
    <w:tmpl w:val="05C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625DFA"/>
    <w:multiLevelType w:val="multilevel"/>
    <w:tmpl w:val="1E22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95408C"/>
    <w:multiLevelType w:val="multilevel"/>
    <w:tmpl w:val="1B30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5B2DBC"/>
    <w:multiLevelType w:val="multilevel"/>
    <w:tmpl w:val="9F66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4B5A0109"/>
    <w:multiLevelType w:val="multilevel"/>
    <w:tmpl w:val="BE14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312AE1"/>
    <w:multiLevelType w:val="multilevel"/>
    <w:tmpl w:val="7980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D7D88"/>
    <w:multiLevelType w:val="multilevel"/>
    <w:tmpl w:val="30D0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98068D"/>
    <w:multiLevelType w:val="multilevel"/>
    <w:tmpl w:val="0F90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64560E"/>
    <w:multiLevelType w:val="multilevel"/>
    <w:tmpl w:val="4DD2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3277907">
    <w:abstractNumId w:val="3"/>
  </w:num>
  <w:num w:numId="2" w16cid:durableId="196234708">
    <w:abstractNumId w:val="9"/>
  </w:num>
  <w:num w:numId="3" w16cid:durableId="1414887276">
    <w:abstractNumId w:val="4"/>
  </w:num>
  <w:num w:numId="4" w16cid:durableId="1884753240">
    <w:abstractNumId w:val="11"/>
  </w:num>
  <w:num w:numId="5" w16cid:durableId="2125273158">
    <w:abstractNumId w:val="0"/>
  </w:num>
  <w:num w:numId="6" w16cid:durableId="1991667785">
    <w:abstractNumId w:val="1"/>
  </w:num>
  <w:num w:numId="7" w16cid:durableId="1563254621">
    <w:abstractNumId w:val="2"/>
  </w:num>
  <w:num w:numId="8" w16cid:durableId="428280582">
    <w:abstractNumId w:val="7"/>
  </w:num>
  <w:num w:numId="9" w16cid:durableId="83190664">
    <w:abstractNumId w:val="8"/>
  </w:num>
  <w:num w:numId="10" w16cid:durableId="80179177">
    <w:abstractNumId w:val="10"/>
  </w:num>
  <w:num w:numId="11" w16cid:durableId="1759406784">
    <w:abstractNumId w:val="5"/>
  </w:num>
  <w:num w:numId="12" w16cid:durableId="8950921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86D"/>
    <w:rsid w:val="00032804"/>
    <w:rsid w:val="000F0536"/>
    <w:rsid w:val="00141D2F"/>
    <w:rsid w:val="00167C2F"/>
    <w:rsid w:val="001D1BD9"/>
    <w:rsid w:val="002D0489"/>
    <w:rsid w:val="00321827"/>
    <w:rsid w:val="003335D0"/>
    <w:rsid w:val="00502862"/>
    <w:rsid w:val="00590BCE"/>
    <w:rsid w:val="005B6400"/>
    <w:rsid w:val="005D1629"/>
    <w:rsid w:val="00653EA4"/>
    <w:rsid w:val="00726DC0"/>
    <w:rsid w:val="00727062"/>
    <w:rsid w:val="007F6811"/>
    <w:rsid w:val="0083338F"/>
    <w:rsid w:val="00836B93"/>
    <w:rsid w:val="0099113E"/>
    <w:rsid w:val="009E6F0B"/>
    <w:rsid w:val="00A82DB6"/>
    <w:rsid w:val="00B1086D"/>
    <w:rsid w:val="00B26C45"/>
    <w:rsid w:val="00B6754F"/>
    <w:rsid w:val="00B94BB0"/>
    <w:rsid w:val="00BD4AA5"/>
    <w:rsid w:val="00CB46A1"/>
    <w:rsid w:val="00CB4796"/>
    <w:rsid w:val="00CF24E3"/>
    <w:rsid w:val="00D2332B"/>
    <w:rsid w:val="00DD4128"/>
    <w:rsid w:val="00E11B14"/>
    <w:rsid w:val="00E739A7"/>
    <w:rsid w:val="00E802B3"/>
    <w:rsid w:val="00EC57BD"/>
    <w:rsid w:val="00EF45EC"/>
    <w:rsid w:val="00EF4B6F"/>
    <w:rsid w:val="00F265CE"/>
    <w:rsid w:val="00F66CEC"/>
    <w:rsid w:val="00F94BAD"/>
    <w:rsid w:val="00FD48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B020B"/>
  <w15:chartTrackingRefBased/>
  <w15:docId w15:val="{08A1F131-8AF2-40FA-A97D-7065B367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B1086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B1086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B1086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B1086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B1086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B1086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B1086D"/>
  </w:style>
  <w:style w:type="paragraph" w:styleId="NormalWeb">
    <w:name w:val="Normal (Web)"/>
    <w:basedOn w:val="Normal"/>
    <w:uiPriority w:val="99"/>
    <w:semiHidden/>
    <w:unhideWhenUsed/>
    <w:rsid w:val="00B1086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A82DB6"/>
    <w:pPr>
      <w:spacing w:after="0" w:line="240" w:lineRule="auto"/>
      <w:ind w:left="720"/>
    </w:pPr>
    <w:rPr>
      <w:rFonts w:ascii="Calibri" w:hAnsi="Calibri" w:cs="Calibri"/>
    </w:rPr>
  </w:style>
  <w:style w:type="character" w:styleId="Hipervnculo">
    <w:name w:val="Hyperlink"/>
    <w:basedOn w:val="Fuentedeprrafopredeter"/>
    <w:uiPriority w:val="99"/>
    <w:unhideWhenUsed/>
    <w:rsid w:val="00836B93"/>
    <w:rPr>
      <w:color w:val="0563C1" w:themeColor="hyperlink"/>
      <w:u w:val="single"/>
    </w:rPr>
  </w:style>
  <w:style w:type="character" w:styleId="Mencinsinresolver">
    <w:name w:val="Unresolved Mention"/>
    <w:basedOn w:val="Fuentedeprrafopredeter"/>
    <w:uiPriority w:val="99"/>
    <w:semiHidden/>
    <w:unhideWhenUsed/>
    <w:rsid w:val="00836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850246">
      <w:bodyDiv w:val="1"/>
      <w:marLeft w:val="0"/>
      <w:marRight w:val="0"/>
      <w:marTop w:val="0"/>
      <w:marBottom w:val="0"/>
      <w:divBdr>
        <w:top w:val="none" w:sz="0" w:space="0" w:color="auto"/>
        <w:left w:val="none" w:sz="0" w:space="0" w:color="auto"/>
        <w:bottom w:val="none" w:sz="0" w:space="0" w:color="auto"/>
        <w:right w:val="none" w:sz="0" w:space="0" w:color="auto"/>
      </w:divBdr>
    </w:div>
    <w:div w:id="1849951188">
      <w:bodyDiv w:val="1"/>
      <w:marLeft w:val="0"/>
      <w:marRight w:val="0"/>
      <w:marTop w:val="0"/>
      <w:marBottom w:val="0"/>
      <w:divBdr>
        <w:top w:val="none" w:sz="0" w:space="0" w:color="auto"/>
        <w:left w:val="none" w:sz="0" w:space="0" w:color="auto"/>
        <w:bottom w:val="none" w:sz="0" w:space="0" w:color="auto"/>
        <w:right w:val="none" w:sz="0" w:space="0" w:color="auto"/>
      </w:divBdr>
    </w:div>
    <w:div w:id="212973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retribuciones-empleados-publicos" TargetMode="External"/><Relationship Id="rId3" Type="http://schemas.openxmlformats.org/officeDocument/2006/relationships/settings" Target="settings.xml"/><Relationship Id="rId7" Type="http://schemas.openxmlformats.org/officeDocument/2006/relationships/hyperlink" Target="https://gobiernoabierto.navarra.es/es/transparencia/proteccion-dat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gobierno-de-navarra/simbolo-oficial" TargetMode="External"/><Relationship Id="rId11" Type="http://schemas.openxmlformats.org/officeDocument/2006/relationships/fontTable" Target="fontTable.xml"/><Relationship Id="rId5" Type="http://schemas.openxmlformats.org/officeDocument/2006/relationships/hyperlink" Target="https://www.navarra.es/es/tramites/on/-/line/consulta-de-cuentas-y-pagos" TargetMode="External"/><Relationship Id="rId10" Type="http://schemas.openxmlformats.org/officeDocument/2006/relationships/hyperlink" Target="https://despoblacion.navarra.es/es/multidimensi%C3%B3n" TargetMode="External"/><Relationship Id="rId4" Type="http://schemas.openxmlformats.org/officeDocument/2006/relationships/webSettings" Target="webSettings.xml"/><Relationship Id="rId9" Type="http://schemas.openxmlformats.org/officeDocument/2006/relationships/hyperlink" Target="https://portalsalud.navarra.es/es/perfiles-de-zona-basica-de-salu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20</Pages>
  <Words>7530</Words>
  <Characters>41421</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34</cp:revision>
  <dcterms:created xsi:type="dcterms:W3CDTF">2026-08-24T10:05:00Z</dcterms:created>
  <dcterms:modified xsi:type="dcterms:W3CDTF">2026-10-21T11:45:00Z</dcterms:modified>
</cp:coreProperties>
</file>