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722F3" w14:textId="57AF4ADA" w:rsidR="00DE7FF9" w:rsidRPr="00DE7FF9" w:rsidRDefault="00DE7FF9" w:rsidP="002A3BAC">
      <w:pPr>
        <w:shd w:val="clear" w:color="auto" w:fill="FFFFFF"/>
        <w:spacing w:before="450" w:after="450" w:line="360" w:lineRule="atLeast"/>
        <w:jc w:val="both"/>
        <w:rPr>
          <w:rFonts w:ascii="Open Sans Bold" w:eastAsia="Times New Roman" w:hAnsi="Open Sans Bold" w:cs="Times New Roman"/>
          <w:color w:val="BF0404"/>
          <w:spacing w:val="12"/>
          <w:sz w:val="27"/>
          <w:szCs w:val="27"/>
          <w:lang w:eastAsia="es-ES"/>
        </w:rPr>
      </w:pPr>
      <w:r w:rsidRPr="00DE7FF9">
        <w:rPr>
          <w:rFonts w:ascii="Open Sans Bold" w:eastAsia="Times New Roman" w:hAnsi="Open Sans Bold" w:cs="Times New Roman"/>
          <w:color w:val="BF0404"/>
          <w:spacing w:val="12"/>
          <w:sz w:val="27"/>
          <w:szCs w:val="27"/>
          <w:lang w:eastAsia="es-ES"/>
        </w:rPr>
        <w:t xml:space="preserve">RESOLUCIÓN </w:t>
      </w:r>
      <w:r w:rsidR="008A6100">
        <w:rPr>
          <w:rFonts w:ascii="Open Sans Bold" w:eastAsia="Times New Roman" w:hAnsi="Open Sans Bold" w:cs="Times New Roman"/>
          <w:color w:val="BF0404"/>
          <w:spacing w:val="12"/>
          <w:sz w:val="27"/>
          <w:szCs w:val="27"/>
          <w:lang w:eastAsia="es-ES"/>
        </w:rPr>
        <w:t>XXX</w:t>
      </w:r>
      <w:r w:rsidRPr="00DE7FF9">
        <w:rPr>
          <w:rFonts w:ascii="Open Sans Bold" w:eastAsia="Times New Roman" w:hAnsi="Open Sans Bold" w:cs="Times New Roman"/>
          <w:color w:val="BF0404"/>
          <w:spacing w:val="12"/>
          <w:sz w:val="27"/>
          <w:szCs w:val="27"/>
          <w:lang w:eastAsia="es-ES"/>
        </w:rPr>
        <w:t>/202</w:t>
      </w:r>
      <w:r w:rsidR="008A6100">
        <w:rPr>
          <w:rFonts w:ascii="Open Sans Bold" w:eastAsia="Times New Roman" w:hAnsi="Open Sans Bold" w:cs="Times New Roman"/>
          <w:color w:val="BF0404"/>
          <w:spacing w:val="12"/>
          <w:sz w:val="27"/>
          <w:szCs w:val="27"/>
          <w:lang w:eastAsia="es-ES"/>
        </w:rPr>
        <w:t>6</w:t>
      </w:r>
      <w:r w:rsidRPr="00DE7FF9">
        <w:rPr>
          <w:rFonts w:ascii="Open Sans Bold" w:eastAsia="Times New Roman" w:hAnsi="Open Sans Bold" w:cs="Times New Roman"/>
          <w:color w:val="BF0404"/>
          <w:spacing w:val="12"/>
          <w:sz w:val="27"/>
          <w:szCs w:val="27"/>
          <w:lang w:eastAsia="es-ES"/>
        </w:rPr>
        <w:t xml:space="preserve">, </w:t>
      </w:r>
      <w:r w:rsidR="008A6100">
        <w:rPr>
          <w:rFonts w:ascii="Open Sans Bold" w:eastAsia="Times New Roman" w:hAnsi="Open Sans Bold" w:cs="Times New Roman"/>
          <w:color w:val="BF0404"/>
          <w:spacing w:val="12"/>
          <w:sz w:val="27"/>
          <w:szCs w:val="27"/>
          <w:lang w:eastAsia="es-ES"/>
        </w:rPr>
        <w:t>xxxxxx</w:t>
      </w:r>
      <w:r w:rsidRPr="00DE7FF9">
        <w:rPr>
          <w:rFonts w:ascii="Open Sans Bold" w:eastAsia="Times New Roman" w:hAnsi="Open Sans Bold" w:cs="Times New Roman"/>
          <w:color w:val="BF0404"/>
          <w:spacing w:val="12"/>
          <w:sz w:val="27"/>
          <w:szCs w:val="27"/>
          <w:lang w:eastAsia="es-ES"/>
        </w:rPr>
        <w:t>, de la directora gerente del Instituto de Salud Pública y Laboral de Navarra, por la que se aprueba la convocatoria de subvención para programas de Promoción y Educación afectivo-sexual comunitaria a fundaciones, cooperativas de iniciativa social y asociaciones sin ánimo de lucro, durante el periodo comprendido entre los días 1 de diciembre de 202</w:t>
      </w:r>
      <w:r w:rsidR="0032264A">
        <w:rPr>
          <w:rFonts w:ascii="Open Sans Bold" w:eastAsia="Times New Roman" w:hAnsi="Open Sans Bold" w:cs="Times New Roman"/>
          <w:color w:val="BF0404"/>
          <w:spacing w:val="12"/>
          <w:sz w:val="27"/>
          <w:szCs w:val="27"/>
          <w:lang w:eastAsia="es-ES"/>
        </w:rPr>
        <w:t>6</w:t>
      </w:r>
      <w:r w:rsidRPr="00DE7FF9">
        <w:rPr>
          <w:rFonts w:ascii="Open Sans Bold" w:eastAsia="Times New Roman" w:hAnsi="Open Sans Bold" w:cs="Times New Roman"/>
          <w:color w:val="BF0404"/>
          <w:spacing w:val="12"/>
          <w:sz w:val="27"/>
          <w:szCs w:val="27"/>
          <w:lang w:eastAsia="es-ES"/>
        </w:rPr>
        <w:t xml:space="preserve"> y 30 de noviembre de 202</w:t>
      </w:r>
      <w:r w:rsidR="0032264A">
        <w:rPr>
          <w:rFonts w:ascii="Open Sans Bold" w:eastAsia="Times New Roman" w:hAnsi="Open Sans Bold" w:cs="Times New Roman"/>
          <w:color w:val="BF0404"/>
          <w:spacing w:val="12"/>
          <w:sz w:val="27"/>
          <w:szCs w:val="27"/>
          <w:lang w:eastAsia="es-ES"/>
        </w:rPr>
        <w:t>7</w:t>
      </w:r>
      <w:r w:rsidRPr="00DE7FF9">
        <w:rPr>
          <w:rFonts w:ascii="Open Sans Bold" w:eastAsia="Times New Roman" w:hAnsi="Open Sans Bold" w:cs="Times New Roman"/>
          <w:color w:val="BF0404"/>
          <w:spacing w:val="12"/>
          <w:sz w:val="27"/>
          <w:szCs w:val="27"/>
          <w:lang w:eastAsia="es-ES"/>
        </w:rPr>
        <w:t xml:space="preserve">. </w:t>
      </w:r>
    </w:p>
    <w:p w14:paraId="48E4A03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05E332F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De acuerdo con lo establecido en la mencionada Ley Foral de Subvenciones, es objeto de la presente convocatoria de subvenciones la realización de acciones específicas por parte de fundaciones, cooperativas de iniciativa social, asociaciones sin ánimo de lucro que, en el contexto de una participación ciudadana, desarrollen programas comunitarios de promoción y educación afectivo-sexual,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el Decreto Foral 103/2016, de 16 de noviembre, por el que se establece la ordenación de las prestaciones sanitarias en materia de Salud Sexual y Reproductiva y la Estrategia de Salud Sexual y Reproductiva 2011, del Ministerio de Sanidad, Política Social e Igualdad y sean acordes a las recomendaciones sobre estilos de vida del Instituto de Salud Pública y Laboral de Navarra (en adelante, ISPLN).</w:t>
      </w:r>
    </w:p>
    <w:p w14:paraId="78266D5D"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753E87D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De conformidad con lo expuesto, y en ejercicio de las atribuciones que me confiere el artículo 10 g) del Decreto Foral 248/2023, de 15 de noviembre, por el que se aprueban los estatutos del ISPLN,</w:t>
      </w:r>
    </w:p>
    <w:p w14:paraId="7AEF058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RESUELVO:</w:t>
      </w:r>
    </w:p>
    <w:p w14:paraId="3EB3B03C" w14:textId="4E7E247B"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1. Aprobar la convocatoria de subvenciones para programas de Promoción y Educación afectivo-sexual comunitaria a fundaciones, cooperativas de iniciativa social y asociaciones sin ánimo de lucro, durante el periodo comprendido entre los días 1 de diciembre de 202</w:t>
      </w:r>
      <w:r w:rsidR="002A3BAC">
        <w:rPr>
          <w:rFonts w:ascii="Open Sans" w:eastAsia="Times New Roman" w:hAnsi="Open Sans" w:cs="Times New Roman"/>
          <w:color w:val="333333"/>
          <w:sz w:val="21"/>
          <w:szCs w:val="21"/>
          <w:lang w:eastAsia="es-ES"/>
        </w:rPr>
        <w:t>6</w:t>
      </w:r>
      <w:r w:rsidRPr="00DE7FF9">
        <w:rPr>
          <w:rFonts w:ascii="Open Sans" w:eastAsia="Times New Roman" w:hAnsi="Open Sans" w:cs="Times New Roman"/>
          <w:color w:val="333333"/>
          <w:sz w:val="21"/>
          <w:szCs w:val="21"/>
          <w:lang w:eastAsia="es-ES"/>
        </w:rPr>
        <w:t xml:space="preserve"> y 30 de noviembre de 202</w:t>
      </w:r>
      <w:r w:rsidR="002A3BAC">
        <w:rPr>
          <w:rFonts w:ascii="Open Sans" w:eastAsia="Times New Roman" w:hAnsi="Open Sans" w:cs="Times New Roman"/>
          <w:color w:val="333333"/>
          <w:sz w:val="21"/>
          <w:szCs w:val="21"/>
          <w:lang w:eastAsia="es-ES"/>
        </w:rPr>
        <w:t>7</w:t>
      </w:r>
      <w:r w:rsidRPr="00DE7FF9">
        <w:rPr>
          <w:rFonts w:ascii="Open Sans" w:eastAsia="Times New Roman" w:hAnsi="Open Sans" w:cs="Times New Roman"/>
          <w:color w:val="333333"/>
          <w:sz w:val="21"/>
          <w:szCs w:val="21"/>
          <w:lang w:eastAsia="es-ES"/>
        </w:rPr>
        <w:t>, y las bases reguladoras de acuerdo a lo descrito en los anexos 1, 2 y 3 de esta resolución.</w:t>
      </w:r>
    </w:p>
    <w:p w14:paraId="0E7CBD73" w14:textId="027B2645"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lastRenderedPageBreak/>
        <w:t xml:space="preserve">2. Reservar y autorizar un gasto de </w:t>
      </w:r>
      <w:r w:rsidR="00E00EF4">
        <w:rPr>
          <w:rFonts w:ascii="Open Sans" w:eastAsia="Times New Roman" w:hAnsi="Open Sans" w:cs="Times New Roman"/>
          <w:color w:val="333333"/>
          <w:sz w:val="21"/>
          <w:szCs w:val="21"/>
          <w:lang w:eastAsia="es-ES"/>
        </w:rPr>
        <w:t>240</w:t>
      </w:r>
      <w:r w:rsidRPr="00DE7FF9">
        <w:rPr>
          <w:rFonts w:ascii="Open Sans" w:eastAsia="Times New Roman" w:hAnsi="Open Sans" w:cs="Times New Roman"/>
          <w:color w:val="333333"/>
          <w:sz w:val="21"/>
          <w:szCs w:val="21"/>
          <w:lang w:eastAsia="es-ES"/>
        </w:rPr>
        <w:t>.000 euros, con cargo a la partida presupuestaria 520000-51200-4819-3139</w:t>
      </w:r>
      <w:r w:rsidR="002A3BAC">
        <w:rPr>
          <w:rFonts w:ascii="Open Sans" w:eastAsia="Times New Roman" w:hAnsi="Open Sans" w:cs="Times New Roman"/>
          <w:color w:val="333333"/>
          <w:sz w:val="21"/>
          <w:szCs w:val="21"/>
          <w:lang w:eastAsia="es-ES"/>
        </w:rPr>
        <w:t>11</w:t>
      </w:r>
      <w:r w:rsidRPr="00DE7FF9">
        <w:rPr>
          <w:rFonts w:ascii="Open Sans" w:eastAsia="Times New Roman" w:hAnsi="Open Sans" w:cs="Times New Roman"/>
          <w:color w:val="333333"/>
          <w:sz w:val="21"/>
          <w:szCs w:val="21"/>
          <w:lang w:eastAsia="es-ES"/>
        </w:rPr>
        <w:t xml:space="preserve"> "</w:t>
      </w:r>
      <w:r w:rsidR="002A3BAC">
        <w:rPr>
          <w:rFonts w:ascii="Open Sans" w:eastAsia="Times New Roman" w:hAnsi="Open Sans" w:cs="Times New Roman"/>
          <w:color w:val="333333"/>
          <w:sz w:val="21"/>
          <w:szCs w:val="21"/>
          <w:lang w:eastAsia="es-ES"/>
        </w:rPr>
        <w:t>Promoción de la salud. Entidades Sociales</w:t>
      </w:r>
      <w:r w:rsidRPr="00DE7FF9">
        <w:rPr>
          <w:rFonts w:ascii="Open Sans" w:eastAsia="Times New Roman" w:hAnsi="Open Sans" w:cs="Times New Roman"/>
          <w:color w:val="333333"/>
          <w:sz w:val="21"/>
          <w:szCs w:val="21"/>
          <w:lang w:eastAsia="es-ES"/>
        </w:rPr>
        <w:t>", condicionado a la existencia de crédito adecuado y suficiente, para atender los compromisos derivados de esta resolución.</w:t>
      </w:r>
    </w:p>
    <w:p w14:paraId="627C9B79" w14:textId="43B3F50E"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Asimismo, se fija una cuantía adicional máxima </w:t>
      </w:r>
      <w:r w:rsidRPr="002A3BAC">
        <w:rPr>
          <w:rFonts w:ascii="Open Sans" w:eastAsia="Times New Roman" w:hAnsi="Open Sans" w:cs="Times New Roman"/>
          <w:color w:val="333333"/>
          <w:sz w:val="21"/>
          <w:szCs w:val="21"/>
          <w:lang w:eastAsia="es-ES"/>
        </w:rPr>
        <w:t xml:space="preserve">de </w:t>
      </w:r>
      <w:r w:rsidR="00B70C41" w:rsidRPr="002A3BAC">
        <w:rPr>
          <w:rFonts w:ascii="Open Sans" w:eastAsia="Times New Roman" w:hAnsi="Open Sans" w:cs="Times New Roman"/>
          <w:color w:val="333333"/>
          <w:sz w:val="21"/>
          <w:szCs w:val="21"/>
          <w:lang w:eastAsia="es-ES"/>
        </w:rPr>
        <w:t>3</w:t>
      </w:r>
      <w:r w:rsidRPr="002A3BAC">
        <w:rPr>
          <w:rFonts w:ascii="Open Sans" w:eastAsia="Times New Roman" w:hAnsi="Open Sans" w:cs="Times New Roman"/>
          <w:color w:val="333333"/>
          <w:sz w:val="21"/>
          <w:szCs w:val="21"/>
          <w:lang w:eastAsia="es-ES"/>
        </w:rPr>
        <w:t>0.000 euros</w:t>
      </w:r>
      <w:r w:rsidRPr="00DE7FF9">
        <w:rPr>
          <w:rFonts w:ascii="Open Sans" w:eastAsia="Times New Roman" w:hAnsi="Open Sans" w:cs="Times New Roman"/>
          <w:color w:val="333333"/>
          <w:sz w:val="21"/>
          <w:szCs w:val="21"/>
          <w:lang w:eastAsia="es-ES"/>
        </w:rPr>
        <w:t>,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616561B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3. Ordenar la publicación de la presente resolución y sus anexos en el Boletín Oficial de Navarra.</w:t>
      </w:r>
    </w:p>
    <w:p w14:paraId="0962DE3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30F3759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Trasladar la presente resolución a la Sección de Promoción de Salud y Salud en todas las Políticas y a la Sección de Gestión Económica, ambas del ISPLN, a la Dirección General de Salud, a la Secretaría General Técnica del Departamento de Salud, a la Intervención Delegada del Departamento de Economía y Hacienda en el Departamento de Salud, así como a la Base de Datos Nacional de Subvenciones, a los efectos oportunos.</w:t>
      </w:r>
    </w:p>
    <w:p w14:paraId="06F2EFA3" w14:textId="25EE105E"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Pamplona / Iruña, </w:t>
      </w:r>
      <w:r w:rsidR="002A3BAC">
        <w:rPr>
          <w:rFonts w:ascii="Open Sans" w:eastAsia="Times New Roman" w:hAnsi="Open Sans" w:cs="Times New Roman"/>
          <w:color w:val="333333"/>
          <w:sz w:val="21"/>
          <w:szCs w:val="21"/>
          <w:lang w:eastAsia="es-ES"/>
        </w:rPr>
        <w:t>2026</w:t>
      </w:r>
      <w:r w:rsidRPr="00DE7FF9">
        <w:rPr>
          <w:rFonts w:ascii="Open Sans" w:eastAsia="Times New Roman" w:hAnsi="Open Sans" w:cs="Times New Roman"/>
          <w:color w:val="333333"/>
          <w:sz w:val="21"/>
          <w:szCs w:val="21"/>
          <w:lang w:eastAsia="es-ES"/>
        </w:rPr>
        <w:t>.–La directora gerente del Instituto de Salud Pública y Laboral de Navarra, María Ángeles Nuin Villanueva.</w:t>
      </w:r>
    </w:p>
    <w:p w14:paraId="30DFE229" w14:textId="17E43C06" w:rsidR="00DE7FF9" w:rsidRPr="00DE7FF9" w:rsidRDefault="00DE7FF9" w:rsidP="002A3BAC">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DE7FF9">
        <w:rPr>
          <w:rFonts w:ascii="Open Sans" w:eastAsia="Times New Roman" w:hAnsi="Open Sans" w:cs="Times New Roman"/>
          <w:b/>
          <w:bCs/>
          <w:caps/>
          <w:color w:val="333333"/>
          <w:sz w:val="26"/>
          <w:szCs w:val="26"/>
          <w:lang w:eastAsia="es-ES"/>
        </w:rPr>
        <w:t>ANEXO 1.–BASES REGULADORAS DE LA CONVOCATORIA DE SUBVENCIONES PARA PROGRAMAS DE PROMOCIÓN Y EDUCACIÓN AFECTIVO-SEXUAL COMUNITARIA A FUNDACIONES, COOPERATIVAS DE INICIATIVA SOCIAL Y ASOCIACIONES SIN ÁNIMO DE LUCRO, A REALIZAR DURANTE EL PERIODO COMPRENDIDO ENTRE LOS DÍAS 1 DE DICIEMBRE DE 202</w:t>
      </w:r>
      <w:r w:rsidR="002A3BAC">
        <w:rPr>
          <w:rFonts w:ascii="Open Sans" w:eastAsia="Times New Roman" w:hAnsi="Open Sans" w:cs="Times New Roman"/>
          <w:b/>
          <w:bCs/>
          <w:caps/>
          <w:color w:val="333333"/>
          <w:sz w:val="26"/>
          <w:szCs w:val="26"/>
          <w:lang w:eastAsia="es-ES"/>
        </w:rPr>
        <w:t>6</w:t>
      </w:r>
      <w:r w:rsidRPr="00DE7FF9">
        <w:rPr>
          <w:rFonts w:ascii="Open Sans" w:eastAsia="Times New Roman" w:hAnsi="Open Sans" w:cs="Times New Roman"/>
          <w:b/>
          <w:bCs/>
          <w:caps/>
          <w:color w:val="333333"/>
          <w:sz w:val="26"/>
          <w:szCs w:val="26"/>
          <w:lang w:eastAsia="es-ES"/>
        </w:rPr>
        <w:t xml:space="preserve"> Y 30 DE NOVIEMBRE DE 202</w:t>
      </w:r>
      <w:r w:rsidR="002A3BAC">
        <w:rPr>
          <w:rFonts w:ascii="Open Sans" w:eastAsia="Times New Roman" w:hAnsi="Open Sans" w:cs="Times New Roman"/>
          <w:b/>
          <w:bCs/>
          <w:caps/>
          <w:color w:val="333333"/>
          <w:sz w:val="26"/>
          <w:szCs w:val="26"/>
          <w:lang w:eastAsia="es-ES"/>
        </w:rPr>
        <w:t>7</w:t>
      </w:r>
    </w:p>
    <w:p w14:paraId="17F3FD3D"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1.ª Objeto de la subvención.</w:t>
      </w:r>
    </w:p>
    <w:p w14:paraId="0646C56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La presente convocatoria tiene por objeto establecer el régimen de concesión de subvenciones a fundaciones, cooperativas de iniciativa social y asociaciones sin ánimo de lucro que, en colaboración con los servicios y recursos de su zona, desarrollen programas comunitarios de promoción y educación afectivo-sexual, con acciones grupales y comunitarias que den respuesta a las necesidades de salud sexual, fundamentalmente de la población joven en los diferentes contextos de ocio y tiempo </w:t>
      </w:r>
      <w:r w:rsidRPr="00DE7FF9">
        <w:rPr>
          <w:rFonts w:ascii="Open Sans" w:eastAsia="Times New Roman" w:hAnsi="Open Sans" w:cs="Times New Roman"/>
          <w:color w:val="333333"/>
          <w:sz w:val="21"/>
          <w:szCs w:val="21"/>
          <w:lang w:eastAsia="es-ES"/>
        </w:rPr>
        <w:lastRenderedPageBreak/>
        <w:t>libre, favoreciendo unas relaciones afectivo-sexuales basadas en el buen trato, el cuidado mutuo y el placer compartido y generando referencias positivas de las mismas.</w:t>
      </w:r>
    </w:p>
    <w:p w14:paraId="6410F69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Se entiende por programas comunitarios de promoción y educación afectivo-sexual aquellos que buscan favorecer y mejorar la salud sexual de grupos y comunidades y para ello se apoyan en dinámicas existentes en los grupos (grupos informales, asociaciones, recursos y servicios, administraciones públicas, etc.). Asimismo, buscan el desarrollo de las potencialidades de esos grupos y comunidades, y contribuyen a generar posibilidades de acciones y actividades orientadas al bienestar y la calidad de la vida, teniendo claro que son básicos la participación de la comunidad a la que van dirigidas en los procesos y el trabajo compartido de los diferentes sectores de la sociedad, es decir, trabajo en red.</w:t>
      </w:r>
    </w:p>
    <w:p w14:paraId="79D19CD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 Asimismo, se excluyen expresamente los proyectos cuyo contenido sea únicamente la realización de acciones asistenciales o de investigación.</w:t>
      </w:r>
    </w:p>
    <w:p w14:paraId="797B63C2"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2.ª Financiación de la subvención.</w:t>
      </w:r>
    </w:p>
    <w:p w14:paraId="0DAF0064" w14:textId="20B0519E"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El gasto de </w:t>
      </w:r>
      <w:r w:rsidR="002A3BAC">
        <w:rPr>
          <w:rFonts w:ascii="Open Sans" w:eastAsia="Times New Roman" w:hAnsi="Open Sans" w:cs="Times New Roman"/>
          <w:color w:val="333333"/>
          <w:sz w:val="21"/>
          <w:szCs w:val="21"/>
          <w:lang w:eastAsia="es-ES"/>
        </w:rPr>
        <w:t>240</w:t>
      </w:r>
      <w:r w:rsidRPr="00DE7FF9">
        <w:rPr>
          <w:rFonts w:ascii="Open Sans" w:eastAsia="Times New Roman" w:hAnsi="Open Sans" w:cs="Times New Roman"/>
          <w:color w:val="333333"/>
          <w:sz w:val="21"/>
          <w:szCs w:val="21"/>
          <w:lang w:eastAsia="es-ES"/>
        </w:rPr>
        <w:t>.000 euros se realizará con cargo a la partida presupuestaria 520001-51200-4819-3139</w:t>
      </w:r>
      <w:r w:rsidR="002A3BAC">
        <w:rPr>
          <w:rFonts w:ascii="Open Sans" w:eastAsia="Times New Roman" w:hAnsi="Open Sans" w:cs="Times New Roman"/>
          <w:color w:val="333333"/>
          <w:sz w:val="21"/>
          <w:szCs w:val="21"/>
          <w:lang w:eastAsia="es-ES"/>
        </w:rPr>
        <w:t>11</w:t>
      </w:r>
      <w:r w:rsidRPr="00DE7FF9">
        <w:rPr>
          <w:rFonts w:ascii="Open Sans" w:eastAsia="Times New Roman" w:hAnsi="Open Sans" w:cs="Times New Roman"/>
          <w:color w:val="333333"/>
          <w:sz w:val="21"/>
          <w:szCs w:val="21"/>
          <w:lang w:eastAsia="es-ES"/>
        </w:rPr>
        <w:t xml:space="preserve"> "</w:t>
      </w:r>
      <w:r w:rsidR="002A3BAC">
        <w:rPr>
          <w:rFonts w:ascii="Open Sans" w:eastAsia="Times New Roman" w:hAnsi="Open Sans" w:cs="Times New Roman"/>
          <w:color w:val="333333"/>
          <w:sz w:val="21"/>
          <w:szCs w:val="21"/>
          <w:lang w:eastAsia="es-ES"/>
        </w:rPr>
        <w:t>Promoción de la salud. Entidades Sociales</w:t>
      </w:r>
      <w:r w:rsidRPr="00DE7FF9">
        <w:rPr>
          <w:rFonts w:ascii="Open Sans" w:eastAsia="Times New Roman" w:hAnsi="Open Sans" w:cs="Times New Roman"/>
          <w:color w:val="333333"/>
          <w:sz w:val="21"/>
          <w:szCs w:val="21"/>
          <w:lang w:eastAsia="es-ES"/>
        </w:rPr>
        <w:t>", condicionado a la existencia de crédito adecuado y suficiente, para atender los compromisos derivados de esta resolución.</w:t>
      </w:r>
    </w:p>
    <w:p w14:paraId="0DAEB9FF" w14:textId="7624035D"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Asimismo, se fija una cuantía adicional máxima de </w:t>
      </w:r>
      <w:r w:rsidR="00B70C41" w:rsidRPr="002A3BAC">
        <w:rPr>
          <w:rFonts w:ascii="Open Sans" w:eastAsia="Times New Roman" w:hAnsi="Open Sans" w:cs="Times New Roman"/>
          <w:color w:val="333333"/>
          <w:sz w:val="21"/>
          <w:szCs w:val="21"/>
          <w:lang w:eastAsia="es-ES"/>
        </w:rPr>
        <w:t>3</w:t>
      </w:r>
      <w:r w:rsidRPr="002A3BAC">
        <w:rPr>
          <w:rFonts w:ascii="Open Sans" w:eastAsia="Times New Roman" w:hAnsi="Open Sans" w:cs="Times New Roman"/>
          <w:color w:val="333333"/>
          <w:sz w:val="21"/>
          <w:szCs w:val="21"/>
          <w:lang w:eastAsia="es-ES"/>
        </w:rPr>
        <w:t>0.000</w:t>
      </w:r>
      <w:r w:rsidRPr="00DE7FF9">
        <w:rPr>
          <w:rFonts w:ascii="Open Sans" w:eastAsia="Times New Roman" w:hAnsi="Open Sans" w:cs="Times New Roman"/>
          <w:color w:val="333333"/>
          <w:sz w:val="21"/>
          <w:szCs w:val="21"/>
          <w:lang w:eastAsia="es-ES"/>
        </w:rPr>
        <w:t xml:space="preserve"> euros,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032231E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Esta subvención ha sido incluida en el Plan Estratégico de Subvenciones de la Administración de la Comunidad Foral de Navarra, dentro de las líneas de subvenciones del Instituto de Salud Pública y Laboral de Navarra.</w:t>
      </w:r>
    </w:p>
    <w:p w14:paraId="51E1ECBF"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3.ª Requisitos de las entidades beneficiarias.</w:t>
      </w:r>
    </w:p>
    <w:p w14:paraId="6344363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Podrán acogerse a las subvenciones que establece esta convocatoria las fundaciones, cooperativas de iniciativa social y asociaciones sin ánimo de lucro que figuren inscritas en los correspondientes registros y que desarrollen, durante el periodo de la convocatoria, acciones o programas comunitarios de promoción y educación afectivo-sexual que sean concordantes con las prioridades determinadas por el Departamento de Salud, realizados en la Comunidad Foral de Navarra.</w:t>
      </w:r>
    </w:p>
    <w:p w14:paraId="4AE03910"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lastRenderedPageBreak/>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16FA024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Las entidades solicitantes no podrán estar incursas en el resto de circunstancias que excluyen la posibilidad de beneficiarse de subvenciones, establecidas en el artículo 13, apartados 2 y 3, de la Ley Foral de Subvenciones.</w:t>
      </w:r>
    </w:p>
    <w:p w14:paraId="1036A4C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Las entidades solicitantes deberán presentar Declaración de Transparencia según la base 9.ª de esta convocatoria.</w:t>
      </w:r>
    </w:p>
    <w:p w14:paraId="1B5D371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Todos los requisitos deberán mantenerse durante todo el periodo de ejecución de la actividad subvencionada. Es responsabilidad de la entidad beneficiaria comunicar si se han producido cambios.</w:t>
      </w:r>
    </w:p>
    <w:p w14:paraId="62177FC3"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4.ª Gastos subvencionables, no subvencionables y cuantía de las ayudas.</w:t>
      </w:r>
    </w:p>
    <w:p w14:paraId="3A8D5932" w14:textId="12DD6040" w:rsid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1. Gastos subvencionables.</w:t>
      </w:r>
    </w:p>
    <w:p w14:paraId="20E41BDD" w14:textId="77777777" w:rsidR="00E11318" w:rsidRPr="00DA3D20" w:rsidRDefault="00E11318"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F72D25">
        <w:rPr>
          <w:rFonts w:ascii="Open Sans" w:eastAsia="Times New Roman" w:hAnsi="Open Sans" w:cs="Times New Roman"/>
          <w:color w:val="333333"/>
          <w:sz w:val="21"/>
          <w:szCs w:val="21"/>
          <w:lang w:eastAsia="es-ES"/>
        </w:rPr>
        <w:t>Se considera gasto realizado en el que ha sido efectivamente pagado con anterioridad a la finalización del periodo de justificación determinado por la normativa reguladora de la subvención.</w:t>
      </w:r>
      <w:r>
        <w:rPr>
          <w:rFonts w:ascii="Open Sans" w:eastAsia="Times New Roman" w:hAnsi="Open Sans" w:cs="Times New Roman"/>
          <w:color w:val="333333"/>
          <w:sz w:val="21"/>
          <w:szCs w:val="21"/>
          <w:lang w:eastAsia="es-ES"/>
        </w:rPr>
        <w:t xml:space="preserve"> </w:t>
      </w:r>
    </w:p>
    <w:p w14:paraId="308738A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 Los gastos directos necesarios para la ejecución de las actividades del programa, tales como:</w:t>
      </w:r>
    </w:p>
    <w:p w14:paraId="4E95B81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a.1) Alquileres de inmuebles y gastos corrientes derivados de la utilización de los mismos, en la parte proporcional que la actividad subvencionada suponga sobre el conjunto de actuaciones de la entidad.</w:t>
      </w:r>
    </w:p>
    <w:p w14:paraId="60C4E8A8" w14:textId="2C425B3E"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a.2) </w:t>
      </w:r>
      <w:r w:rsidR="00441B0F" w:rsidRPr="005958F5">
        <w:rPr>
          <w:rFonts w:ascii="Open Sans" w:eastAsia="Times New Roman" w:hAnsi="Open Sans" w:cs="Times New Roman"/>
          <w:color w:val="333333"/>
          <w:sz w:val="21"/>
          <w:szCs w:val="21"/>
          <w:lang w:eastAsia="es-ES"/>
        </w:rPr>
        <w:t xml:space="preserve">Materiales y </w:t>
      </w:r>
      <w:r w:rsidR="00441B0F" w:rsidRPr="00F72D25">
        <w:rPr>
          <w:rFonts w:ascii="Open Sans" w:eastAsia="Times New Roman" w:hAnsi="Open Sans" w:cs="Times New Roman"/>
          <w:color w:val="333333"/>
          <w:sz w:val="21"/>
          <w:szCs w:val="21"/>
          <w:lang w:eastAsia="es-ES"/>
        </w:rPr>
        <w:t>suministros directamente vinculados y necesarios para la re</w:t>
      </w:r>
      <w:r w:rsidR="00441B0F" w:rsidRPr="005958F5">
        <w:rPr>
          <w:rFonts w:ascii="Open Sans" w:eastAsia="Times New Roman" w:hAnsi="Open Sans" w:cs="Times New Roman"/>
          <w:color w:val="333333"/>
          <w:sz w:val="21"/>
          <w:szCs w:val="21"/>
          <w:lang w:eastAsia="es-ES"/>
        </w:rPr>
        <w:t>alización de la actividad.</w:t>
      </w:r>
    </w:p>
    <w:p w14:paraId="7D1E50BD"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a.3)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solo se podrá imputar como coste directo la parte proporcional que esta actividad suponga del conjunto de actuaciones que dicho personal realice. Se determina que la subvención del gasto de personal, como máximo, será lo establecido para las y los diferentes profesionales que prestan sus servicios en la Administración de la Comunidad Foral o en el convenio colectivo correspondiente.</w:t>
      </w:r>
    </w:p>
    <w:p w14:paraId="0F0C6F7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instrucciones en materia de los gastos de desplazamiento del personal al servicio de la Administración de la Comunidad Foral de Navarra y sus </w:t>
      </w:r>
      <w:r w:rsidRPr="00DE7FF9">
        <w:rPr>
          <w:rFonts w:ascii="Open Sans" w:eastAsia="Times New Roman" w:hAnsi="Open Sans" w:cs="Times New Roman"/>
          <w:color w:val="333333"/>
          <w:sz w:val="21"/>
          <w:szCs w:val="21"/>
          <w:lang w:eastAsia="es-ES"/>
        </w:rPr>
        <w:lastRenderedPageBreak/>
        <w:t>organismos autónomos (Boletín Oficial de Navarra número 244 de 17 de diciembre de 2012).</w:t>
      </w:r>
    </w:p>
    <w:p w14:paraId="6B1C744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a.5) Servicios técnicos y profesionales. Se refiere a la contratación de profesionales ajenos/as a la entidad, con el fin de que realicen una actividad concreta recogida en el proyecto subvencionado.</w:t>
      </w:r>
    </w:p>
    <w:p w14:paraId="3DA6B2E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a.6) Los gastos financieros, los de asesoría jurídica o financiera, los notariales y registrales, los periciales para la realización del programa subvencionado y los de administración específicos, así como los gastos de garantía bancaria son subvencionables si están directamente relacionados con la actividad subvencionada y son indispensables para la adecuada preparación o ejecución de la misma. En ningún caso serán subvencionables los intereses deudores de cuentas bancarias, ni los intereses, recargos ni sanciones administrativas y penales.</w:t>
      </w:r>
    </w:p>
    <w:p w14:paraId="3F29DE0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b) Los gastos indirectos, siempre y cuando supongan un porcentaje igual o inferior al 15% de la subvención concedida. A tales efectos, se entiende por gastos indirectos del proyecto los gastos generales de funcionamiento de la entidad beneficiaria (otros gastos de personal, de locales, materiales de oficina y otros gastos corrientes). Al menos el 85% de los citados gastos indirectos deberán realizarse en Navarra.</w:t>
      </w:r>
    </w:p>
    <w:p w14:paraId="4437560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2. Gastos no subvencionables.</w:t>
      </w:r>
    </w:p>
    <w:p w14:paraId="19ED5B0A"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No se subvencionarán los gastos correspondientes a:</w:t>
      </w:r>
    </w:p>
    <w:p w14:paraId="41CA3D1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 Gastos inventariables. Se consideran gastos inventariables aquellos que no son susceptibles de un rápido deterioro por su uso y cuyo precio de adquisición sea igual o superior a 600 euros.</w:t>
      </w:r>
    </w:p>
    <w:p w14:paraId="0696668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b) Actividades que son realizadas por servicios públicos.</w:t>
      </w:r>
    </w:p>
    <w:p w14:paraId="52E76A2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 Inversiones.</w:t>
      </w:r>
    </w:p>
    <w:p w14:paraId="12E16891" w14:textId="77777777" w:rsid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 Gastos relacionados con la publicidad o promoción de la propia entidad.</w:t>
      </w:r>
    </w:p>
    <w:p w14:paraId="171FFA94" w14:textId="5DB0DFFD" w:rsidR="002A1FA3" w:rsidRPr="00F72D25"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 xml:space="preserve">e) </w:t>
      </w:r>
      <w:r w:rsidR="002A1FA3" w:rsidRPr="00F72D25">
        <w:rPr>
          <w:rFonts w:ascii="Open Sans" w:eastAsia="Times New Roman" w:hAnsi="Open Sans" w:cs="Times New Roman"/>
          <w:color w:val="333333"/>
          <w:sz w:val="21"/>
          <w:szCs w:val="21"/>
          <w:lang w:eastAsia="es-ES"/>
        </w:rPr>
        <w:t xml:space="preserve">Materiales y suministros que incorporen publicidad, marcas, logotipos o cualquier otra referencia identificativa de patrocinadores o entidades comerciales. </w:t>
      </w:r>
    </w:p>
    <w:p w14:paraId="40DCBD48" w14:textId="50C2EB0D" w:rsidR="002A1FA3" w:rsidRPr="005958F5"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 xml:space="preserve">f) </w:t>
      </w:r>
      <w:r w:rsidR="002A1FA3" w:rsidRPr="00F72D25">
        <w:rPr>
          <w:rFonts w:ascii="Open Sans" w:eastAsia="Times New Roman" w:hAnsi="Open Sans" w:cs="Times New Roman"/>
          <w:color w:val="333333"/>
          <w:sz w:val="21"/>
          <w:szCs w:val="21"/>
          <w:lang w:eastAsia="es-ES"/>
        </w:rPr>
        <w:t>Equipaciones, prendas de vestir, mochilas, gorras y otros artículos de naturaleza análoga destinados al uso personal de las personas participantes o a su identificación o a fines promocionales o de imagen de la entidad beneficiaria.</w:t>
      </w:r>
      <w:r w:rsidR="002A1FA3">
        <w:rPr>
          <w:rFonts w:ascii="Open Sans" w:eastAsia="Times New Roman" w:hAnsi="Open Sans" w:cs="Times New Roman"/>
          <w:color w:val="333333"/>
          <w:sz w:val="21"/>
          <w:szCs w:val="21"/>
          <w:lang w:eastAsia="es-ES"/>
        </w:rPr>
        <w:t xml:space="preserve"> </w:t>
      </w:r>
    </w:p>
    <w:p w14:paraId="6C752DD5" w14:textId="464B90E2" w:rsidR="00DE7FF9" w:rsidRPr="00DE7FF9"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g</w:t>
      </w:r>
      <w:r w:rsidR="00DE7FF9" w:rsidRPr="00DE7FF9">
        <w:rPr>
          <w:rFonts w:ascii="Open Sans" w:eastAsia="Times New Roman" w:hAnsi="Open Sans" w:cs="Times New Roman"/>
          <w:color w:val="333333"/>
          <w:sz w:val="21"/>
          <w:szCs w:val="21"/>
          <w:lang w:eastAsia="es-ES"/>
        </w:rPr>
        <w:t>) Viajes cuya finalidad no esté ligada al cumplimiento de las actividades previstas.</w:t>
      </w:r>
    </w:p>
    <w:p w14:paraId="666C3631" w14:textId="5439C2C2" w:rsidR="00DE7FF9" w:rsidRPr="00DE7FF9"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00DE7FF9" w:rsidRPr="00DE7FF9">
        <w:rPr>
          <w:rFonts w:ascii="Open Sans" w:eastAsia="Times New Roman" w:hAnsi="Open Sans" w:cs="Times New Roman"/>
          <w:color w:val="333333"/>
          <w:sz w:val="21"/>
          <w:szCs w:val="21"/>
          <w:lang w:eastAsia="es-ES"/>
        </w:rPr>
        <w:t>) Formación que no esté, a juicio del órgano instructor, ligada al desarrollo de las actividades incluidas en el programa.</w:t>
      </w:r>
    </w:p>
    <w:p w14:paraId="6067F2B4" w14:textId="3661FDED" w:rsidR="00DE7FF9" w:rsidRPr="00DE7FF9"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i</w:t>
      </w:r>
      <w:r w:rsidR="00DE7FF9" w:rsidRPr="00DE7FF9">
        <w:rPr>
          <w:rFonts w:ascii="Open Sans" w:eastAsia="Times New Roman" w:hAnsi="Open Sans" w:cs="Times New Roman"/>
          <w:color w:val="333333"/>
          <w:sz w:val="21"/>
          <w:szCs w:val="21"/>
          <w:lang w:eastAsia="es-ES"/>
        </w:rPr>
        <w:t>) Cantidades unitarias superiores a los módulos establecidos en el anexo 2 de la presente convocatoria. Para los casos no recogidos en el citado anexo, no se subvencionarán costes de actividades por encima de tarifas superiores a las vigentes en la Administración de la Comunidad Foral.</w:t>
      </w:r>
    </w:p>
    <w:p w14:paraId="0ED6DBBB" w14:textId="75830B4A" w:rsidR="00DE7FF9" w:rsidRPr="00DE7FF9"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lastRenderedPageBreak/>
        <w:t>j</w:t>
      </w:r>
      <w:r w:rsidR="00DE7FF9" w:rsidRPr="00DE7FF9">
        <w:rPr>
          <w:rFonts w:ascii="Open Sans" w:eastAsia="Times New Roman" w:hAnsi="Open Sans" w:cs="Times New Roman"/>
          <w:color w:val="333333"/>
          <w:sz w:val="21"/>
          <w:szCs w:val="21"/>
          <w:lang w:eastAsia="es-ES"/>
        </w:rPr>
        <w:t>) Material impreso o digital: solo, excepcionalmente, podrá subvencionarse aquel material que, a juicio del órgano instructor, resulte imprescindible para conseguir el objetivo del programa.</w:t>
      </w:r>
    </w:p>
    <w:p w14:paraId="63B83D78" w14:textId="3E039E53" w:rsidR="00DE7FF9" w:rsidRPr="00DE7FF9"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k</w:t>
      </w:r>
      <w:r w:rsidR="00DE7FF9" w:rsidRPr="00DE7FF9">
        <w:rPr>
          <w:rFonts w:ascii="Open Sans" w:eastAsia="Times New Roman" w:hAnsi="Open Sans" w:cs="Times New Roman"/>
          <w:color w:val="333333"/>
          <w:sz w:val="21"/>
          <w:szCs w:val="21"/>
          <w:lang w:eastAsia="es-ES"/>
        </w:rPr>
        <w:t>) La mera asistencia a jornadas, congresos y campamentos a excepción de monitores, monitoras y voluntariado.</w:t>
      </w:r>
    </w:p>
    <w:p w14:paraId="2E1B08B3" w14:textId="7489FFDD" w:rsidR="00DE7FF9" w:rsidRPr="00DE7FF9"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DE7FF9" w:rsidRPr="00DE7FF9">
        <w:rPr>
          <w:rFonts w:ascii="Open Sans" w:eastAsia="Times New Roman" w:hAnsi="Open Sans" w:cs="Times New Roman"/>
          <w:color w:val="333333"/>
          <w:sz w:val="21"/>
          <w:szCs w:val="21"/>
          <w:lang w:eastAsia="es-ES"/>
        </w:rPr>
        <w:t>) Las actividades realizadas con alumnado en aula.</w:t>
      </w:r>
    </w:p>
    <w:p w14:paraId="5E298847" w14:textId="72F12C9C" w:rsidR="00DE7FF9" w:rsidRPr="00F72D25"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m</w:t>
      </w:r>
      <w:r w:rsidR="00DE7FF9" w:rsidRPr="00DE7FF9">
        <w:rPr>
          <w:rFonts w:ascii="Open Sans" w:eastAsia="Times New Roman" w:hAnsi="Open Sans" w:cs="Times New Roman"/>
          <w:color w:val="333333"/>
          <w:sz w:val="21"/>
          <w:szCs w:val="21"/>
          <w:lang w:eastAsia="es-ES"/>
        </w:rPr>
        <w:t xml:space="preserve">) Actividades lúdicas si no están relacionadas explícitamente con la promoción y </w:t>
      </w:r>
      <w:r w:rsidR="00DE7FF9" w:rsidRPr="00F72D25">
        <w:rPr>
          <w:rFonts w:ascii="Open Sans" w:eastAsia="Times New Roman" w:hAnsi="Open Sans" w:cs="Times New Roman"/>
          <w:color w:val="333333"/>
          <w:sz w:val="21"/>
          <w:szCs w:val="21"/>
          <w:lang w:eastAsia="es-ES"/>
        </w:rPr>
        <w:t>educación afectivo-sexual.</w:t>
      </w:r>
    </w:p>
    <w:p w14:paraId="7A5DF00B" w14:textId="7C99E4D8" w:rsidR="005469D1" w:rsidRPr="00F72D25"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F72D25">
        <w:rPr>
          <w:rFonts w:ascii="Open Sans" w:eastAsia="Times New Roman" w:hAnsi="Open Sans" w:cs="Times New Roman"/>
          <w:color w:val="333333"/>
          <w:sz w:val="21"/>
          <w:szCs w:val="21"/>
          <w:lang w:eastAsia="es-ES"/>
        </w:rPr>
        <w:t>n</w:t>
      </w:r>
      <w:r w:rsidR="005469D1" w:rsidRPr="00F72D25">
        <w:rPr>
          <w:rFonts w:ascii="Open Sans" w:eastAsia="Times New Roman" w:hAnsi="Open Sans" w:cs="Times New Roman"/>
          <w:color w:val="333333"/>
          <w:sz w:val="21"/>
          <w:szCs w:val="21"/>
          <w:lang w:eastAsia="es-ES"/>
        </w:rPr>
        <w:t>) Actividades que son realizadas por servicios públicos y la adquisición de materiales o suministros que puedan ser suministrados por parte del Gobierno de Navarra o tengan la misma finalidad.</w:t>
      </w:r>
    </w:p>
    <w:p w14:paraId="00CED78D" w14:textId="45FCD3F3" w:rsidR="005469D1" w:rsidRPr="0030555A" w:rsidRDefault="00F72D25"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F72D25">
        <w:rPr>
          <w:rFonts w:ascii="Open Sans" w:eastAsia="Times New Roman" w:hAnsi="Open Sans" w:cs="Times New Roman"/>
          <w:color w:val="333333"/>
          <w:sz w:val="21"/>
          <w:szCs w:val="21"/>
          <w:lang w:eastAsia="es-ES"/>
        </w:rPr>
        <w:t>o</w:t>
      </w:r>
      <w:r w:rsidR="005469D1" w:rsidRPr="00F72D25">
        <w:rPr>
          <w:rFonts w:ascii="Open Sans" w:eastAsia="Times New Roman" w:hAnsi="Open Sans" w:cs="Times New Roman"/>
          <w:color w:val="333333"/>
          <w:sz w:val="21"/>
          <w:szCs w:val="21"/>
          <w:lang w:eastAsia="es-ES"/>
        </w:rPr>
        <w:t>) Premios dinerarios</w:t>
      </w:r>
      <w:r w:rsidR="005469D1">
        <w:rPr>
          <w:rFonts w:ascii="Open Sans" w:eastAsia="Times New Roman" w:hAnsi="Open Sans" w:cs="Times New Roman"/>
          <w:color w:val="333333"/>
          <w:sz w:val="21"/>
          <w:szCs w:val="21"/>
          <w:lang w:eastAsia="es-ES"/>
        </w:rPr>
        <w:t xml:space="preserve"> </w:t>
      </w:r>
    </w:p>
    <w:p w14:paraId="1A2FF1F3" w14:textId="77777777" w:rsidR="005469D1" w:rsidRPr="00DE7FF9" w:rsidRDefault="005469D1" w:rsidP="002A3BAC">
      <w:pPr>
        <w:shd w:val="clear" w:color="auto" w:fill="FFFFFF"/>
        <w:spacing w:after="240" w:line="240" w:lineRule="auto"/>
        <w:jc w:val="both"/>
        <w:rPr>
          <w:rFonts w:ascii="Open Sans" w:eastAsia="Times New Roman" w:hAnsi="Open Sans" w:cs="Times New Roman"/>
          <w:color w:val="333333"/>
          <w:sz w:val="21"/>
          <w:szCs w:val="21"/>
          <w:lang w:eastAsia="es-ES"/>
        </w:rPr>
      </w:pPr>
    </w:p>
    <w:p w14:paraId="3C61B3D2"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3. Cuantía de las ayudas.</w:t>
      </w:r>
    </w:p>
    <w:p w14:paraId="0B3C5BA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cuantía de la subvención que corresponda a cada solicitante se calculará aplicando a la cuantía aceptada como gasto un porcentaje que será igual a los puntos obtenidos tras la valoración, siempre que se supere el mínimo establecido, y en proporción a la consignación presupuestaria existente.</w:t>
      </w:r>
    </w:p>
    <w:p w14:paraId="2594645E" w14:textId="77777777" w:rsid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Cuando la suma exceda el crédito disponible, se prorratearán las cantidades a conceder sobre las cuantías resultantes de la aplicación de los criterios de valoración.</w:t>
      </w:r>
    </w:p>
    <w:p w14:paraId="00C7B09B"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5.ª Solicitudes.</w:t>
      </w:r>
    </w:p>
    <w:p w14:paraId="07CEE19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1. Plazo y lugar de presentación.</w:t>
      </w:r>
    </w:p>
    <w:p w14:paraId="26B1D31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 El plazo de presentación de solicitudes será de 15 días hábiles desde el día siguiente al de la publicación de la convocatoria en el Boletín Oficial de Navarra.</w:t>
      </w:r>
    </w:p>
    <w:p w14:paraId="0EFC389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b) Las solicitudes se tramitarán electrónicamente desde el apartado "Tramitación" de la ficha de la convocatoria, publicada en el Portal de Navarra: https://www.navarra.es/es/tramites/, en adelante la ficha de las ayudas.</w:t>
      </w:r>
    </w:p>
    <w:p w14:paraId="7D14CF0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Para identificarse será necesario disponer de certificado digital, DNI electrónico o Cl@ve.</w:t>
      </w:r>
    </w:p>
    <w:p w14:paraId="2256A4D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documentación deberá presentarse en documentos separados y debidamente identificados con su nombre, sin alteración de los números y nombres de los archivos disponibles en la ficha de las ayudas.</w:t>
      </w:r>
    </w:p>
    <w:p w14:paraId="70FE4F7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Las solicitudes indicarán una Dirección Electrónica Habilitada única (DEHú) que servirá de canal de comunicación y notificación entre la Sección de Promoción de la Salud y Salud en todas las Políticas, del ISPLN y las entidades solicitantes.</w:t>
      </w:r>
    </w:p>
    <w:p w14:paraId="673BDBD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lastRenderedPageBreak/>
        <w:t>c) La presentación de solicitudes fuera del plazo señalado dará lugar a su inadmisión.</w:t>
      </w:r>
    </w:p>
    <w:p w14:paraId="7E6D2C0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 La solicitud de la subvención supone la aceptación de las bases que rigen la presente convocatoria.</w:t>
      </w:r>
    </w:p>
    <w:p w14:paraId="3D3FFF5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2. Documentación a presentar.</w:t>
      </w:r>
    </w:p>
    <w:p w14:paraId="5B334F98"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Los impresos estarán disponibles en la ficha de las ayudas.</w:t>
      </w:r>
    </w:p>
    <w:p w14:paraId="5A8173C0"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Las entidades podrán presentar un máximo de tres programas a las diferentes convocatorias de subvenciones del ISPLN en el mismo año y un único programa por línea de subvención.</w:t>
      </w:r>
    </w:p>
    <w:p w14:paraId="33427E6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 Impreso oficial de solicitud.</w:t>
      </w:r>
    </w:p>
    <w:p w14:paraId="18F89768" w14:textId="77777777" w:rsidR="00DE7FF9" w:rsidRPr="00DB1BA3" w:rsidRDefault="00DE7FF9" w:rsidP="002A3BAC">
      <w:pPr>
        <w:shd w:val="clear" w:color="auto" w:fill="FFFFFF"/>
        <w:spacing w:after="240" w:line="240" w:lineRule="auto"/>
        <w:jc w:val="both"/>
        <w:rPr>
          <w:rFonts w:ascii="Open Sans" w:eastAsia="Times New Roman" w:hAnsi="Open Sans" w:cs="Times New Roman"/>
          <w:sz w:val="21"/>
          <w:szCs w:val="21"/>
          <w:lang w:eastAsia="es-ES"/>
        </w:rPr>
      </w:pPr>
      <w:r w:rsidRPr="00DB1BA3">
        <w:rPr>
          <w:rFonts w:ascii="Open Sans" w:eastAsia="Times New Roman" w:hAnsi="Open Sans" w:cs="Times New Roman"/>
          <w:sz w:val="21"/>
          <w:szCs w:val="21"/>
          <w:lang w:eastAsia="es-ES"/>
        </w:rPr>
        <w:t>b) Documento que acredite la representación de quien solicita la subvención.</w:t>
      </w:r>
    </w:p>
    <w:p w14:paraId="13D51DAB" w14:textId="77777777" w:rsidR="00DE7FF9" w:rsidRPr="00DB1BA3" w:rsidRDefault="00DE7FF9" w:rsidP="002A3BAC">
      <w:pPr>
        <w:shd w:val="clear" w:color="auto" w:fill="FFFFFF"/>
        <w:spacing w:after="240" w:line="240" w:lineRule="auto"/>
        <w:jc w:val="both"/>
        <w:rPr>
          <w:rFonts w:ascii="Open Sans" w:eastAsia="Times New Roman" w:hAnsi="Open Sans" w:cs="Times New Roman"/>
          <w:sz w:val="21"/>
          <w:szCs w:val="21"/>
          <w:lang w:eastAsia="es-ES"/>
        </w:rPr>
      </w:pPr>
      <w:r w:rsidRPr="00DB1BA3">
        <w:rPr>
          <w:rFonts w:ascii="Open Sans" w:eastAsia="Times New Roman" w:hAnsi="Open Sans" w:cs="Times New Roman"/>
          <w:sz w:val="21"/>
          <w:szCs w:val="21"/>
          <w:lang w:eastAsia="es-ES"/>
        </w:rPr>
        <w:t>c) Indicación del registro de asociaciones, de fundaciones o de cooperativas de la Comunidad Foral de Navarra en el que figure inscrita, en su caso, la entidad solicitante y en el caso de entidades con domicilio fiscal o social fuera de la Comunidad Foral de Navarra, la copia de sus estatutos y la declaración de haber efectuado la inscripción en el registro correspondiente.</w:t>
      </w:r>
    </w:p>
    <w:p w14:paraId="71DFD50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 Fotocopia de la Tarjeta de Identificación Fiscal.</w:t>
      </w:r>
    </w:p>
    <w:p w14:paraId="32FC5851"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 Declaración responsable, otorgada por quien represente a la entidad, haciendo constar que ni en esta ni en quien la administra y/o representa concurre ninguna de las circunstancias que impiden obtener la condición de beneficiario de subvenciones, a las que se refiere el artículo 13, apartados 2 y 3, de la Ley Foral de Subvenciones.</w:t>
      </w:r>
    </w:p>
    <w:p w14:paraId="15D4EF20"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f) Solicitud de abono por transferencia si fuese la primera vez que se solicitan subvenciones al Gobierno de Navarra o se modificase la cuenta bancaria en la que se han consignado subvenciones anteriores, que estará a disposición en la página web del Gobierno de Navarra:</w:t>
      </w:r>
    </w:p>
    <w:p w14:paraId="24E64DFB" w14:textId="77777777" w:rsidR="00DE7FF9" w:rsidRPr="00DE7FF9" w:rsidRDefault="00061A53" w:rsidP="002A3BAC">
      <w:pPr>
        <w:shd w:val="clear" w:color="auto" w:fill="FFFFFF"/>
        <w:spacing w:after="240" w:line="240" w:lineRule="auto"/>
        <w:jc w:val="both"/>
        <w:rPr>
          <w:rFonts w:ascii="Open Sans" w:eastAsia="Times New Roman" w:hAnsi="Open Sans" w:cs="Times New Roman"/>
          <w:color w:val="333333"/>
          <w:sz w:val="21"/>
          <w:szCs w:val="21"/>
          <w:lang w:eastAsia="es-ES"/>
        </w:rPr>
      </w:pPr>
      <w:hyperlink r:id="rId5" w:history="1">
        <w:r w:rsidR="00DE7FF9" w:rsidRPr="00DE7FF9">
          <w:rPr>
            <w:rFonts w:ascii="Open Sans" w:eastAsia="Times New Roman" w:hAnsi="Open Sans" w:cs="Times New Roman"/>
            <w:color w:val="074278"/>
            <w:sz w:val="21"/>
            <w:szCs w:val="21"/>
            <w:u w:val="single"/>
            <w:lang w:eastAsia="es-ES"/>
          </w:rPr>
          <w:t>https://www.navarra.es/es/tramites/on/-/line/consulta-de-cuentas-y-pagos</w:t>
        </w:r>
      </w:hyperlink>
    </w:p>
    <w:p w14:paraId="324A683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g) En el caso de que se solicite anticipo del pago de la subvención, de acuerdo con lo dispuesto en el punto 1 de la base 11.ª de la convocatoria, la entidad solicitante deberá presentar la documentación que justifique la necesidad de provisión anticipada de fondos para el cumplimiento de los fines de la subvención, conforme a lo establecido en la citada base.</w:t>
      </w:r>
    </w:p>
    <w:p w14:paraId="6B8D754D"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h) Declaración responsable, otorgada por la persona representante de la entidad, que indique si se han solicitado o percibido otras subvenciones para la misma finalidad.</w:t>
      </w:r>
    </w:p>
    <w:p w14:paraId="2CD9EAF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De conformidad con lo dispuesto en los artículos 13.8 de la citada Ley Foral de Subvenciones y 28 de la Ley 39/2015, de 1 de octubre, del Procedimiento Administrativo Común de las Administraciones Públicas, no será necesario presentar los documentos exigidos en las letras b), c), d) y f) cuando estos datos ya obren en poder de la Administración de la Comunidad Foral, siempre que indiquen el expediente o </w:t>
      </w:r>
      <w:r w:rsidRPr="00DE7FF9">
        <w:rPr>
          <w:rFonts w:ascii="Open Sans" w:eastAsia="Times New Roman" w:hAnsi="Open Sans" w:cs="Times New Roman"/>
          <w:color w:val="333333"/>
          <w:sz w:val="21"/>
          <w:szCs w:val="21"/>
          <w:lang w:eastAsia="es-ES"/>
        </w:rPr>
        <w:lastRenderedPageBreak/>
        <w:t>convocatoria en que figuren esos datos y no se hayan producido modificaciones posteriores a su presentación.</w:t>
      </w:r>
    </w:p>
    <w:p w14:paraId="3F1786B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Con la presentación de la solicitud, la entidad presta el consentimiento para que el ISPLN pueda recabar de la Hacienda Pública y de la Administración General del Estado la información relativa a la acreditación del cumplimiento de sus obligaciones tributarias, de reintegro y con la Seguridad Social.</w:t>
      </w:r>
    </w:p>
    <w:p w14:paraId="04978F18"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3. Subsanación de la solicitud.</w:t>
      </w:r>
    </w:p>
    <w:p w14:paraId="45594E2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la solicitud no reúne los requisitos indicados, el órgano instructor requerirá a la entidad interesada para que la subsane en el plazo máximo de 10 días hábiles, con la indicación de que si así no lo hiciera se entenderá que desiste de su solicitud, dictándose y notificándose en tal caso resolución de archivo del expediente, en los términos previstos en el artículo 19 de la Ley Foral de Subvenciones.</w:t>
      </w:r>
    </w:p>
    <w:p w14:paraId="0E1918F9"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6.ª Órganos competentes para la instrucción y resolución del procedimiento.</w:t>
      </w:r>
    </w:p>
    <w:p w14:paraId="73DFCF4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1. La tramitación de las solicitudes la realizará el ISPLN, designándose como órgano instructor a la Sección de Promoción de la Salud y Salud en Todas las Políticas, del Servicio de Promoción de la Salud Comunitaria, quien verificará el cumplimiento de los requisitos necesarios para acceder a la subvención y realizará de oficio la valoración de las solicitudes conforme a esta convocatoria.</w:t>
      </w:r>
    </w:p>
    <w:p w14:paraId="6C1F3021"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03864652"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2. La directora gerente del ISPLN es el órgano competente para la resolución del procedimiento de concesión de solicitudes de la subvención, que se dictará y notificará a las entidades interesadas en el plazo de 3 meses desde la finalización del plazo de presentación de las solicitudes. Transcurrido dicho plazo sin que se haya notificado resolución expresa, se entenderán desestimadas las solicitudes.</w:t>
      </w:r>
    </w:p>
    <w:p w14:paraId="514473A8"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7.ª Procedimiento de concesión y normas generales de valoración.</w:t>
      </w:r>
    </w:p>
    <w:p w14:paraId="4A15D2E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1. El procedimiento de concesión de las subvenciones previstas en esta convocatoria se tramitará en régimen de concurrencia competitiva, en los términos previstos en el artículo 17.1 de la Ley foral de Subvenciones.</w:t>
      </w:r>
    </w:p>
    <w:p w14:paraId="42484D0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2. Las solicitudes se valorarán independientemente en una escala de 0 a 100 puntos, teniendo en cuenta los criterios establecidos en el anexo 3 de la convocatoria.</w:t>
      </w:r>
    </w:p>
    <w:p w14:paraId="6ABF8AA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En el caso de que se aprecie que el programa o actividad incluye gastos no subvencionables conforme al punto 2 de la base 4.ª o que no se corresponden con el ámbito de esta convocatoria, se eliminarán estos y se efectuará una reevaluación económica de la solicitud previamente a su valoración.</w:t>
      </w:r>
    </w:p>
    <w:p w14:paraId="5136768A"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3. La puntuación mínima para considerar un programa como subvencionable será de 30 puntos, 15 de los cuales al menos deben corresponder al apartado 2 (calidad del programa).</w:t>
      </w:r>
    </w:p>
    <w:p w14:paraId="316E787B"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lastRenderedPageBreak/>
        <w:t>8.ª Obligaciones de las entidades beneficiarias.</w:t>
      </w:r>
    </w:p>
    <w:p w14:paraId="7610D32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Las entidades beneficiarias de las ayudas vendrán obligadas a:</w:t>
      </w:r>
    </w:p>
    <w:p w14:paraId="7E829D5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 Realizar y justificar la realización de las actividades subvencionadas en las condiciones expresadas en las correspondientes solicitudes y en la resolución de concesión de la subvención. Las actividades subvencionadas se realizarán entre el 1 de diciembre de 2025 y el 30 de noviembre de 2026 y se desarrollarán en el ámbito de la Comunidad Foral de Navarra.</w:t>
      </w:r>
    </w:p>
    <w:p w14:paraId="73DC238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b) Comunicar al ISPLN, mediante declaración responsable, todas las ayudas o subvenciones percibidas desde otros organismos para la misma finalidad y objeto. Esta comunicación deberá efectuarse tan pronto como se conozca y, en todo caso, con anterioridad a la justificación de la aplicación dada a los fondos percibidos. En caso de no haber obtenido otras ayudas se indicará igualmente junto con la memoria justificativa. El modelo de declaración responsable puede obtenerse por las mismas vías que el impreso de solicitud oficial.</w:t>
      </w:r>
    </w:p>
    <w:p w14:paraId="5F4C8A3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 En todas las acciones que se lleven a cabo con cargo a esta convocatoria deberá hacerse constar el logotipo oficial del Gobierno de Navarra, de conformidad con lo dispuesto en el artículo 2 del Decreto Foral 4/2016, de 27 de enero, por el que se regula el símbolo oficial del Gobierno de Navarra y su utilización. Previamente debe informarse dicha inclusión al órgano instructor.</w:t>
      </w:r>
    </w:p>
    <w:p w14:paraId="165EA65D"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4820FD7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Se pueden encontrar diversas versiones descargables de estos logos en la siguiente dirección web:</w:t>
      </w:r>
    </w:p>
    <w:p w14:paraId="34A8F3EF" w14:textId="77777777" w:rsidR="00DE7FF9" w:rsidRPr="00DE7FF9" w:rsidRDefault="00061A53" w:rsidP="002A3BAC">
      <w:pPr>
        <w:shd w:val="clear" w:color="auto" w:fill="FFFFFF"/>
        <w:spacing w:after="240" w:line="240" w:lineRule="auto"/>
        <w:jc w:val="both"/>
        <w:rPr>
          <w:rFonts w:ascii="Open Sans" w:eastAsia="Times New Roman" w:hAnsi="Open Sans" w:cs="Times New Roman"/>
          <w:color w:val="333333"/>
          <w:sz w:val="21"/>
          <w:szCs w:val="21"/>
          <w:lang w:eastAsia="es-ES"/>
        </w:rPr>
      </w:pPr>
      <w:hyperlink r:id="rId6" w:history="1">
        <w:r w:rsidR="00DE7FF9" w:rsidRPr="00DE7FF9">
          <w:rPr>
            <w:rFonts w:ascii="Open Sans" w:eastAsia="Times New Roman" w:hAnsi="Open Sans" w:cs="Times New Roman"/>
            <w:color w:val="074278"/>
            <w:sz w:val="21"/>
            <w:szCs w:val="21"/>
            <w:u w:val="single"/>
            <w:lang w:eastAsia="es-ES"/>
          </w:rPr>
          <w:t>https://www.navarra.es/es/gobierno-de-navarra/simbolo-oficial</w:t>
        </w:r>
      </w:hyperlink>
    </w:p>
    <w:p w14:paraId="50A2DDA8"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 Comunicar al órgano instructor cuantas alteraciones se produzcan durante la ejecución de la actividad en las condiciones tenidas en cuenta para la concesión de la subvención y la determinación de su cuantía.</w:t>
      </w:r>
    </w:p>
    <w:p w14:paraId="131E5AF6" w14:textId="77777777" w:rsidR="00DE7FF9" w:rsidRPr="00F72D25"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e) De conformidad con lo dispuesto en la Ley Foral 17/2019, de 4 de abril, de Igualdad entre Mujeres y Hombres, se garantizará en toda la documentación y materiales que se generen, tanto para la redacción del programa y presentación de propuestas como para su difusión y ejecución, la utilización del lenguaje inclusivo, así como el empleo de </w:t>
      </w:r>
      <w:r w:rsidRPr="00F72D25">
        <w:rPr>
          <w:rFonts w:ascii="Open Sans" w:eastAsia="Times New Roman" w:hAnsi="Open Sans" w:cs="Times New Roman"/>
          <w:color w:val="333333"/>
          <w:sz w:val="21"/>
          <w:szCs w:val="21"/>
          <w:lang w:eastAsia="es-ES"/>
        </w:rPr>
        <w:t>imágenes con valores de igualdad entre mujeres y hombres, roles de género no estereotipados y corresponsabilidad en los cuidados.</w:t>
      </w:r>
    </w:p>
    <w:p w14:paraId="0E945C8C" w14:textId="77777777" w:rsidR="003B7BE2" w:rsidRPr="00F72D25" w:rsidRDefault="003B7BE2"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F72D25">
        <w:rPr>
          <w:rFonts w:ascii="Open Sans" w:eastAsia="Times New Roman" w:hAnsi="Open Sans" w:cs="Times New Roman"/>
          <w:color w:val="333333"/>
          <w:sz w:val="21"/>
          <w:szCs w:val="21"/>
          <w:lang w:eastAsia="es-ES"/>
        </w:rPr>
        <w:t>f) En aquellas solicitudes que se propongan actividades grupales de ejercicio físico, el personal técnico que las dirige deberá ostentar las cualificaciones profesionales exigidas en la Ley Foral 18/2019, de 4 de abril, de acceso y ejercicio de las profesiones del deporte en Navarra.</w:t>
      </w:r>
    </w:p>
    <w:p w14:paraId="6CAF1DC8" w14:textId="40F59F65" w:rsidR="00A20AF2" w:rsidRPr="00F72D25" w:rsidRDefault="00A20AF2"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F72D25">
        <w:rPr>
          <w:rFonts w:ascii="Open Sans" w:eastAsia="Times New Roman" w:hAnsi="Open Sans" w:cs="Times New Roman"/>
          <w:color w:val="333333"/>
          <w:sz w:val="21"/>
          <w:szCs w:val="21"/>
          <w:lang w:eastAsia="es-ES"/>
        </w:rPr>
        <w:lastRenderedPageBreak/>
        <w:t xml:space="preserve">g) Cuando las actividades subvencionadas impliquen </w:t>
      </w:r>
      <w:r w:rsidR="00124531" w:rsidRPr="00F72D25">
        <w:rPr>
          <w:rFonts w:ascii="Open Sans" w:eastAsia="Times New Roman" w:hAnsi="Open Sans" w:cs="Times New Roman"/>
          <w:color w:val="333333"/>
          <w:sz w:val="21"/>
          <w:szCs w:val="21"/>
          <w:lang w:eastAsia="es-ES"/>
        </w:rPr>
        <w:t>trato directo</w:t>
      </w:r>
      <w:r w:rsidRPr="00F72D25">
        <w:rPr>
          <w:rFonts w:ascii="Open Sans" w:eastAsia="Times New Roman" w:hAnsi="Open Sans" w:cs="Times New Roman"/>
          <w:color w:val="333333"/>
          <w:sz w:val="21"/>
          <w:szCs w:val="21"/>
          <w:lang w:eastAsia="es-ES"/>
        </w:rPr>
        <w:t xml:space="preserve"> con personas menores de edad, la entidad beneficiaria deberá cumplir lo previsto en el artículo 57 de la Ley Orgánica 8/2021, de 4 de junio, de protección integral a la infancia y la adolescencia frente a la violencia, garantizando que el personal contratado, las personas voluntarias y cualquier otra persona que participe en la ejecución de dichas actividades, con independencia de que exista o no relación laboral o retribución, disponga, con carácter previa al inicio de su participación, de una certificación negativa del Registro Central de Delincuentes Sexuales y trata de Seres Humanos. </w:t>
      </w:r>
    </w:p>
    <w:p w14:paraId="151660F8" w14:textId="77777777" w:rsidR="00A20AF2" w:rsidRPr="00264B3A" w:rsidRDefault="00A20AF2" w:rsidP="002A3BAC">
      <w:pPr>
        <w:widowControl w:val="0"/>
        <w:shd w:val="clear" w:color="auto" w:fill="FFFFFF"/>
        <w:spacing w:after="0" w:line="240" w:lineRule="auto"/>
        <w:jc w:val="both"/>
        <w:rPr>
          <w:rFonts w:ascii="Open Sans" w:eastAsia="Times New Roman" w:hAnsi="Open Sans" w:cs="Times New Roman"/>
          <w:color w:val="333333"/>
          <w:sz w:val="21"/>
          <w:szCs w:val="21"/>
          <w:lang w:eastAsia="es-ES"/>
        </w:rPr>
      </w:pPr>
      <w:r w:rsidRPr="00F72D25">
        <w:rPr>
          <w:rFonts w:ascii="Open Sans" w:eastAsia="Times New Roman" w:hAnsi="Open Sans" w:cs="Times New Roman"/>
          <w:color w:val="333333"/>
          <w:sz w:val="21"/>
          <w:szCs w:val="21"/>
          <w:lang w:eastAsia="es-ES"/>
        </w:rPr>
        <w:t>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obligaciones establecidas en la normativa vigente en materia de protección de la infancia y la adolescencia.</w:t>
      </w:r>
    </w:p>
    <w:p w14:paraId="1692BF5F" w14:textId="77777777" w:rsidR="00A20AF2" w:rsidRDefault="00A20AF2" w:rsidP="002A3BAC">
      <w:pPr>
        <w:shd w:val="clear" w:color="auto" w:fill="FFFFFF"/>
        <w:spacing w:after="240" w:line="240" w:lineRule="auto"/>
        <w:jc w:val="both"/>
        <w:rPr>
          <w:rFonts w:ascii="Open Sans" w:eastAsia="Times New Roman" w:hAnsi="Open Sans" w:cs="Times New Roman"/>
          <w:color w:val="333333"/>
          <w:sz w:val="21"/>
          <w:szCs w:val="21"/>
          <w:lang w:eastAsia="es-ES"/>
        </w:rPr>
      </w:pPr>
    </w:p>
    <w:p w14:paraId="16C4589C" w14:textId="77777777" w:rsidR="00DE7FF9" w:rsidRPr="00DE7FF9" w:rsidRDefault="00A20AF2"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00DE7FF9" w:rsidRPr="00DE7FF9">
        <w:rPr>
          <w:rFonts w:ascii="Open Sans" w:eastAsia="Times New Roman" w:hAnsi="Open Sans" w:cs="Times New Roman"/>
          <w:color w:val="333333"/>
          <w:sz w:val="21"/>
          <w:szCs w:val="21"/>
          <w:lang w:eastAsia="es-ES"/>
        </w:rPr>
        <w:t>) Cumplir, asimismo, el resto de las obligaciones señaladas en la Ley Foral de Subvenciones.</w:t>
      </w:r>
    </w:p>
    <w:p w14:paraId="05881BE3"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9.ª Obligaciones de Transparencia.</w:t>
      </w:r>
    </w:p>
    <w:p w14:paraId="51A28451"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Según lo establecido en el artículo 12.4 de la Ley Foral 5/2018, de 17 de mayo, de Transparencia, acceso a la información pública y buen gobierno, y en el Decreto Foral 59/2013, de 11 de septiembre, por el que se regulan las obligaciones de transparencia de los beneficiarios de subvenciones con cargo a los Presupuestos Generales de Navarra, las entidades beneficiarias de subvenciones están sometidas a la obligación de aportar la documentación prevista en dichas normas.</w:t>
      </w:r>
    </w:p>
    <w:p w14:paraId="62BB01B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Aquellas entidades privadas que obtengan subvenciones a cargo de la Administración de la Comunidad Foral de Navarra o sus organismos públicos, cuyo importe total en el periodo de un año (interpretado como año natural vinculado al ejercicio presupuestario) supere los 20.000 euros o cuando las ayudas o subvenciones representen al menos el 20% del total de sus ingresos anuales siempre que alcancen como mínimo la cantidad de 5.000 euros, deberán informar sobre la composición de los órganos de gobierno, administración y dirección, relación de los cargos y su régimen de dedicación, así como las retribuciones brutas y demás compensaciones económicas percibidas por la entidad por cada uno de los cargos, desglosadas por conceptos, y sus cuentas anuales, para que estas puedan hacerse públicas.</w:t>
      </w:r>
    </w:p>
    <w:p w14:paraId="3B3EF2ED"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información referida se presentará a través del trámite habilitado en la ficha de las ayudas. El plazo para completar la información será de un mes contado desde la notificación de la resolución de concesión de la subvención.</w:t>
      </w:r>
    </w:p>
    <w:p w14:paraId="78FA2F3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 los efectos de considerar si se superan los límites cuantitativos mencionados, se sumarán las cuantías de todas las subvenciones concedidas por la Administración de la Comunidad Foral de Navarra o sus organismos públicos en el año natural.</w:t>
      </w:r>
    </w:p>
    <w:p w14:paraId="30F1FE8A"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lastRenderedPageBreak/>
        <w:t>En el caso de que la entidad no se encuentre sujeta a la obligación de transparencia al no darse los supuestos previstos, deberá presentar una declaración en tal sentido en el plazo de un mes a contar desde la notificación de la concesión de la subvención.</w:t>
      </w:r>
    </w:p>
    <w:p w14:paraId="4EBEB86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expediente y la convocatoria de subvención ante la que la presentó.</w:t>
      </w:r>
    </w:p>
    <w:p w14:paraId="05B4C061"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Sin perjuicio de las eventuales consecuencias sancionadoras que se pudieran derivar del incumplimiento de las obligaciones de información por la entidad beneficiaria, este incumplimiento impedirá el abono de la subvención concedida, incluidos los anticipos, y conllevará, en su caso, el reintegro de las cantidades percibidas, de conformidad con lo dispuesto en el artículo 35.2 de la Ley Foral de Subvenciones.</w:t>
      </w:r>
    </w:p>
    <w:p w14:paraId="0244F9DF"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10.ª Modificaciones.</w:t>
      </w:r>
    </w:p>
    <w:p w14:paraId="2B328F11"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Toda alteración de las condiciones tenidas en cuenta para la concesión deberá ser comunicada al órgano instructor solicitando la modificación de la concesión.</w:t>
      </w:r>
    </w:p>
    <w:p w14:paraId="4DA75BB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Las solicitudes de modificación fundamentarán suficientemente las circunstancias que concurren y se formularán con carácter inmediato a su aparición y, en todo caso, con anterioridad al momento que finalice el plazo de ejecución de la actividad subvencionada, debiendo ser resueltas en el plazo máximo de un mes desde su presentación dando lugar, si procede, a la modificación de la concesión y, en su caso, al reintegro de la cuantía que corresponda.</w:t>
      </w:r>
    </w:p>
    <w:p w14:paraId="2876527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Se admitirá como válida una desviación económica de hasta un 5% entre los diferentes tipos de gastos subvencionados para la ejecución del programa, sin considerar que afecta a la integridad del mismo.</w:t>
      </w:r>
    </w:p>
    <w:p w14:paraId="5E46C160"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por causas sobrevenidas ajenas a la voluntad de la entidad esta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junto con la exigencia del interés de demora correspondiente desde el momento del pago de la subvención hasta la fecha en que se acuerde la procedencia del reintegro.</w:t>
      </w:r>
    </w:p>
    <w:p w14:paraId="5B755C6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Se comunicarán al órgano instructor todas aquellas modificaciones producidas entre el personal asignado al proyecto y en especial las bajas laborales. Para la justificación de los gastos de personal se admitirá el gasto efectivo realizado por la entidad y, como máximo, hasta completar el gasto de personal incluido en el proyecto presentado.</w:t>
      </w:r>
    </w:p>
    <w:p w14:paraId="40670E7F"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11.ª Abono de la subvención.</w:t>
      </w:r>
    </w:p>
    <w:p w14:paraId="4CA3FC9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1. Abono anticipado.</w:t>
      </w:r>
    </w:p>
    <w:p w14:paraId="4A1F3B7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2B397763" w14:textId="0DC50AB0"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lastRenderedPageBreak/>
        <w:t>A tal efecto la entidad deberá presentar junto con la solicitud de subvención el estado de cuentas a fin del año anterior, así como la previsión de ingresos y gastos de 202</w:t>
      </w:r>
      <w:r w:rsidR="00061A53">
        <w:rPr>
          <w:rFonts w:ascii="Open Sans" w:eastAsia="Times New Roman" w:hAnsi="Open Sans" w:cs="Times New Roman"/>
          <w:color w:val="333333"/>
          <w:sz w:val="21"/>
          <w:szCs w:val="21"/>
          <w:lang w:eastAsia="es-ES"/>
        </w:rPr>
        <w:t>7</w:t>
      </w:r>
      <w:r w:rsidRPr="00DE7FF9">
        <w:rPr>
          <w:rFonts w:ascii="Open Sans" w:eastAsia="Times New Roman" w:hAnsi="Open Sans" w:cs="Times New Roman"/>
          <w:color w:val="333333"/>
          <w:sz w:val="21"/>
          <w:szCs w:val="21"/>
          <w:lang w:eastAsia="es-ES"/>
        </w:rPr>
        <w:t>, o cualquier otra acreditación que justifique la provisión de fondos anticipados para el cumplimiento de los fines de la subvención.</w:t>
      </w:r>
    </w:p>
    <w:p w14:paraId="56A5D00E" w14:textId="04094BBE"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El plazo de presentación de la justificación para las entidades que hayan recibido abono anticipado finalizará el 18 de diciembre de 202</w:t>
      </w:r>
      <w:r w:rsidR="00061A53">
        <w:rPr>
          <w:rFonts w:ascii="Open Sans" w:eastAsia="Times New Roman" w:hAnsi="Open Sans" w:cs="Times New Roman"/>
          <w:color w:val="333333"/>
          <w:sz w:val="21"/>
          <w:szCs w:val="21"/>
          <w:lang w:eastAsia="es-ES"/>
        </w:rPr>
        <w:t>7</w:t>
      </w:r>
      <w:r w:rsidRPr="00DE7FF9">
        <w:rPr>
          <w:rFonts w:ascii="Open Sans" w:eastAsia="Times New Roman" w:hAnsi="Open Sans" w:cs="Times New Roman"/>
          <w:color w:val="333333"/>
          <w:sz w:val="21"/>
          <w:szCs w:val="21"/>
          <w:lang w:eastAsia="es-ES"/>
        </w:rPr>
        <w:t>.</w:t>
      </w:r>
    </w:p>
    <w:p w14:paraId="322B80A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2. Abono previa justificación total de la actividad.</w:t>
      </w:r>
    </w:p>
    <w:p w14:paraId="49F453A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En caso de que la entidad no solicite abono anticipado, el pago de la subvención se realizará previa justificación técnica y económica de la actividad, conforme a lo dispuesto en la base 12.ª</w:t>
      </w:r>
    </w:p>
    <w:p w14:paraId="3D39E93D" w14:textId="131F757A"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El plazo de presentación de la justificación para las entidades que no hayan recibido abono anticipado finalizará el 30 de noviembre de 202</w:t>
      </w:r>
      <w:r w:rsidR="00061A53">
        <w:rPr>
          <w:rFonts w:ascii="Open Sans" w:eastAsia="Times New Roman" w:hAnsi="Open Sans" w:cs="Times New Roman"/>
          <w:color w:val="333333"/>
          <w:sz w:val="21"/>
          <w:szCs w:val="21"/>
          <w:lang w:eastAsia="es-ES"/>
        </w:rPr>
        <w:t>7</w:t>
      </w:r>
      <w:r w:rsidRPr="00DE7FF9">
        <w:rPr>
          <w:rFonts w:ascii="Open Sans" w:eastAsia="Times New Roman" w:hAnsi="Open Sans" w:cs="Times New Roman"/>
          <w:color w:val="333333"/>
          <w:sz w:val="21"/>
          <w:szCs w:val="21"/>
          <w:lang w:eastAsia="es-ES"/>
        </w:rPr>
        <w:t>.</w:t>
      </w:r>
    </w:p>
    <w:p w14:paraId="71B58C25"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12.ª Justificación de la subvención.</w:t>
      </w:r>
    </w:p>
    <w:p w14:paraId="5CCE501D" w14:textId="204264B1"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justificación consistirá en una memoria técnica y en una memoria económica donde se ponga de manifiesto el cumplimiento de la finalidad para la que se concedió la subvención, así como la realización de la actividad y de los gastos realizados entre los días 1 de diciembre de 202</w:t>
      </w:r>
      <w:r w:rsidR="00061A53">
        <w:rPr>
          <w:rFonts w:ascii="Open Sans" w:eastAsia="Times New Roman" w:hAnsi="Open Sans" w:cs="Times New Roman"/>
          <w:color w:val="333333"/>
          <w:sz w:val="21"/>
          <w:szCs w:val="21"/>
          <w:lang w:eastAsia="es-ES"/>
        </w:rPr>
        <w:t>6</w:t>
      </w:r>
      <w:r w:rsidRPr="00DE7FF9">
        <w:rPr>
          <w:rFonts w:ascii="Open Sans" w:eastAsia="Times New Roman" w:hAnsi="Open Sans" w:cs="Times New Roman"/>
          <w:color w:val="333333"/>
          <w:sz w:val="21"/>
          <w:szCs w:val="21"/>
          <w:lang w:eastAsia="es-ES"/>
        </w:rPr>
        <w:t xml:space="preserve"> y 30 de noviembre del 202</w:t>
      </w:r>
      <w:r w:rsidR="00061A53">
        <w:rPr>
          <w:rFonts w:ascii="Open Sans" w:eastAsia="Times New Roman" w:hAnsi="Open Sans" w:cs="Times New Roman"/>
          <w:color w:val="333333"/>
          <w:sz w:val="21"/>
          <w:szCs w:val="21"/>
          <w:lang w:eastAsia="es-ES"/>
        </w:rPr>
        <w:t>7</w:t>
      </w:r>
      <w:r w:rsidRPr="00DE7FF9">
        <w:rPr>
          <w:rFonts w:ascii="Open Sans" w:eastAsia="Times New Roman" w:hAnsi="Open Sans" w:cs="Times New Roman"/>
          <w:color w:val="333333"/>
          <w:sz w:val="21"/>
          <w:szCs w:val="21"/>
          <w:lang w:eastAsia="es-ES"/>
        </w:rPr>
        <w:t>.</w:t>
      </w:r>
    </w:p>
    <w:p w14:paraId="71E45F4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entidad deberá presentar la justificación por medios telemáticos, en el modelo oficial, disponible en la ficha de las ayudas, e irá dirigida a la Sección de Promoción de la Salud y Salud en todas las Políticas, del ISPLN.</w:t>
      </w:r>
    </w:p>
    <w:p w14:paraId="6128BCA0"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72D9340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memoria económica comprenderá el gasto relativo al programa subvencionado. En el caso de contratación de personal se podrá admitir la presentación de los gastos de seguridad social e IRPF hasta el 5 de febrero de 2027.</w:t>
      </w:r>
    </w:p>
    <w:p w14:paraId="11AE75B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Una vez finalizado el plazo de presentación de las memorias, y previa la comprobación de la adecuación de estas con la realización de la actividad subvencionada, el órgano instructor procederá, previa fiscalización, al cierre del expediente.</w:t>
      </w:r>
    </w:p>
    <w:p w14:paraId="6CE7DBA7"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13.ª Subcontratación.</w:t>
      </w:r>
    </w:p>
    <w:p w14:paraId="15E2898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entidad beneficiaria podrá subcontratar con terceras entidades la realización de las actividades subvencionadas, subcontratación que podrá alcanzar el 50% de la cantidad subvencionada si está debidamente justificado.</w:t>
      </w:r>
    </w:p>
    <w:p w14:paraId="2EC2132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previsión de subcontratación deberá obligatoriamente especificarse de forma detallada en las solicitudes presentadas.</w:t>
      </w:r>
    </w:p>
    <w:p w14:paraId="66665BB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lastRenderedPageBreak/>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7FDA834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Las entidades contratadas quedarán obligadas solo ante la entidad beneficiaria, que asumirá la total responsabilidad de la ejecución de la actividad subvencionada frente a la Administración.</w:t>
      </w:r>
    </w:p>
    <w:p w14:paraId="7CEB334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Quedará fuera de este concepto la contratación de aquellos gastos en los que tenga que incurrir la entidad beneficiaria para la realización por si misma de la actividad subvencionada, como es el pago a profesionales o monitores y monitoras para la prestación de un servicio, siempre que la planificación y seguimiento del programa se realice por parte de la entidad beneficiaria.</w:t>
      </w:r>
    </w:p>
    <w:p w14:paraId="661B07A1"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14.ª Compatibilidad.</w:t>
      </w:r>
    </w:p>
    <w:p w14:paraId="3600876D"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concesión de estas subvenciones será compatible con cualquier otro tipo de subvención o ayuda excepto con aquellas del Departamento de Salud que puedan emplearse para los mismos fines.</w:t>
      </w:r>
    </w:p>
    <w:p w14:paraId="4D583591"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En ningún caso el importe total de lo concedido por dos o más subvenciones de las diferentes Administraciones Públicas, entes públicos o privados, o de particulares, nacionales o internacionales para el mismo programa será superior al coste total de éste.</w:t>
      </w:r>
    </w:p>
    <w:p w14:paraId="4C0BD4C4"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15.ª Reintegro e incumplimientos.</w:t>
      </w:r>
    </w:p>
    <w:p w14:paraId="7CEE3BEA"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5A7D829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El procedimiento para exigir el reintegro se regirá por lo dispuesto en el citado artículo, debiendo ser resuelto en el plazo de 12 meses desde su inicio.</w:t>
      </w:r>
    </w:p>
    <w:p w14:paraId="1C08653A"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092031A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Transcurridos los plazos de justificación, sin haberse presentado la correspondiente documentación, cuando ésta se presentase dentro de los 5 días inmediatamente siguientes a dicho período, tal retraso será penalizado con una reducción proporcional </w:t>
      </w:r>
      <w:r w:rsidRPr="00DE7FF9">
        <w:rPr>
          <w:rFonts w:ascii="Open Sans" w:eastAsia="Times New Roman" w:hAnsi="Open Sans" w:cs="Times New Roman"/>
          <w:color w:val="333333"/>
          <w:sz w:val="21"/>
          <w:szCs w:val="21"/>
          <w:lang w:eastAsia="es-ES"/>
        </w:rPr>
        <w:lastRenderedPageBreak/>
        <w:t>del 5% en el importe de la subvención concedida. A partir del sexto día de retraso, la penalización se incrementará en un 1% por cada día transcurrido hasta un máximo de 15 días.</w:t>
      </w:r>
    </w:p>
    <w:p w14:paraId="331D5D09"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16.ª Responsabilidad y régimen sancionador.</w:t>
      </w:r>
    </w:p>
    <w:p w14:paraId="0886F0C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3BD0835F"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17.ª Normativa aplicable.</w:t>
      </w:r>
    </w:p>
    <w:p w14:paraId="494CB55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En todo lo no previsto en las presentes bases reguladoras serán de aplicación las disposiciones contenidas en la Ley Foral de Subvenciones.</w:t>
      </w:r>
    </w:p>
    <w:p w14:paraId="1ED6B988"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18.ª Recursos administrativos procedentes.</w:t>
      </w:r>
    </w:p>
    <w:p w14:paraId="2E985CD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Administraciones Públicas, y en el artículo 126.3 de la Ley Foral 11/2019, de 11 de marzo, de la Administración de la Comunidad Foral de Navarra y del Sector Público Institucional.</w:t>
      </w:r>
    </w:p>
    <w:p w14:paraId="262E740E"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19.ª Publicidad de las subvenciones concedidas.</w:t>
      </w:r>
    </w:p>
    <w:p w14:paraId="5F270FA8"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De conformidad con lo dispuesto en el artículo 15 de la Ley Foral de Subvenciones, y en el artículo 26 de la Ley Foral 5/2018, de 17 de mayo, de Transparencia, acceso a la 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78908050"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20.ª Protección de datos.</w:t>
      </w:r>
    </w:p>
    <w:p w14:paraId="5A97668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7D46728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información relativa al tratamiento de datos figura en el tratamiento "Gestión de subvenciones, becas y ayudas" del ISPLN accesible desde el portal del Gobierno de Navarra en la siguiente dirección web:</w:t>
      </w:r>
    </w:p>
    <w:p w14:paraId="12A5C666" w14:textId="77777777" w:rsidR="00DE7FF9" w:rsidRPr="00DE7FF9" w:rsidRDefault="00061A53" w:rsidP="002A3BAC">
      <w:pPr>
        <w:shd w:val="clear" w:color="auto" w:fill="FFFFFF"/>
        <w:spacing w:after="240" w:line="240" w:lineRule="auto"/>
        <w:jc w:val="both"/>
        <w:rPr>
          <w:rFonts w:ascii="Open Sans" w:eastAsia="Times New Roman" w:hAnsi="Open Sans" w:cs="Times New Roman"/>
          <w:color w:val="333333"/>
          <w:sz w:val="21"/>
          <w:szCs w:val="21"/>
          <w:lang w:eastAsia="es-ES"/>
        </w:rPr>
      </w:pPr>
      <w:hyperlink r:id="rId7" w:history="1">
        <w:r w:rsidR="00DE7FF9" w:rsidRPr="00DE7FF9">
          <w:rPr>
            <w:rFonts w:ascii="Open Sans" w:eastAsia="Times New Roman" w:hAnsi="Open Sans" w:cs="Times New Roman"/>
            <w:color w:val="074278"/>
            <w:sz w:val="21"/>
            <w:szCs w:val="21"/>
            <w:u w:val="single"/>
            <w:lang w:eastAsia="es-ES"/>
          </w:rPr>
          <w:t>https://gobiernoabierto.navarra.es/es/transparencia/proteccion-datos</w:t>
        </w:r>
      </w:hyperlink>
    </w:p>
    <w:p w14:paraId="7CB8E0A3" w14:textId="77777777" w:rsidR="00DE7FF9" w:rsidRPr="00DE7FF9" w:rsidRDefault="00DE7FF9" w:rsidP="002A3BAC">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DE7FF9">
        <w:rPr>
          <w:rFonts w:ascii="Open Sans" w:eastAsia="Times New Roman" w:hAnsi="Open Sans" w:cs="Times New Roman"/>
          <w:b/>
          <w:bCs/>
          <w:caps/>
          <w:color w:val="333333"/>
          <w:sz w:val="26"/>
          <w:szCs w:val="26"/>
          <w:lang w:eastAsia="es-ES"/>
        </w:rPr>
        <w:lastRenderedPageBreak/>
        <w:t>ANEXO 2.–MÓDULOS MÁXIMOS SUBVENCIONABLES</w:t>
      </w:r>
    </w:p>
    <w:p w14:paraId="5B8EC62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 Las retribuciones máximas subvencionables en conceptos de personal, kilometraje y docencia serán las vigentes en la Administración de la Comunidad Foral: </w:t>
      </w:r>
      <w:hyperlink r:id="rId8" w:history="1">
        <w:r w:rsidRPr="00DE7FF9">
          <w:rPr>
            <w:rFonts w:ascii="Open Sans" w:eastAsia="Times New Roman" w:hAnsi="Open Sans" w:cs="Times New Roman"/>
            <w:color w:val="074278"/>
            <w:sz w:val="21"/>
            <w:szCs w:val="21"/>
            <w:u w:val="single"/>
            <w:lang w:eastAsia="es-ES"/>
          </w:rPr>
          <w:t>https://gobiernoabierto.navarra.es/es/transparencia/retribuciones-empleados-publicos</w:t>
        </w:r>
      </w:hyperlink>
      <w:r w:rsidRPr="00DE7FF9">
        <w:rPr>
          <w:rFonts w:ascii="Open Sans" w:eastAsia="Times New Roman" w:hAnsi="Open Sans" w:cs="Times New Roman"/>
          <w:color w:val="333333"/>
          <w:sz w:val="21"/>
          <w:szCs w:val="21"/>
          <w:lang w:eastAsia="es-ES"/>
        </w:rPr>
        <w:t> o en el convenio colectivo correspondiente.</w:t>
      </w:r>
    </w:p>
    <w:p w14:paraId="0F54803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Se deberán especificar las horas del personal imputadas al proyecto, así como categoría profesional y convenio en el que se encuadran.</w:t>
      </w:r>
    </w:p>
    <w:p w14:paraId="37C8753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b) En jornadas, docencia, formación, actividades y similares, las tarifas máximas subvencionables serán:</w:t>
      </w:r>
    </w:p>
    <w:p w14:paraId="204646C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–Charla, docencia en taller o actividad educativa: el máximo docente será lo vigente para la administración de la Comunidad Foral por hora y 16 horas por taller o actividad educativa con un máximo de 72 horas por programa.</w:t>
      </w:r>
    </w:p>
    <w:p w14:paraId="431715AB" w14:textId="69FE7AF5" w:rsidR="00DE7FF9" w:rsidRPr="00DE7FF9" w:rsidRDefault="00A91450"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DE7FF9" w:rsidRPr="00DE7FF9">
        <w:rPr>
          <w:rFonts w:ascii="Open Sans" w:eastAsia="Times New Roman" w:hAnsi="Open Sans" w:cs="Times New Roman"/>
          <w:color w:val="333333"/>
          <w:sz w:val="21"/>
          <w:szCs w:val="21"/>
          <w:lang w:eastAsia="es-ES"/>
        </w:rPr>
        <w:t>as horas de preparación de una actividad docente serán a razón de un máximo de 4 horas de preparación por cada hora de realización/ejecución en aquellas actividades nuevas y un máximo de 2 horas para actividades ya creadas.</w:t>
      </w:r>
    </w:p>
    <w:p w14:paraId="67A709E0"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–Conferencias o jornadas, máximo 155 euros por sesión y ponente; 55 euros por participación en mesa redonda; teatro y cine fórum, máximo 500 euros por programa. Excepto los programas que abarquen, de forma debidamente justificada, varias zonas.</w:t>
      </w:r>
    </w:p>
    <w:p w14:paraId="0E32BE8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–Formación y actualización de voluntariado, monitores y monitoras: máximo 500 euros por programa.</w:t>
      </w:r>
    </w:p>
    <w:p w14:paraId="4BC406F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–Gastos de difusión de las actividades: máximo 250 euros por programa.</w:t>
      </w:r>
    </w:p>
    <w:p w14:paraId="3A4B842D"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–Gastos de materiales de papelería para las actividades: hasta 350 euros por programa. Otro tipo de materiales debidamente justificados y detallados: hasta 2.000 euros por programa.</w:t>
      </w:r>
    </w:p>
    <w:p w14:paraId="7E1A7B6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58FCFC14" w14:textId="77777777" w:rsidR="00DE7FF9" w:rsidRPr="00DE7FF9" w:rsidRDefault="00DE7FF9" w:rsidP="002A3BAC">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DE7FF9">
        <w:rPr>
          <w:rFonts w:ascii="Open Sans" w:eastAsia="Times New Roman" w:hAnsi="Open Sans" w:cs="Times New Roman"/>
          <w:b/>
          <w:bCs/>
          <w:caps/>
          <w:color w:val="333333"/>
          <w:sz w:val="26"/>
          <w:szCs w:val="26"/>
          <w:lang w:eastAsia="es-ES"/>
        </w:rPr>
        <w:t>ANEXO 3.–CRITERIOS DE VALORACIÓN</w:t>
      </w:r>
    </w:p>
    <w:p w14:paraId="7C5F6733"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1.–Grado de concordancia y/o complementariedad del programa presentado con las áreas y objetivos prioritarios del Departamento de Salud: hasta 25 puntos.</w:t>
      </w:r>
    </w:p>
    <w:p w14:paraId="73070ADB"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1.1. Concordancia con planes y estrategias de Navarra o estatales vigentes: hasta 10 puntos. Si las actividades propuestas en los programas concuerdan con:</w:t>
      </w:r>
    </w:p>
    <w:p w14:paraId="7038732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lastRenderedPageBreak/>
        <w:t>–Decreto Foral 103/2016, de 16 de noviembre, por el que se establece la ordenación de las prestaciones sanitarias en materia de Salud Sexual y Reproductiva.</w:t>
      </w:r>
    </w:p>
    <w:p w14:paraId="40A6D29F" w14:textId="62BFE829"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–Plan de Salud </w:t>
      </w:r>
      <w:r w:rsidRPr="00A91450">
        <w:rPr>
          <w:rFonts w:ascii="Open Sans" w:eastAsia="Times New Roman" w:hAnsi="Open Sans" w:cs="Times New Roman"/>
          <w:color w:val="333333"/>
          <w:sz w:val="21"/>
          <w:szCs w:val="21"/>
          <w:lang w:eastAsia="es-ES"/>
        </w:rPr>
        <w:t xml:space="preserve">Pública vigente, del </w:t>
      </w:r>
      <w:r w:rsidR="00156B48" w:rsidRPr="00A91450">
        <w:rPr>
          <w:rFonts w:ascii="Open Sans" w:eastAsia="Times New Roman" w:hAnsi="Open Sans" w:cs="Times New Roman"/>
          <w:color w:val="333333"/>
          <w:sz w:val="21"/>
          <w:szCs w:val="21"/>
          <w:lang w:eastAsia="es-ES"/>
        </w:rPr>
        <w:t>Instituto de Salud Pública y Laboral de Navarra</w:t>
      </w:r>
    </w:p>
    <w:p w14:paraId="5AEAF8CC" w14:textId="77777777" w:rsid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–Estrategia de Salud Sexual y Reproductiva vigente, Ministerio de Sanidad.</w:t>
      </w:r>
    </w:p>
    <w:p w14:paraId="01C8751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 incluyen como contenido el trabajo de:</w:t>
      </w:r>
    </w:p>
    <w:p w14:paraId="024058E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–4 o más temas: 10 puntos.</w:t>
      </w:r>
    </w:p>
    <w:p w14:paraId="799F918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–2-3 temas: 7 puntos.</w:t>
      </w:r>
    </w:p>
    <w:p w14:paraId="799FB3D1"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–1 tema: 3 puntos.</w:t>
      </w:r>
    </w:p>
    <w:p w14:paraId="7EC25D52"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1.2. Objetivos de salud prioritarios del Departamento de Salud e ISPLN: hasta 5 puntos.</w:t>
      </w:r>
    </w:p>
    <w:p w14:paraId="0183117F" w14:textId="77777777" w:rsidR="00DE7FF9" w:rsidRPr="00DE7FF9" w:rsidRDefault="00DE7FF9" w:rsidP="002A3BAC">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Si la población diana </w:t>
      </w:r>
      <w:r w:rsidRPr="00A91450">
        <w:rPr>
          <w:rFonts w:ascii="Open Sans" w:eastAsia="Times New Roman" w:hAnsi="Open Sans" w:cs="Times New Roman"/>
          <w:color w:val="333333"/>
          <w:sz w:val="21"/>
          <w:szCs w:val="21"/>
          <w:lang w:eastAsia="es-ES"/>
        </w:rPr>
        <w:t>es la</w:t>
      </w:r>
      <w:r w:rsidR="000F35E4" w:rsidRPr="00A91450">
        <w:rPr>
          <w:rFonts w:ascii="Open Sans" w:eastAsia="Times New Roman" w:hAnsi="Open Sans" w:cs="Times New Roman"/>
          <w:color w:val="333333"/>
          <w:sz w:val="21"/>
          <w:szCs w:val="21"/>
          <w:lang w:eastAsia="es-ES"/>
        </w:rPr>
        <w:t xml:space="preserve"> infancia,</w:t>
      </w:r>
      <w:r w:rsidRPr="00A91450">
        <w:rPr>
          <w:rFonts w:ascii="Open Sans" w:eastAsia="Times New Roman" w:hAnsi="Open Sans" w:cs="Times New Roman"/>
          <w:color w:val="333333"/>
          <w:sz w:val="21"/>
          <w:szCs w:val="21"/>
          <w:lang w:eastAsia="es-ES"/>
        </w:rPr>
        <w:t xml:space="preserve"> ado</w:t>
      </w:r>
      <w:r w:rsidRPr="00DE7FF9">
        <w:rPr>
          <w:rFonts w:ascii="Open Sans" w:eastAsia="Times New Roman" w:hAnsi="Open Sans" w:cs="Times New Roman"/>
          <w:color w:val="333333"/>
          <w:sz w:val="21"/>
          <w:szCs w:val="21"/>
          <w:lang w:eastAsia="es-ES"/>
        </w:rPr>
        <w:t>lescencia y juventud: 5 puntos.</w:t>
      </w:r>
    </w:p>
    <w:p w14:paraId="1C42EE9C" w14:textId="77777777" w:rsidR="00DE7FF9" w:rsidRPr="00DE7FF9" w:rsidRDefault="00DE7FF9" w:rsidP="002A3BAC">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son otras poblaciones priorizadas en el Decreto Foral 103/2016: 2 puntos.</w:t>
      </w:r>
    </w:p>
    <w:p w14:paraId="74A78E58" w14:textId="77777777" w:rsidR="001D45D3" w:rsidRPr="00A91450" w:rsidRDefault="001D45D3"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1.3. Incorporación de perspectiva de equidad: hasta 10 puntos</w:t>
      </w:r>
    </w:p>
    <w:p w14:paraId="5B0CB3F6" w14:textId="77777777" w:rsidR="001D45D3" w:rsidRPr="00A91450" w:rsidRDefault="001D45D3"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 Índice socioeconómico: hasta 2,5 puntos en función de la zona o zonas de actuación previstas en el proyecto.</w:t>
      </w:r>
    </w:p>
    <w:p w14:paraId="1160D716" w14:textId="544E4529" w:rsidR="001D45D3" w:rsidRPr="00A91450" w:rsidRDefault="001D45D3"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 xml:space="preserve">Este </w:t>
      </w:r>
      <w:r w:rsidR="002D1507" w:rsidRPr="00A91450">
        <w:rPr>
          <w:rFonts w:ascii="Open Sans" w:eastAsia="Times New Roman" w:hAnsi="Open Sans" w:cs="Times New Roman"/>
          <w:color w:val="333333"/>
          <w:sz w:val="21"/>
          <w:szCs w:val="21"/>
          <w:lang w:eastAsia="es-ES"/>
        </w:rPr>
        <w:t>indicador sintético</w:t>
      </w:r>
      <w:r w:rsidRPr="00A91450">
        <w:rPr>
          <w:rFonts w:ascii="Open Sans" w:eastAsia="Times New Roman" w:hAnsi="Open Sans" w:cs="Times New Roman"/>
          <w:color w:val="333333"/>
          <w:sz w:val="21"/>
          <w:szCs w:val="21"/>
          <w:lang w:eastAsia="es-ES"/>
        </w:rPr>
        <w:t xml:space="preserve"> es calculado a partir de los siguientes indicadores del </w:t>
      </w:r>
      <w:hyperlink r:id="rId9" w:history="1">
        <w:r w:rsidRPr="00A91450">
          <w:rPr>
            <w:rStyle w:val="Hipervnculo"/>
            <w:rFonts w:ascii="Open Sans" w:eastAsia="Times New Roman" w:hAnsi="Open Sans" w:cs="Times New Roman"/>
            <w:sz w:val="21"/>
            <w:szCs w:val="21"/>
            <w:lang w:eastAsia="es-ES"/>
          </w:rPr>
          <w:t>Observatorio de Salud Comunitaria de Navarra</w:t>
        </w:r>
      </w:hyperlink>
      <w:r w:rsidRPr="00A91450">
        <w:rPr>
          <w:rFonts w:ascii="Open Sans" w:eastAsia="Times New Roman" w:hAnsi="Open Sans" w:cs="Times New Roman"/>
          <w:color w:val="333333"/>
          <w:sz w:val="21"/>
          <w:szCs w:val="21"/>
          <w:lang w:eastAsia="es-ES"/>
        </w:rPr>
        <w:t>:</w:t>
      </w:r>
    </w:p>
    <w:p w14:paraId="4B281DFD" w14:textId="77777777" w:rsidR="001D45D3" w:rsidRPr="00A91450" w:rsidRDefault="001D45D3" w:rsidP="002A3BAC">
      <w:pPr>
        <w:pStyle w:val="Prrafodelista"/>
        <w:numPr>
          <w:ilvl w:val="2"/>
          <w:numId w:val="10"/>
        </w:numPr>
        <w:jc w:val="both"/>
        <w:rPr>
          <w:rFonts w:ascii="Open Sans" w:hAnsi="Open Sans"/>
          <w:sz w:val="21"/>
          <w:szCs w:val="21"/>
        </w:rPr>
      </w:pPr>
      <w:r w:rsidRPr="00A91450">
        <w:rPr>
          <w:rFonts w:ascii="Open Sans" w:hAnsi="Open Sans"/>
          <w:sz w:val="21"/>
          <w:szCs w:val="21"/>
        </w:rPr>
        <w:t>Jóvenes de 18-24 años sin título de graduado en E.S.O.</w:t>
      </w:r>
    </w:p>
    <w:p w14:paraId="5D135930" w14:textId="77777777" w:rsidR="001D45D3" w:rsidRPr="00A91450" w:rsidRDefault="001D45D3" w:rsidP="002A3BAC">
      <w:pPr>
        <w:pStyle w:val="Prrafodelista"/>
        <w:numPr>
          <w:ilvl w:val="2"/>
          <w:numId w:val="10"/>
        </w:numPr>
        <w:jc w:val="both"/>
        <w:rPr>
          <w:rFonts w:ascii="Open Sans" w:hAnsi="Open Sans"/>
          <w:sz w:val="21"/>
          <w:szCs w:val="21"/>
        </w:rPr>
      </w:pPr>
      <w:r w:rsidRPr="00A91450">
        <w:rPr>
          <w:rFonts w:ascii="Open Sans" w:hAnsi="Open Sans"/>
          <w:sz w:val="21"/>
          <w:szCs w:val="21"/>
        </w:rPr>
        <w:t>Índice Gini de desigualdad de ingresos</w:t>
      </w:r>
    </w:p>
    <w:p w14:paraId="4A515DF4" w14:textId="77777777" w:rsidR="001D45D3" w:rsidRPr="00A91450" w:rsidRDefault="001D45D3" w:rsidP="002A3BAC">
      <w:pPr>
        <w:pStyle w:val="Prrafodelista"/>
        <w:numPr>
          <w:ilvl w:val="2"/>
          <w:numId w:val="10"/>
        </w:numPr>
        <w:jc w:val="both"/>
        <w:rPr>
          <w:rFonts w:ascii="Open Sans" w:hAnsi="Open Sans"/>
          <w:sz w:val="21"/>
          <w:szCs w:val="21"/>
        </w:rPr>
      </w:pPr>
      <w:r w:rsidRPr="00A91450">
        <w:rPr>
          <w:rFonts w:ascii="Open Sans" w:hAnsi="Open Sans"/>
          <w:sz w:val="21"/>
          <w:szCs w:val="21"/>
        </w:rPr>
        <w:t>Tasa de riesgo de pobreza severa</w:t>
      </w:r>
    </w:p>
    <w:p w14:paraId="2E8E397A" w14:textId="77777777" w:rsidR="001D45D3" w:rsidRPr="00A91450" w:rsidRDefault="001D45D3" w:rsidP="002A3BAC">
      <w:pPr>
        <w:pStyle w:val="Prrafodelista"/>
        <w:numPr>
          <w:ilvl w:val="2"/>
          <w:numId w:val="10"/>
        </w:numPr>
        <w:shd w:val="clear" w:color="auto" w:fill="FFFFFF"/>
        <w:spacing w:after="240"/>
        <w:jc w:val="both"/>
        <w:rPr>
          <w:rFonts w:ascii="Open Sans" w:eastAsia="Times New Roman" w:hAnsi="Open Sans" w:cs="Times New Roman"/>
          <w:color w:val="333333"/>
          <w:sz w:val="21"/>
          <w:szCs w:val="21"/>
          <w:lang w:eastAsia="es-ES"/>
        </w:rPr>
      </w:pPr>
      <w:r w:rsidRPr="00A91450">
        <w:rPr>
          <w:rFonts w:ascii="Open Sans" w:hAnsi="Open Sans"/>
          <w:sz w:val="21"/>
          <w:szCs w:val="21"/>
        </w:rPr>
        <w:t>Personas 80 o más años en hogares unipersonales</w:t>
      </w:r>
    </w:p>
    <w:p w14:paraId="213FBD03" w14:textId="72610B4A" w:rsidR="001D45D3" w:rsidRPr="00A91450" w:rsidRDefault="001D45D3"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 xml:space="preserve">- </w:t>
      </w:r>
      <w:hyperlink r:id="rId10" w:history="1">
        <w:r w:rsidR="00B27EB7" w:rsidRPr="00A91450">
          <w:rPr>
            <w:rStyle w:val="Hipervnculo"/>
            <w:rFonts w:ascii="Open Sans" w:eastAsia="Times New Roman" w:hAnsi="Open Sans" w:cs="Times New Roman"/>
            <w:sz w:val="21"/>
            <w:szCs w:val="21"/>
            <w:lang w:eastAsia="es-ES"/>
          </w:rPr>
          <w:t>Indicador multi-dimensión</w:t>
        </w:r>
        <w:r w:rsidRPr="00A91450">
          <w:rPr>
            <w:rStyle w:val="Hipervnculo"/>
            <w:rFonts w:ascii="Open Sans" w:eastAsia="Times New Roman" w:hAnsi="Open Sans" w:cs="Times New Roman"/>
            <w:sz w:val="21"/>
            <w:szCs w:val="21"/>
            <w:lang w:eastAsia="es-ES"/>
          </w:rPr>
          <w:t xml:space="preserve"> de despoblación</w:t>
        </w:r>
      </w:hyperlink>
      <w:r w:rsidRPr="00A91450">
        <w:rPr>
          <w:rFonts w:ascii="Open Sans" w:eastAsia="Times New Roman" w:hAnsi="Open Sans" w:cs="Times New Roman"/>
          <w:color w:val="333333"/>
          <w:sz w:val="21"/>
          <w:szCs w:val="21"/>
          <w:lang w:eastAsia="es-ES"/>
        </w:rPr>
        <w:t>: hasta 2,5 puntos en función de la zona o zonas de actuación previstas en el proyecto.</w:t>
      </w:r>
    </w:p>
    <w:p w14:paraId="71808A06" w14:textId="77777777" w:rsidR="00084314" w:rsidRPr="00A91450" w:rsidRDefault="00084314"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-Género: Inclusión de la perspectiva de género en los proyectos: hasta 2,5 puntos.</w:t>
      </w:r>
    </w:p>
    <w:p w14:paraId="7745DE5A" w14:textId="77777777" w:rsidR="00084314" w:rsidRPr="00A91450" w:rsidRDefault="00084314" w:rsidP="002A3BAC">
      <w:pPr>
        <w:numPr>
          <w:ilvl w:val="1"/>
          <w:numId w:val="15"/>
        </w:num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Diseño de actividades que favorezcan la conciliación de la vida personal, familiar y laboral y que respondan a las necesidades prácticas y condiciones de vida de las mujeres.</w:t>
      </w:r>
    </w:p>
    <w:p w14:paraId="4E700FB7" w14:textId="77777777" w:rsidR="00084314" w:rsidRPr="00A91450" w:rsidRDefault="00084314" w:rsidP="002A3BAC">
      <w:pPr>
        <w:numPr>
          <w:ilvl w:val="1"/>
          <w:numId w:val="15"/>
        </w:numPr>
        <w:shd w:val="clear" w:color="auto" w:fill="FFFFFF"/>
        <w:spacing w:after="240" w:line="240" w:lineRule="auto"/>
        <w:jc w:val="both"/>
        <w:rPr>
          <w:rFonts w:ascii="Open Sans" w:eastAsia="Times New Roman" w:hAnsi="Open Sans" w:cs="Times New Roman"/>
          <w:b/>
          <w:bCs/>
          <w:color w:val="333333"/>
          <w:sz w:val="21"/>
          <w:szCs w:val="21"/>
          <w:lang w:eastAsia="es-ES"/>
        </w:rPr>
      </w:pPr>
      <w:r w:rsidRPr="00A91450">
        <w:rPr>
          <w:rFonts w:ascii="Open Sans" w:eastAsia="Times New Roman" w:hAnsi="Open Sans" w:cs="Times New Roman"/>
          <w:color w:val="333333"/>
          <w:sz w:val="21"/>
          <w:szCs w:val="21"/>
          <w:lang w:eastAsia="es-ES"/>
        </w:rPr>
        <w:t xml:space="preserve">Inclusión acciones dirigidas a promover la igualdad, modificar los roles y estereotipos de género, garantizar el acceso a los servicios y fomentar su participación activa en el proyecto. </w:t>
      </w:r>
    </w:p>
    <w:p w14:paraId="3C17C469" w14:textId="77777777" w:rsidR="00084314" w:rsidRPr="00A91450" w:rsidRDefault="00084314" w:rsidP="002A3BAC">
      <w:pPr>
        <w:numPr>
          <w:ilvl w:val="1"/>
          <w:numId w:val="15"/>
        </w:num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 xml:space="preserve">Inclusión de acciones que impulsen la implicación de los hombres en el compromiso con la igualdad: actividades de concienciación y sensibilización sobre los derechos de las mujeres, actividades de formación en género, trabajo entorno a nuevas masculinidades, etc. </w:t>
      </w:r>
    </w:p>
    <w:p w14:paraId="76147EDF" w14:textId="77777777" w:rsidR="00B54D65" w:rsidRPr="00A91450" w:rsidRDefault="00B54D65" w:rsidP="002A3BAC">
      <w:pPr>
        <w:numPr>
          <w:ilvl w:val="1"/>
          <w:numId w:val="15"/>
        </w:num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lastRenderedPageBreak/>
        <w:t>Redacción del proyecto con lenguaje inclusivo</w:t>
      </w:r>
    </w:p>
    <w:p w14:paraId="21AFF346" w14:textId="77777777" w:rsidR="00B54D65" w:rsidRPr="00A91450" w:rsidRDefault="00B54D65" w:rsidP="002A3BAC">
      <w:pPr>
        <w:shd w:val="clear" w:color="auto" w:fill="FFFFFF"/>
        <w:spacing w:after="240" w:line="240" w:lineRule="auto"/>
        <w:ind w:left="1440"/>
        <w:jc w:val="both"/>
        <w:rPr>
          <w:rFonts w:ascii="Open Sans" w:eastAsia="Times New Roman" w:hAnsi="Open Sans" w:cs="Times New Roman"/>
          <w:color w:val="333333"/>
          <w:sz w:val="21"/>
          <w:szCs w:val="21"/>
          <w:lang w:eastAsia="es-ES"/>
        </w:rPr>
      </w:pPr>
    </w:p>
    <w:p w14:paraId="204620A3" w14:textId="77777777" w:rsidR="001D45D3" w:rsidRPr="00A91450" w:rsidRDefault="001D45D3"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 Otros: hasta 2,5 puntos máximo</w:t>
      </w:r>
    </w:p>
    <w:p w14:paraId="0C2CE4DA" w14:textId="77777777" w:rsidR="00846161" w:rsidRPr="00A91450" w:rsidRDefault="00846161"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 xml:space="preserve">Actividades dirigidas a personas en situación de mayor vulnerabilidad o con difícil acceso como personas con necesidades especiales, migrantes, minorías étnicas, personas LGTBI+, personas en prisión, víctimas de violencia de género o trata, infancia con menos oportunidades y personas cuidadoras, entre otras. </w:t>
      </w:r>
    </w:p>
    <w:p w14:paraId="31543AC4" w14:textId="77777777" w:rsidR="00846161" w:rsidRPr="00A91450" w:rsidRDefault="00846161"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A91450">
        <w:rPr>
          <w:rFonts w:ascii="Open Sans" w:eastAsia="Times New Roman" w:hAnsi="Open Sans" w:cs="Times New Roman"/>
          <w:color w:val="333333"/>
          <w:sz w:val="21"/>
          <w:szCs w:val="21"/>
          <w:lang w:eastAsia="es-ES"/>
        </w:rPr>
        <w:t xml:space="preserve">Medidas específicas para favorecer la participación efectiva de todas las personas como facilitar la conciliación, adaptar de materiales a distintos idiomas y formatos, adecuar los espacios para garantizar la accesibilidad y crear entornos seguros, ofrecer formatos de comunicación accesibles y proporcionar atención presencial para reducir la brecha digital, entre otras. </w:t>
      </w:r>
    </w:p>
    <w:p w14:paraId="72E36557" w14:textId="77777777" w:rsidR="00621D12" w:rsidRPr="00621D12" w:rsidRDefault="00621D12" w:rsidP="002A3BAC">
      <w:pPr>
        <w:shd w:val="clear" w:color="auto" w:fill="FFFFFF"/>
        <w:spacing w:after="240" w:line="240" w:lineRule="auto"/>
        <w:jc w:val="both"/>
        <w:rPr>
          <w:rFonts w:ascii="Open Sans" w:eastAsia="Times New Roman" w:hAnsi="Open Sans" w:cs="Times New Roman"/>
          <w:strike/>
          <w:color w:val="333333"/>
          <w:sz w:val="21"/>
          <w:szCs w:val="21"/>
          <w:lang w:eastAsia="es-ES"/>
        </w:rPr>
      </w:pPr>
    </w:p>
    <w:p w14:paraId="18B3BC9C"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2.–Calidad del programa presentado: hasta 40 puntos.</w:t>
      </w:r>
    </w:p>
    <w:p w14:paraId="425765D8"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2.1. Descripción de situación de partida, justificación de la necesidad y objetivos: hasta 13 puntos.</w:t>
      </w:r>
    </w:p>
    <w:p w14:paraId="2DEAD9A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–Descripción de la situación y justificación de la necesidad: hasta 7 puntos. Se valorará:</w:t>
      </w:r>
    </w:p>
    <w:p w14:paraId="25AC8867" w14:textId="77777777" w:rsidR="00DE7FF9" w:rsidRPr="00DE7FF9" w:rsidRDefault="00DE7FF9" w:rsidP="002A3BAC">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descripción de la situación de partida.</w:t>
      </w:r>
    </w:p>
    <w:p w14:paraId="66F99BC0" w14:textId="77777777" w:rsidR="00DE7FF9" w:rsidRPr="00DE7FF9" w:rsidRDefault="00DE7FF9" w:rsidP="002A3BAC">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justificación de las necesidades de salud que se abordan.</w:t>
      </w:r>
    </w:p>
    <w:p w14:paraId="10D907C5" w14:textId="77777777" w:rsidR="00DE7FF9" w:rsidRPr="00DE7FF9" w:rsidRDefault="00DE7FF9" w:rsidP="002A3BAC">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justificación de la necesidad del programa.</w:t>
      </w:r>
    </w:p>
    <w:p w14:paraId="710BBD12"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–Formulación de objetivos: hasta 3 puntos. Se valorará:</w:t>
      </w:r>
    </w:p>
    <w:p w14:paraId="6A6157B1" w14:textId="77777777" w:rsidR="00DE7FF9" w:rsidRPr="00DE7FF9" w:rsidRDefault="00DE7FF9" w:rsidP="002A3BAC">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Que se formulen objetivos generales relevantes, precisos y claros.</w:t>
      </w:r>
    </w:p>
    <w:p w14:paraId="336E20C1" w14:textId="77777777" w:rsidR="00DE7FF9" w:rsidRPr="00DE7FF9" w:rsidRDefault="00DE7FF9" w:rsidP="002A3BAC">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Que se formulen objetivos específicos completos, precisos y medibles.</w:t>
      </w:r>
    </w:p>
    <w:p w14:paraId="22EB64D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–Adecuación de objetivos a las necesidades: hasta 3 puntos.</w:t>
      </w:r>
    </w:p>
    <w:p w14:paraId="3B87F541"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2.2. Población e impacto previsto: hasta 13 puntos.</w:t>
      </w:r>
    </w:p>
    <w:p w14:paraId="69D8891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–Utilización de estrategias y/o actividades de captación y motivación: hasta 3 puntos.</w:t>
      </w:r>
    </w:p>
    <w:p w14:paraId="3310265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–Población beneficiaria: hasta 5 puntos.</w:t>
      </w:r>
    </w:p>
    <w:p w14:paraId="0D9B185F" w14:textId="77777777" w:rsidR="00DE7FF9" w:rsidRPr="00DE7FF9" w:rsidRDefault="00DE7FF9" w:rsidP="002A3BAC">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la población beneficiaria es de 20 personas o más: 5 puntos.</w:t>
      </w:r>
    </w:p>
    <w:p w14:paraId="12029C4D" w14:textId="77777777" w:rsidR="00DE7FF9" w:rsidRPr="00DE7FF9" w:rsidRDefault="00DE7FF9" w:rsidP="002A3BAC">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la población beneficiaria es de menos de 20 personas: 3 puntos.</w:t>
      </w:r>
    </w:p>
    <w:p w14:paraId="0932FAC3"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–Duración: hasta 5 puntos.</w:t>
      </w:r>
    </w:p>
    <w:p w14:paraId="03CAB494" w14:textId="77777777" w:rsidR="00DE7FF9" w:rsidRPr="00DE7FF9" w:rsidRDefault="00DE7FF9" w:rsidP="002A3BAC">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la duración es de más de 10 horas: 5 puntos.</w:t>
      </w:r>
    </w:p>
    <w:p w14:paraId="127E4BEA" w14:textId="77777777" w:rsidR="00DE7FF9" w:rsidRPr="00DE7FF9" w:rsidRDefault="00DE7FF9" w:rsidP="002A3BAC">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la duración es de 10 horas o menos: 3 puntos.</w:t>
      </w:r>
    </w:p>
    <w:p w14:paraId="123301B0"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lastRenderedPageBreak/>
        <w:t>2.3. Metodología y evaluación: hasta 14 puntos.</w:t>
      </w:r>
    </w:p>
    <w:p w14:paraId="49D480D2"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–Estrategias de promoción de la salud utilizadas (información poblacional, educación para la salud grupal, intervenciones comunitarias, medidas de entorno): hasta 5 puntos.</w:t>
      </w:r>
    </w:p>
    <w:p w14:paraId="785EE7DB" w14:textId="77777777" w:rsidR="00DE7FF9" w:rsidRPr="00DE7FF9" w:rsidRDefault="00DE7FF9" w:rsidP="002A3BAC">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no se utiliza ninguna estrategia: 0 puntos.</w:t>
      </w:r>
    </w:p>
    <w:p w14:paraId="6BF1A827" w14:textId="77777777" w:rsidR="00DE7FF9" w:rsidRPr="00DE7FF9" w:rsidRDefault="00DE7FF9" w:rsidP="002A3BAC">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se utiliza 1 estrategia: 1 punto.</w:t>
      </w:r>
    </w:p>
    <w:p w14:paraId="30CCDA14" w14:textId="77777777" w:rsidR="00DE7FF9" w:rsidRPr="00DE7FF9" w:rsidRDefault="00DE7FF9" w:rsidP="002A3BAC">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se utilizan 2 estrategias: 2 puntos.</w:t>
      </w:r>
    </w:p>
    <w:p w14:paraId="3DD6F91F" w14:textId="77777777" w:rsidR="00DE7FF9" w:rsidRPr="00DE7FF9" w:rsidRDefault="00DE7FF9" w:rsidP="002A3BAC">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se utilizan más de 2 estrategias: 5 puntos.</w:t>
      </w:r>
    </w:p>
    <w:p w14:paraId="7B1FFB8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–Descripción de actividades: hasta 3 puntos. Se valorará que se explique:</w:t>
      </w:r>
    </w:p>
    <w:p w14:paraId="1500EE51" w14:textId="77777777" w:rsidR="00DE7FF9" w:rsidRPr="00DE7FF9" w:rsidRDefault="00DE7FF9" w:rsidP="002A3BAC">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Qué se va a hacer en la actividad.</w:t>
      </w:r>
    </w:p>
    <w:p w14:paraId="5FC35A89" w14:textId="77777777" w:rsidR="00DE7FF9" w:rsidRPr="00DE7FF9" w:rsidRDefault="00DE7FF9" w:rsidP="002A3BAC">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Cómo se va a hacer la actividad.</w:t>
      </w:r>
    </w:p>
    <w:p w14:paraId="6475340D" w14:textId="77777777" w:rsidR="00DE7FF9" w:rsidRPr="00DE7FF9" w:rsidRDefault="00DE7FF9" w:rsidP="002A3BAC">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Cuándo se va a hacer la actividad.</w:t>
      </w:r>
    </w:p>
    <w:p w14:paraId="7F5AC158" w14:textId="77777777" w:rsidR="00DE7FF9" w:rsidRPr="00DE7FF9" w:rsidRDefault="00DE7FF9" w:rsidP="002A3BAC">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duración que tendrá la actividad.</w:t>
      </w:r>
    </w:p>
    <w:p w14:paraId="57B8390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–Adecuación: hasta 3 puntos. Se valorará la adecuación de las actividades a:</w:t>
      </w:r>
    </w:p>
    <w:p w14:paraId="51702598" w14:textId="77777777" w:rsidR="00DE7FF9" w:rsidRPr="00DE7FF9" w:rsidRDefault="00DE7FF9" w:rsidP="002A3BAC">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Los objetivos.</w:t>
      </w:r>
    </w:p>
    <w:p w14:paraId="565F1B93" w14:textId="77777777" w:rsidR="00DE7FF9" w:rsidRPr="00DE7FF9" w:rsidRDefault="00DE7FF9" w:rsidP="002A3BAC">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 población beneficiaria.</w:t>
      </w:r>
    </w:p>
    <w:p w14:paraId="19B1AAB3" w14:textId="77777777" w:rsidR="00DE7FF9" w:rsidRPr="00DE7FF9" w:rsidRDefault="00DE7FF9" w:rsidP="002A3BAC">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Las estrategias.</w:t>
      </w:r>
    </w:p>
    <w:p w14:paraId="4FEE55C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–Evaluación: hasta 3 puntos. Se valorará si en la evaluación se explica:</w:t>
      </w:r>
    </w:p>
    <w:p w14:paraId="055D17A6" w14:textId="77777777" w:rsidR="00DE7FF9" w:rsidRPr="00DE7FF9" w:rsidRDefault="00DE7FF9" w:rsidP="002A3BAC">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Qué se va a evaluar.</w:t>
      </w:r>
    </w:p>
    <w:p w14:paraId="5F60EDCE" w14:textId="77777777" w:rsidR="00DE7FF9" w:rsidRPr="00DE7FF9" w:rsidRDefault="00DE7FF9" w:rsidP="002A3BAC">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Cómo se va a hacer la evaluación.</w:t>
      </w:r>
    </w:p>
    <w:p w14:paraId="248FE203" w14:textId="77777777" w:rsidR="00DE7FF9" w:rsidRPr="00DE7FF9" w:rsidRDefault="00DE7FF9" w:rsidP="002A3BAC">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Quién va a hacer la evaluación.</w:t>
      </w:r>
    </w:p>
    <w:p w14:paraId="3EDE4F54" w14:textId="77777777" w:rsidR="00DE7FF9" w:rsidRPr="00DE7FF9" w:rsidRDefault="00DE7FF9" w:rsidP="002A3BAC">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Cuándo se va a hacer la evaluación.</w:t>
      </w:r>
    </w:p>
    <w:p w14:paraId="719612DE" w14:textId="77777777" w:rsidR="00DE7FF9" w:rsidRPr="00DE7FF9" w:rsidRDefault="00DE7FF9" w:rsidP="002A3BAC">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E7FF9">
        <w:rPr>
          <w:rFonts w:ascii="Open Sans" w:eastAsia="Times New Roman" w:hAnsi="Open Sans" w:cs="Times New Roman"/>
          <w:b/>
          <w:bCs/>
          <w:i/>
          <w:iCs/>
          <w:color w:val="333333"/>
          <w:sz w:val="21"/>
          <w:szCs w:val="21"/>
          <w:lang w:eastAsia="es-ES"/>
        </w:rPr>
        <w:t>3.–Grado de idoneidad de la entidad para el desarrollo del programa: hasta 35 puntos.</w:t>
      </w:r>
    </w:p>
    <w:p w14:paraId="255EC82F"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3.1. Complementariedad e integración con otros programas y entidades debidamente argumentado y/o justificado: hasta 9 puntos.</w:t>
      </w:r>
    </w:p>
    <w:p w14:paraId="40327E8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además de la entidad solicitante participan 3 o más entidades/servicios/recursos: 9 puntos.</w:t>
      </w:r>
    </w:p>
    <w:p w14:paraId="6C2CD782"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participan 2 entidades/servicios/recursos: 6 puntos.</w:t>
      </w:r>
    </w:p>
    <w:p w14:paraId="0F548799"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participa 1 entidad/servicio/recurso: 3 puntos.</w:t>
      </w:r>
    </w:p>
    <w:p w14:paraId="38E2A551"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3.2. Fomento de la participación comunitaria, de la población-diana: hasta 9 puntos.</w:t>
      </w:r>
    </w:p>
    <w:p w14:paraId="69ECD8C2" w14:textId="2BBFE9A5"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 xml:space="preserve">–Si ha participado la población destinataria en el diseño de las actividades: hasta </w:t>
      </w:r>
      <w:r w:rsidRPr="00132A11">
        <w:rPr>
          <w:rFonts w:ascii="Open Sans" w:eastAsia="Times New Roman" w:hAnsi="Open Sans" w:cs="Times New Roman"/>
          <w:strike/>
          <w:sz w:val="21"/>
          <w:szCs w:val="21"/>
          <w:lang w:eastAsia="es-ES"/>
        </w:rPr>
        <w:t>4</w:t>
      </w:r>
      <w:r w:rsidRPr="00132A11">
        <w:rPr>
          <w:rFonts w:ascii="Open Sans" w:eastAsia="Times New Roman" w:hAnsi="Open Sans" w:cs="Times New Roman"/>
          <w:sz w:val="21"/>
          <w:szCs w:val="21"/>
          <w:lang w:eastAsia="es-ES"/>
        </w:rPr>
        <w:t xml:space="preserve"> </w:t>
      </w:r>
      <w:r w:rsidR="00B84E92">
        <w:rPr>
          <w:rFonts w:ascii="Open Sans" w:eastAsia="Times New Roman" w:hAnsi="Open Sans" w:cs="Times New Roman"/>
          <w:color w:val="333333"/>
          <w:sz w:val="21"/>
          <w:szCs w:val="21"/>
          <w:lang w:eastAsia="es-ES"/>
        </w:rPr>
        <w:t xml:space="preserve"> </w:t>
      </w:r>
      <w:r w:rsidRPr="00DE7FF9">
        <w:rPr>
          <w:rFonts w:ascii="Open Sans" w:eastAsia="Times New Roman" w:hAnsi="Open Sans" w:cs="Times New Roman"/>
          <w:color w:val="333333"/>
          <w:sz w:val="21"/>
          <w:szCs w:val="21"/>
          <w:lang w:eastAsia="es-ES"/>
        </w:rPr>
        <w:t>puntos.</w:t>
      </w:r>
    </w:p>
    <w:p w14:paraId="3B7EADAC" w14:textId="341F31A2" w:rsidR="00315CDE" w:rsidRPr="00132A11"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ha participado la población destinataria en el diseño del programa: hasta</w:t>
      </w:r>
      <w:r w:rsidRPr="00B84E92">
        <w:rPr>
          <w:rFonts w:ascii="Open Sans" w:eastAsia="Times New Roman" w:hAnsi="Open Sans" w:cs="Times New Roman"/>
          <w:strike/>
          <w:color w:val="333333"/>
          <w:sz w:val="21"/>
          <w:szCs w:val="21"/>
          <w:lang w:eastAsia="es-ES"/>
        </w:rPr>
        <w:t xml:space="preserve"> </w:t>
      </w:r>
      <w:r w:rsidRPr="00132A11">
        <w:rPr>
          <w:rFonts w:ascii="Open Sans" w:eastAsia="Times New Roman" w:hAnsi="Open Sans" w:cs="Times New Roman"/>
          <w:color w:val="333333"/>
          <w:sz w:val="21"/>
          <w:szCs w:val="21"/>
          <w:lang w:eastAsia="es-ES"/>
        </w:rPr>
        <w:t xml:space="preserve">5 </w:t>
      </w:r>
      <w:r w:rsidRPr="00DE7FF9">
        <w:rPr>
          <w:rFonts w:ascii="Open Sans" w:eastAsia="Times New Roman" w:hAnsi="Open Sans" w:cs="Times New Roman"/>
          <w:color w:val="333333"/>
          <w:sz w:val="21"/>
          <w:szCs w:val="21"/>
          <w:lang w:eastAsia="es-ES"/>
        </w:rPr>
        <w:t>puntos.</w:t>
      </w:r>
    </w:p>
    <w:p w14:paraId="08D72539" w14:textId="77777777" w:rsidR="00B84E92" w:rsidRPr="00DE7FF9" w:rsidRDefault="00B84E92" w:rsidP="002A3BAC">
      <w:pPr>
        <w:shd w:val="clear" w:color="auto" w:fill="FFFFFF"/>
        <w:spacing w:after="240" w:line="240" w:lineRule="auto"/>
        <w:jc w:val="both"/>
        <w:rPr>
          <w:rFonts w:ascii="Open Sans" w:eastAsia="Times New Roman" w:hAnsi="Open Sans" w:cs="Times New Roman"/>
          <w:color w:val="333333"/>
          <w:sz w:val="21"/>
          <w:szCs w:val="21"/>
          <w:lang w:eastAsia="es-ES"/>
        </w:rPr>
      </w:pPr>
    </w:p>
    <w:p w14:paraId="648F1DA4"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lastRenderedPageBreak/>
        <w:t>3.3. Cofinanciación de entidad solicitante: hasta 5 puntos.</w:t>
      </w:r>
    </w:p>
    <w:p w14:paraId="617118BC"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la cofinanciación es del 10% o más: 5 puntos.</w:t>
      </w:r>
    </w:p>
    <w:p w14:paraId="4ACEBD50"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la cofinanciación es menos que el 10%: 2 puntos.</w:t>
      </w:r>
    </w:p>
    <w:p w14:paraId="784177CE"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no existe cofinanciación: 0 puntos.</w:t>
      </w:r>
    </w:p>
    <w:p w14:paraId="029E2090"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3.4. Capacidad técnica para el programa: hasta 6 puntos.</w:t>
      </w:r>
    </w:p>
    <w:p w14:paraId="0753D83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–Trayectoria histórica de la entidad acorde a los programas: hasta 3 puntos.</w:t>
      </w:r>
    </w:p>
    <w:p w14:paraId="369A1CF5"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–Adecuación de los recursos al programa: hasta 3 puntos.</w:t>
      </w:r>
    </w:p>
    <w:p w14:paraId="5155BA36"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3.5. Personal voluntario: hasta 3 puntos.</w:t>
      </w:r>
    </w:p>
    <w:p w14:paraId="60D584A7"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existe: 1 punto.</w:t>
      </w:r>
    </w:p>
    <w:p w14:paraId="7A4EEF1A"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–Si hace algo en el programa: 2 puntos.</w:t>
      </w:r>
    </w:p>
    <w:p w14:paraId="4137C2FD" w14:textId="77777777" w:rsidR="00DE7FF9" w:rsidRPr="00DE7FF9" w:rsidRDefault="00DE7FF9" w:rsidP="002A3BAC">
      <w:pPr>
        <w:shd w:val="clear" w:color="auto" w:fill="FFFFFF"/>
        <w:spacing w:after="240" w:line="240" w:lineRule="auto"/>
        <w:jc w:val="both"/>
        <w:rPr>
          <w:rFonts w:ascii="Open Sans" w:eastAsia="Times New Roman" w:hAnsi="Open Sans" w:cs="Times New Roman"/>
          <w:color w:val="333333"/>
          <w:sz w:val="21"/>
          <w:szCs w:val="21"/>
          <w:lang w:eastAsia="es-ES"/>
        </w:rPr>
      </w:pPr>
      <w:r w:rsidRPr="00DE7FF9">
        <w:rPr>
          <w:rFonts w:ascii="Open Sans" w:eastAsia="Times New Roman" w:hAnsi="Open Sans" w:cs="Times New Roman"/>
          <w:color w:val="333333"/>
          <w:sz w:val="21"/>
          <w:szCs w:val="21"/>
          <w:lang w:eastAsia="es-ES"/>
        </w:rPr>
        <w:t>3.6. Uso de locales y/o espacios públicos: hasta 3 puntos.</w:t>
      </w:r>
    </w:p>
    <w:p w14:paraId="21B909FE" w14:textId="77777777" w:rsidR="002E68BD" w:rsidRDefault="002E68BD" w:rsidP="002A3BAC">
      <w:pPr>
        <w:jc w:val="both"/>
      </w:pPr>
    </w:p>
    <w:sectPr w:rsidR="002E68B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71E43"/>
    <w:multiLevelType w:val="multilevel"/>
    <w:tmpl w:val="70C6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E70B8"/>
    <w:multiLevelType w:val="multilevel"/>
    <w:tmpl w:val="3260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391683"/>
    <w:multiLevelType w:val="multilevel"/>
    <w:tmpl w:val="A5B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CE60AD"/>
    <w:multiLevelType w:val="hybridMultilevel"/>
    <w:tmpl w:val="33FEFE6A"/>
    <w:lvl w:ilvl="0" w:tplc="A0CE66F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A447FE1"/>
    <w:multiLevelType w:val="multilevel"/>
    <w:tmpl w:val="6BFC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462E0A5F"/>
    <w:multiLevelType w:val="multilevel"/>
    <w:tmpl w:val="FE1C2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8E0930"/>
    <w:multiLevelType w:val="multilevel"/>
    <w:tmpl w:val="49D4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6D6C01"/>
    <w:multiLevelType w:val="multilevel"/>
    <w:tmpl w:val="4FC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5C543E2E"/>
    <w:multiLevelType w:val="multilevel"/>
    <w:tmpl w:val="61AC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637BCF"/>
    <w:multiLevelType w:val="hybridMultilevel"/>
    <w:tmpl w:val="C53632FA"/>
    <w:lvl w:ilvl="0" w:tplc="650AA7A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DEA6A7E"/>
    <w:multiLevelType w:val="multilevel"/>
    <w:tmpl w:val="42D8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8C6D22"/>
    <w:multiLevelType w:val="multilevel"/>
    <w:tmpl w:val="022E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A54D72"/>
    <w:multiLevelType w:val="multilevel"/>
    <w:tmpl w:val="84F4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1565716">
    <w:abstractNumId w:val="8"/>
  </w:num>
  <w:num w:numId="2" w16cid:durableId="367342714">
    <w:abstractNumId w:val="1"/>
  </w:num>
  <w:num w:numId="3" w16cid:durableId="1325547705">
    <w:abstractNumId w:val="4"/>
  </w:num>
  <w:num w:numId="4" w16cid:durableId="1926571618">
    <w:abstractNumId w:val="12"/>
  </w:num>
  <w:num w:numId="5" w16cid:durableId="95638738">
    <w:abstractNumId w:val="0"/>
  </w:num>
  <w:num w:numId="6" w16cid:durableId="1722099067">
    <w:abstractNumId w:val="10"/>
  </w:num>
  <w:num w:numId="7" w16cid:durableId="2073768603">
    <w:abstractNumId w:val="13"/>
  </w:num>
  <w:num w:numId="8" w16cid:durableId="793598666">
    <w:abstractNumId w:val="14"/>
  </w:num>
  <w:num w:numId="9" w16cid:durableId="1908607286">
    <w:abstractNumId w:val="2"/>
  </w:num>
  <w:num w:numId="10" w16cid:durableId="2083209588">
    <w:abstractNumId w:val="5"/>
  </w:num>
  <w:num w:numId="11" w16cid:durableId="1802653009">
    <w:abstractNumId w:val="7"/>
  </w:num>
  <w:num w:numId="12" w16cid:durableId="434177454">
    <w:abstractNumId w:val="11"/>
  </w:num>
  <w:num w:numId="13" w16cid:durableId="621300773">
    <w:abstractNumId w:val="3"/>
  </w:num>
  <w:num w:numId="14" w16cid:durableId="478546380">
    <w:abstractNumId w:val="6"/>
  </w:num>
  <w:num w:numId="15" w16cid:durableId="8950921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FF9"/>
    <w:rsid w:val="000100A5"/>
    <w:rsid w:val="00061A53"/>
    <w:rsid w:val="00084314"/>
    <w:rsid w:val="000F35E4"/>
    <w:rsid w:val="00124531"/>
    <w:rsid w:val="00132A11"/>
    <w:rsid w:val="00145182"/>
    <w:rsid w:val="00156B48"/>
    <w:rsid w:val="001D45D3"/>
    <w:rsid w:val="002A1FA3"/>
    <w:rsid w:val="002A3BAC"/>
    <w:rsid w:val="002D1507"/>
    <w:rsid w:val="002E68BD"/>
    <w:rsid w:val="002E6FCA"/>
    <w:rsid w:val="00315CDE"/>
    <w:rsid w:val="0032264A"/>
    <w:rsid w:val="003966AD"/>
    <w:rsid w:val="003B7BE2"/>
    <w:rsid w:val="003F0B7D"/>
    <w:rsid w:val="00441B0F"/>
    <w:rsid w:val="00502862"/>
    <w:rsid w:val="00522065"/>
    <w:rsid w:val="005469D1"/>
    <w:rsid w:val="005F49DF"/>
    <w:rsid w:val="00621D12"/>
    <w:rsid w:val="006B1AA0"/>
    <w:rsid w:val="006C62DA"/>
    <w:rsid w:val="00716745"/>
    <w:rsid w:val="00734126"/>
    <w:rsid w:val="0076301D"/>
    <w:rsid w:val="007C0342"/>
    <w:rsid w:val="0083338F"/>
    <w:rsid w:val="00846161"/>
    <w:rsid w:val="008A6100"/>
    <w:rsid w:val="00947F43"/>
    <w:rsid w:val="00A20AF2"/>
    <w:rsid w:val="00A91450"/>
    <w:rsid w:val="00B26C45"/>
    <w:rsid w:val="00B27EB7"/>
    <w:rsid w:val="00B54D65"/>
    <w:rsid w:val="00B70C41"/>
    <w:rsid w:val="00B84E92"/>
    <w:rsid w:val="00BD4AA5"/>
    <w:rsid w:val="00C85D8B"/>
    <w:rsid w:val="00C92476"/>
    <w:rsid w:val="00DB1BA3"/>
    <w:rsid w:val="00DE7FF9"/>
    <w:rsid w:val="00E00EF4"/>
    <w:rsid w:val="00E11318"/>
    <w:rsid w:val="00E11B14"/>
    <w:rsid w:val="00E40F52"/>
    <w:rsid w:val="00F72D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0B724"/>
  <w15:chartTrackingRefBased/>
  <w15:docId w15:val="{C707DCD9-24E3-44F6-A3EF-C5BE0906A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hn3">
    <w:name w:val="r-hn3"/>
    <w:basedOn w:val="Normal"/>
    <w:rsid w:val="00DE7FF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DE7FF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DE7FF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DE7FF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DE7FF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DE7FF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DE7FF9"/>
  </w:style>
  <w:style w:type="paragraph" w:styleId="NormalWeb">
    <w:name w:val="Normal (Web)"/>
    <w:basedOn w:val="Normal"/>
    <w:uiPriority w:val="99"/>
    <w:semiHidden/>
    <w:unhideWhenUsed/>
    <w:rsid w:val="00DE7FF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621D12"/>
    <w:pPr>
      <w:spacing w:after="0" w:line="240" w:lineRule="auto"/>
      <w:ind w:left="720"/>
    </w:pPr>
    <w:rPr>
      <w:rFonts w:ascii="Calibri" w:hAnsi="Calibri" w:cs="Calibri"/>
    </w:rPr>
  </w:style>
  <w:style w:type="character" w:styleId="Hipervnculo">
    <w:name w:val="Hyperlink"/>
    <w:basedOn w:val="Fuentedeprrafopredeter"/>
    <w:uiPriority w:val="99"/>
    <w:unhideWhenUsed/>
    <w:rsid w:val="00B54D65"/>
    <w:rPr>
      <w:color w:val="0563C1" w:themeColor="hyperlink"/>
      <w:u w:val="single"/>
    </w:rPr>
  </w:style>
  <w:style w:type="character" w:styleId="Mencinsinresolver">
    <w:name w:val="Unresolved Mention"/>
    <w:basedOn w:val="Fuentedeprrafopredeter"/>
    <w:uiPriority w:val="99"/>
    <w:semiHidden/>
    <w:unhideWhenUsed/>
    <w:rsid w:val="00B54D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070200">
      <w:bodyDiv w:val="1"/>
      <w:marLeft w:val="0"/>
      <w:marRight w:val="0"/>
      <w:marTop w:val="0"/>
      <w:marBottom w:val="0"/>
      <w:divBdr>
        <w:top w:val="none" w:sz="0" w:space="0" w:color="auto"/>
        <w:left w:val="none" w:sz="0" w:space="0" w:color="auto"/>
        <w:bottom w:val="none" w:sz="0" w:space="0" w:color="auto"/>
        <w:right w:val="none" w:sz="0" w:space="0" w:color="auto"/>
      </w:divBdr>
    </w:div>
    <w:div w:id="1361588820">
      <w:bodyDiv w:val="1"/>
      <w:marLeft w:val="0"/>
      <w:marRight w:val="0"/>
      <w:marTop w:val="0"/>
      <w:marBottom w:val="0"/>
      <w:divBdr>
        <w:top w:val="none" w:sz="0" w:space="0" w:color="auto"/>
        <w:left w:val="none" w:sz="0" w:space="0" w:color="auto"/>
        <w:bottom w:val="none" w:sz="0" w:space="0" w:color="auto"/>
        <w:right w:val="none" w:sz="0" w:space="0" w:color="auto"/>
      </w:divBdr>
    </w:div>
    <w:div w:id="193239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biernoabierto.navarra.es/es/transparencia/retribuciones-empleados-publicos" TargetMode="External"/><Relationship Id="rId3" Type="http://schemas.openxmlformats.org/officeDocument/2006/relationships/settings" Target="settings.xml"/><Relationship Id="rId7" Type="http://schemas.openxmlformats.org/officeDocument/2006/relationships/hyperlink" Target="https://gobiernoabierto.navarra.es/es/transparencia/proteccion-dato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varra.es/es/gobierno-de-navarra/simbolo-oficial" TargetMode="External"/><Relationship Id="rId11" Type="http://schemas.openxmlformats.org/officeDocument/2006/relationships/fontTable" Target="fontTable.xml"/><Relationship Id="rId5" Type="http://schemas.openxmlformats.org/officeDocument/2006/relationships/hyperlink" Target="https://www.navarra.es/es/tramites/on/-/line/consulta-de-cuentas-y-pagos" TargetMode="External"/><Relationship Id="rId10" Type="http://schemas.openxmlformats.org/officeDocument/2006/relationships/hyperlink" Target="https://despoblacion.navarra.es/es/multidimensi%C3%B3n" TargetMode="External"/><Relationship Id="rId4" Type="http://schemas.openxmlformats.org/officeDocument/2006/relationships/webSettings" Target="webSettings.xml"/><Relationship Id="rId9" Type="http://schemas.openxmlformats.org/officeDocument/2006/relationships/hyperlink" Target="https://portalsalud.navarra.es/es/perfiles-de-zona-basica-de-salu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19</Pages>
  <Words>7279</Words>
  <Characters>40040</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41</cp:revision>
  <dcterms:created xsi:type="dcterms:W3CDTF">2026-08-24T10:04:00Z</dcterms:created>
  <dcterms:modified xsi:type="dcterms:W3CDTF">2026-10-21T11:50:00Z</dcterms:modified>
</cp:coreProperties>
</file>