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Primero.-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Beneficiarios</w:t>
      </w: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Podrán optar a estas ayudas todas aquellas para personas físicas o jurídicas que se constituyan como empresa en cualquier actividad económica, o que lleven a cabo una sucesión de actividad económica en el municipio de Zaldibar, cumpliendo el resto las condiciones establecidas en las bases.</w:t>
      </w:r>
    </w:p>
    <w:p w:rsidR="000310C9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autoSpaceDE w:val="0"/>
        <w:autoSpaceDN w:val="0"/>
        <w:adjustRightInd w:val="0"/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Segundo.-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Objeto</w:t>
      </w:r>
    </w:p>
    <w:p w:rsidR="000310C9" w:rsidRPr="000310C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Concesión de ayudas, en régimen de concurrencia no competitiva, </w:t>
      </w:r>
      <w:r w:rsidRPr="00CC23A9">
        <w:rPr>
          <w:rFonts w:ascii="Neris Thin" w:hAnsi="Neris Thin" w:cs="Arial"/>
          <w:noProof/>
          <w:sz w:val="20"/>
          <w:szCs w:val="20"/>
        </w:rPr>
        <w:t>para el apoyo al emprendimiento y sucesión de empresas</w:t>
      </w: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, por la sufragar gastos que conlleven esas actuaciones durante el ejercicio 202</w:t>
      </w:r>
      <w:r w:rsidR="00DA69D1">
        <w:rPr>
          <w:rFonts w:ascii="Neris Thin" w:hAnsi="Neris Thin" w:cs="Century Gothic"/>
          <w:bCs/>
          <w:spacing w:val="-2"/>
          <w:sz w:val="20"/>
          <w:szCs w:val="20"/>
        </w:rPr>
        <w:t>6</w:t>
      </w: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/año natural.</w:t>
      </w:r>
    </w:p>
    <w:p w:rsidR="000310C9" w:rsidRPr="00CC23A9" w:rsidRDefault="000310C9" w:rsidP="000310C9">
      <w:pPr>
        <w:autoSpaceDE w:val="0"/>
        <w:autoSpaceDN w:val="0"/>
        <w:adjustRightInd w:val="0"/>
        <w:rPr>
          <w:rFonts w:ascii="Neris Thin" w:eastAsiaTheme="minorHAnsi" w:hAnsi="Neris Thin" w:cs="Arial"/>
          <w:sz w:val="20"/>
          <w:szCs w:val="20"/>
          <w:lang w:val="eu-ES" w:eastAsia="en-US"/>
        </w:rPr>
      </w:pPr>
    </w:p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Tercero.-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Bases reguladoras</w:t>
      </w:r>
    </w:p>
    <w:p w:rsidR="000310C9" w:rsidRPr="000310C9" w:rsidRDefault="000310C9" w:rsidP="000310C9">
      <w:pPr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Default="000310C9" w:rsidP="000310C9">
      <w:pPr>
        <w:jc w:val="both"/>
        <w:rPr>
          <w:rFonts w:ascii="Neris Thin" w:hAnsi="Neris Thin" w:cs="Arial"/>
          <w:b/>
          <w:noProof/>
          <w:sz w:val="20"/>
          <w:szCs w:val="20"/>
        </w:rPr>
      </w:pPr>
      <w:r>
        <w:rPr>
          <w:rFonts w:ascii="Neris Thin" w:hAnsi="Neris Thin" w:cs="Century Gothic"/>
          <w:bCs/>
          <w:spacing w:val="-2"/>
          <w:sz w:val="20"/>
          <w:szCs w:val="20"/>
        </w:rPr>
        <w:t xml:space="preserve">Bases </w:t>
      </w:r>
      <w:r w:rsidRPr="00587B06">
        <w:rPr>
          <w:rFonts w:ascii="Neris Thin" w:hAnsi="Neris Thin" w:cs="Arial"/>
          <w:noProof/>
          <w:sz w:val="20"/>
          <w:szCs w:val="20"/>
        </w:rPr>
        <w:t>de subvenciones para el apoyo al emprendimiento y sucesión de empresas p</w:t>
      </w:r>
      <w:r w:rsidRPr="004664F3">
        <w:rPr>
          <w:rFonts w:ascii="Neris Thin" w:hAnsi="Neris Thin" w:cs="Arial"/>
          <w:noProof/>
          <w:sz w:val="20"/>
          <w:szCs w:val="20"/>
        </w:rPr>
        <w:t xml:space="preserve">ublicadas en el Boletín Oficial de Bizkaia </w:t>
      </w:r>
      <w:r w:rsidRPr="00CC23A9">
        <w:rPr>
          <w:rFonts w:ascii="Neris Thin" w:hAnsi="Neris Thin" w:cs="Arial"/>
          <w:noProof/>
          <w:sz w:val="20"/>
          <w:szCs w:val="20"/>
        </w:rPr>
        <w:t xml:space="preserve">nº 87 de 9 de mayo </w:t>
      </w:r>
      <w:r w:rsidRPr="00CC23A9">
        <w:rPr>
          <w:rFonts w:ascii="Neris Thin" w:hAnsi="Neris Thin" w:cs="Arial"/>
          <w:b/>
          <w:noProof/>
          <w:sz w:val="20"/>
          <w:szCs w:val="20"/>
        </w:rPr>
        <w:t>de 2025.</w:t>
      </w:r>
    </w:p>
    <w:p w:rsidR="000310C9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497DF3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Cuarto.-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Cuantía</w:t>
      </w:r>
    </w:p>
    <w:p w:rsidR="000310C9" w:rsidRPr="000310C9" w:rsidRDefault="000310C9" w:rsidP="000310C9">
      <w:pPr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Pr="00EA522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La cuantía de la subvención será del 100 % de los gastos subvencionables con un límite máximo de </w:t>
      </w:r>
      <w:r w:rsidRPr="00EA5229">
        <w:rPr>
          <w:rFonts w:ascii="Neris Thin" w:hAnsi="Neris Thin" w:cs="Century Gothic"/>
          <w:bCs/>
          <w:spacing w:val="-2"/>
          <w:sz w:val="20"/>
          <w:szCs w:val="20"/>
        </w:rPr>
        <w:t>2500 € por solicitante.</w:t>
      </w:r>
    </w:p>
    <w:p w:rsidR="000310C9" w:rsidRPr="00CC23A9" w:rsidRDefault="000310C9" w:rsidP="000310C9">
      <w:pPr>
        <w:tabs>
          <w:tab w:val="num" w:pos="284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La cuantía total consignada en la partida   presupuestaria 4310 471  para el ejercicio 202</w:t>
      </w:r>
      <w:r w:rsidR="00DA69D1">
        <w:rPr>
          <w:rFonts w:ascii="Neris Thin" w:hAnsi="Neris Thin" w:cs="Century Gothic"/>
          <w:bCs/>
          <w:spacing w:val="-2"/>
          <w:sz w:val="20"/>
          <w:szCs w:val="20"/>
        </w:rPr>
        <w:t>6</w:t>
      </w: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  es de  </w:t>
      </w:r>
      <w:r w:rsidR="00F70EE8">
        <w:rPr>
          <w:rFonts w:ascii="Neris Thin" w:hAnsi="Neris Thin" w:cs="Century Gothic"/>
          <w:bCs/>
          <w:spacing w:val="-2"/>
          <w:sz w:val="20"/>
          <w:szCs w:val="20"/>
        </w:rPr>
        <w:t>7</w:t>
      </w:r>
      <w:bookmarkStart w:id="0" w:name="_GoBack"/>
      <w:bookmarkEnd w:id="0"/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.500 euros.</w:t>
      </w:r>
    </w:p>
    <w:p w:rsidR="000310C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spacing w:line="240" w:lineRule="exact"/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>
        <w:rPr>
          <w:rFonts w:ascii="Neris Thin" w:hAnsi="Neris Thin" w:cs="Century Gothic"/>
          <w:b/>
          <w:bCs/>
          <w:spacing w:val="-2"/>
          <w:sz w:val="20"/>
          <w:szCs w:val="20"/>
          <w:u w:val="single"/>
        </w:rPr>
        <w:t>Quinto</w:t>
      </w:r>
      <w:r>
        <w:rPr>
          <w:rFonts w:ascii="Neris Thin" w:hAnsi="Neris Thin" w:cs="Century Gothic"/>
          <w:b/>
          <w:bCs/>
          <w:spacing w:val="-2"/>
          <w:sz w:val="20"/>
          <w:szCs w:val="20"/>
        </w:rPr>
        <w:t>.-</w:t>
      </w:r>
      <w:proofErr w:type="gramEnd"/>
      <w:r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Plazo de presentación de solicitudes</w:t>
      </w:r>
    </w:p>
    <w:p w:rsidR="000310C9" w:rsidRPr="00497DF3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580537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Plazo de presentación de solicitudes: Hasta el 31 de </w:t>
      </w:r>
      <w:r>
        <w:rPr>
          <w:rFonts w:ascii="Neris Thin" w:hAnsi="Neris Thin" w:cs="Century Gothic"/>
          <w:bCs/>
          <w:spacing w:val="-2"/>
          <w:sz w:val="20"/>
          <w:szCs w:val="20"/>
        </w:rPr>
        <w:t>diciembre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 de 202</w:t>
      </w:r>
      <w:r w:rsidR="00DA69D1">
        <w:rPr>
          <w:rFonts w:ascii="Neris Thin" w:hAnsi="Neris Thin" w:cs="Century Gothic"/>
          <w:bCs/>
          <w:spacing w:val="-2"/>
          <w:sz w:val="20"/>
          <w:szCs w:val="20"/>
        </w:rPr>
        <w:t>6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.</w:t>
      </w:r>
    </w:p>
    <w:p w:rsidR="000310C9" w:rsidRDefault="000310C9"/>
    <w:sectPr w:rsidR="000310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0C9"/>
    <w:rsid w:val="000310C9"/>
    <w:rsid w:val="00645B5B"/>
    <w:rsid w:val="00BD2E28"/>
    <w:rsid w:val="00C43DA5"/>
    <w:rsid w:val="00DA69D1"/>
    <w:rsid w:val="00EA5229"/>
    <w:rsid w:val="00F21BB4"/>
    <w:rsid w:val="00F7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0EA9"/>
  <w15:chartTrackingRefBased/>
  <w15:docId w15:val="{C307F4B8-C220-437F-A2A9-937269B0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a">
    <w:name w:val="Normal"/>
    <w:qFormat/>
    <w:rsid w:val="000310C9"/>
    <w:rPr>
      <w:rFonts w:ascii="Times New Roman" w:hAnsi="Times New Roman"/>
      <w:sz w:val="24"/>
      <w:szCs w:val="24"/>
      <w:lang w:eastAsia="es-ES"/>
    </w:rPr>
  </w:style>
  <w:style w:type="paragraph" w:styleId="1izenburua">
    <w:name w:val="heading 1"/>
    <w:basedOn w:val="Normala"/>
    <w:next w:val="Normala"/>
    <w:link w:val="1izenburuaK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2izenburua">
    <w:name w:val="heading 2"/>
    <w:basedOn w:val="Normala"/>
    <w:next w:val="Normala"/>
    <w:link w:val="2izenburuaK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3izenburua">
    <w:name w:val="heading 3"/>
    <w:basedOn w:val="Normala"/>
    <w:next w:val="Normala"/>
    <w:link w:val="3izenburuaK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4izenburua">
    <w:name w:val="heading 4"/>
    <w:basedOn w:val="Normala"/>
    <w:next w:val="Normala"/>
    <w:link w:val="4izenburuaK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5izenburua">
    <w:name w:val="heading 5"/>
    <w:basedOn w:val="Normala"/>
    <w:next w:val="Normala"/>
    <w:link w:val="5izenburuaK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6izenburua">
    <w:name w:val="heading 6"/>
    <w:basedOn w:val="Normala"/>
    <w:next w:val="Normala"/>
    <w:link w:val="6izenburuaK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7izenburua">
    <w:name w:val="heading 7"/>
    <w:basedOn w:val="Normala"/>
    <w:next w:val="Normala"/>
    <w:link w:val="7izenburuaK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8izenburua">
    <w:name w:val="heading 8"/>
    <w:basedOn w:val="Normala"/>
    <w:next w:val="Normala"/>
    <w:link w:val="8izenburuaK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TableParagraph">
    <w:name w:val="Table Paragraph"/>
    <w:basedOn w:val="Normala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izenburuaKar">
    <w:name w:val="1. izenburua Kar"/>
    <w:basedOn w:val="Paragrafoarenletra-tipolehenetsia"/>
    <w:link w:val="1izenburua"/>
    <w:rsid w:val="00F21BB4"/>
    <w:rPr>
      <w:rFonts w:ascii="Dutch" w:hAnsi="Dutch"/>
      <w:sz w:val="26"/>
      <w:u w:val="single"/>
      <w:lang w:val="es-ES_tradnl"/>
    </w:rPr>
  </w:style>
  <w:style w:type="character" w:customStyle="1" w:styleId="2izenburuaKar">
    <w:name w:val="2. izenburua Kar"/>
    <w:basedOn w:val="Paragrafoarenletra-tipolehenetsia"/>
    <w:link w:val="2izenburua"/>
    <w:rsid w:val="00F21BB4"/>
    <w:rPr>
      <w:rFonts w:ascii="Courier" w:hAnsi="Courier"/>
      <w:sz w:val="24"/>
      <w:u w:val="single"/>
      <w:lang w:val="es-ES_tradnl"/>
    </w:rPr>
  </w:style>
  <w:style w:type="character" w:customStyle="1" w:styleId="3izenburuaKar">
    <w:name w:val="3. izenburua Kar"/>
    <w:basedOn w:val="Paragrafoarenletra-tipolehenetsia"/>
    <w:link w:val="3izenburua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4izenburuaKar">
    <w:name w:val="4. izenburua Kar"/>
    <w:basedOn w:val="Paragrafoarenletra-tipolehenetsia"/>
    <w:link w:val="4izenburua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5izenburuaKar">
    <w:name w:val="5. izenburua Kar"/>
    <w:basedOn w:val="Paragrafoarenletra-tipolehenetsia"/>
    <w:link w:val="5izenburua"/>
    <w:rsid w:val="00F21BB4"/>
    <w:rPr>
      <w:b/>
      <w:bCs/>
      <w:sz w:val="24"/>
      <w:u w:val="single"/>
      <w:lang w:val="es-ES_tradnl"/>
    </w:rPr>
  </w:style>
  <w:style w:type="character" w:customStyle="1" w:styleId="6izenburuaKar">
    <w:name w:val="6. izenburua Kar"/>
    <w:basedOn w:val="Paragrafoarenletra-tipolehenetsia"/>
    <w:link w:val="6izenburua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7izenburuaKar">
    <w:name w:val="7. izenburua Kar"/>
    <w:basedOn w:val="Paragrafoarenletra-tipolehenetsia"/>
    <w:link w:val="7izenburua"/>
    <w:rsid w:val="00F21BB4"/>
    <w:rPr>
      <w:rFonts w:ascii="Arial Narrow" w:hAnsi="Arial Narrow"/>
      <w:sz w:val="28"/>
      <w:lang w:val="eu-ES"/>
    </w:rPr>
  </w:style>
  <w:style w:type="character" w:customStyle="1" w:styleId="8izenburuaKar">
    <w:name w:val="8. izenburua Kar"/>
    <w:basedOn w:val="Paragrafoarenletra-tipolehenetsia"/>
    <w:link w:val="8izenburua"/>
    <w:rsid w:val="00F21BB4"/>
    <w:rPr>
      <w:rFonts w:ascii="Arial" w:hAnsi="Arial" w:cs="Arial"/>
      <w:b/>
      <w:sz w:val="22"/>
      <w:lang w:val="en-US"/>
    </w:rPr>
  </w:style>
  <w:style w:type="paragraph" w:styleId="Zerrenda-paragrafoa">
    <w:name w:val="List Paragraph"/>
    <w:basedOn w:val="Normala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  <w:style w:type="character" w:styleId="Hiperesteka">
    <w:name w:val="Hyperlink"/>
    <w:basedOn w:val="Paragrafoarenletra-tipolehenetsia"/>
    <w:uiPriority w:val="99"/>
    <w:unhideWhenUsed/>
    <w:rsid w:val="000310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Lexuri Gorostiza</cp:lastModifiedBy>
  <cp:revision>6</cp:revision>
  <dcterms:created xsi:type="dcterms:W3CDTF">2026-10-07T11:11:00Z</dcterms:created>
  <dcterms:modified xsi:type="dcterms:W3CDTF">2026-10-13T10:28:00Z</dcterms:modified>
</cp:coreProperties>
</file>