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0FC14" w14:textId="77777777" w:rsidR="00E65A07" w:rsidRDefault="0047639A">
      <w:pPr>
        <w:pStyle w:val="Ttulo1"/>
        <w:ind w:left="-5"/>
      </w:pPr>
      <w:r>
        <w:t>1. artikulua.- Deialdiaren helburua</w:t>
      </w:r>
    </w:p>
    <w:p w14:paraId="19A34497" w14:textId="77777777" w:rsidR="00E65A07" w:rsidRDefault="002F1CC7">
      <w:pPr>
        <w:spacing w:after="184" w:line="259" w:lineRule="auto"/>
        <w:ind w:left="0" w:right="0" w:firstLine="0"/>
        <w:jc w:val="left"/>
      </w:pPr>
      <w:r>
        <w:pict w14:anchorId="15E9A2F8">
          <v:group id="Group 3611" o:spid="_x0000_s1026" style="width:493.25pt;height:.75pt;mso-position-horizontal-relative:char;mso-position-vertical-relative:line" coordsize="62640,95">
            <v:shape id="Shape 4671" o:spid="_x0000_s1027" style="position:absolute;width:62640;height:95;visibility:visible;mso-wrap-style:square;v-text-anchor:top" coordsize="6264000,9525" o:spt="100" o:allowincell="f" adj="0,,0" path="m,l6264000,r,9525l,9525,,e" fillcolor="#2b6cb0" stroked="f">
              <v:stroke joinstyle="miter"/>
              <v:formulas/>
              <v:path arrowok="t" o:connecttype="segments" textboxrect="0,0,6264000,9525"/>
            </v:shape>
            <w10:anchorlock/>
          </v:group>
        </w:pict>
      </w:r>
    </w:p>
    <w:p w14:paraId="278B069C" w14:textId="77777777" w:rsidR="00E65A07" w:rsidRDefault="0047639A">
      <w:pPr>
        <w:spacing w:after="127"/>
        <w:ind w:left="-5" w:right="8"/>
      </w:pPr>
      <w:r>
        <w:t>Deialdi honen xedea da laguntzak ematea Gueñesko ikastetxeetan Haur Hezkuntzako bigarren zikloa, Lehen Hezkuntza eta Derrigorrezko Bigarren Hezkuntza egiten ari diren ikasleei 2026-2027 ikasturterako testuliburuak, ikasmateriala eta ekipo informatikoak erosteko.</w:t>
      </w:r>
    </w:p>
    <w:p w14:paraId="1B895987" w14:textId="77777777" w:rsidR="00E65A07" w:rsidRDefault="0047639A">
      <w:pPr>
        <w:spacing w:after="127"/>
        <w:ind w:left="-5" w:right="8"/>
      </w:pPr>
      <w:r>
        <w:t>2026ko deialdian, testuliburuak eta ikasmateriala erosteko eta ekipo informatikoak erosteko dirulaguntzak emango dira, arrakala digitala desagerrarazteko, eta familiek etxean baliabide propioak izan ditzaten bultzatzeko.</w:t>
      </w:r>
    </w:p>
    <w:p w14:paraId="7F3C5520" w14:textId="77777777" w:rsidR="00E65A07" w:rsidRDefault="0047639A">
      <w:pPr>
        <w:spacing w:after="127"/>
        <w:ind w:left="-5" w:right="8"/>
      </w:pPr>
      <w:r>
        <w:rPr>
          <w:b/>
          <w:bCs/>
        </w:rPr>
        <w:t>Diruz lagungarriak diren gastuak</w:t>
      </w:r>
      <w:r>
        <w:t>: 2026ko uztailaren 1etik urriaren 31ra bitartean egindako gastuak izango dira diruz lagungarriak —BEZa barne—.</w:t>
      </w:r>
    </w:p>
    <w:p w14:paraId="489A9899" w14:textId="77777777" w:rsidR="00E65A07" w:rsidRDefault="0047639A">
      <w:pPr>
        <w:numPr>
          <w:ilvl w:val="0"/>
          <w:numId w:val="1"/>
        </w:numPr>
        <w:spacing w:after="16" w:line="259" w:lineRule="auto"/>
        <w:ind w:right="8" w:hanging="126"/>
      </w:pPr>
      <w:r>
        <w:rPr>
          <w:b/>
        </w:rPr>
        <w:t>a) Testuliburuak eta ikasmaterial hau erostea:</w:t>
      </w:r>
    </w:p>
    <w:p w14:paraId="6DDCF5AE" w14:textId="403B6F83" w:rsidR="00E65A07" w:rsidRDefault="0047639A">
      <w:pPr>
        <w:ind w:left="600" w:right="8" w:hanging="126"/>
      </w:pPr>
      <w:r>
        <w:t xml:space="preserve">◦ </w:t>
      </w:r>
      <w:r>
        <w:rPr>
          <w:b/>
        </w:rPr>
        <w:t>Idazmahaiko materiala eta material suntsikorrak:</w:t>
      </w:r>
      <w:r>
        <w:t xml:space="preserve"> arkatzak, boligrafoak, ezabatzeko elementuak, klipak, zorrozkailuak, erregelak, eskuairak, kartaboiak, angelu-garraiagailuak, errotuladoreak, koadernoak, folioak eta informatika-kontsumigarriak.</w:t>
      </w:r>
    </w:p>
    <w:p w14:paraId="50C9F4B8" w14:textId="77777777" w:rsidR="00E65A07" w:rsidRDefault="0047639A">
      <w:pPr>
        <w:ind w:left="600" w:right="8" w:hanging="126"/>
      </w:pPr>
      <w:r>
        <w:t xml:space="preserve">◦ </w:t>
      </w:r>
      <w:r>
        <w:rPr>
          <w:b/>
        </w:rPr>
        <w:t>Material ez-suntsikorra:</w:t>
      </w:r>
      <w:r>
        <w:t xml:space="preserve"> Sailkatzaileak, artxibategiak, kutxak, kalkulagailuak, konpasak, eskola-motxilak, bereizgailuak, hiztegiak eta testuliburuak.</w:t>
      </w:r>
    </w:p>
    <w:p w14:paraId="6EBE0EE2" w14:textId="77777777" w:rsidR="00E65A07" w:rsidRDefault="0047639A">
      <w:pPr>
        <w:spacing w:after="160"/>
        <w:ind w:left="484" w:right="8"/>
      </w:pPr>
      <w:r>
        <w:t>◦ Eta, oro har, ikastetxeak zirkular bidez berariaz eskatutako edozein material.</w:t>
      </w:r>
    </w:p>
    <w:p w14:paraId="0C4DDE5A" w14:textId="77777777" w:rsidR="00E65A07" w:rsidRDefault="0047639A">
      <w:pPr>
        <w:numPr>
          <w:ilvl w:val="0"/>
          <w:numId w:val="1"/>
        </w:numPr>
        <w:spacing w:after="10"/>
        <w:ind w:right="8" w:hanging="126"/>
      </w:pPr>
      <w:r>
        <w:rPr>
          <w:b/>
        </w:rPr>
        <w:t>b) Ekipo informatikoak erostea:</w:t>
      </w:r>
      <w:r>
        <w:t xml:space="preserve"> Ordenagailu eramangarriak, mahai gainekoak edo tabletak izan daitezke.</w:t>
      </w:r>
    </w:p>
    <w:p w14:paraId="2257EC0D" w14:textId="77777777" w:rsidR="00E65A07" w:rsidRDefault="0047639A">
      <w:pPr>
        <w:ind w:left="310" w:right="8"/>
      </w:pPr>
      <w:r>
        <w:t>Ikasle bakoitzeko gailu bakarra lagunduko da diruz.</w:t>
      </w:r>
    </w:p>
    <w:p w14:paraId="220781E5" w14:textId="77777777" w:rsidR="00E65A07" w:rsidRDefault="0047639A">
      <w:pPr>
        <w:numPr>
          <w:ilvl w:val="0"/>
          <w:numId w:val="1"/>
        </w:numPr>
        <w:spacing w:after="298"/>
        <w:ind w:right="8" w:hanging="126"/>
      </w:pPr>
      <w:r>
        <w:rPr>
          <w:b/>
        </w:rPr>
        <w:t>c) Salbuespenak:</w:t>
      </w:r>
      <w:r>
        <w:t xml:space="preserve"> Kanpoan geratzen dira eskola-kuota, arropa eta oinetakoak oro har, eguzkitako betaurrekoak eta kirol-diziplina bateko berariazko kirol-materiala.</w:t>
      </w:r>
    </w:p>
    <w:p w14:paraId="150EF97F" w14:textId="77777777" w:rsidR="00E65A07" w:rsidRDefault="0047639A">
      <w:pPr>
        <w:pStyle w:val="Ttulo1"/>
        <w:ind w:left="-5"/>
      </w:pPr>
      <w:r>
        <w:t>2. artikulua.– Izaera juridikoa eta araubide aplikagarria</w:t>
      </w:r>
    </w:p>
    <w:p w14:paraId="7A8645AA" w14:textId="77777777" w:rsidR="00E65A07" w:rsidRDefault="002F1CC7">
      <w:pPr>
        <w:spacing w:after="184" w:line="259" w:lineRule="auto"/>
        <w:ind w:left="0" w:right="0" w:firstLine="0"/>
        <w:jc w:val="left"/>
      </w:pPr>
      <w:r>
        <w:pict w14:anchorId="6553B053">
          <v:group id="Group 3612" o:spid="_x0000_s1054" style="width:493.25pt;height:.75pt;mso-position-horizontal-relative:char;mso-position-vertical-relative:line" coordsize="62640,95">
            <v:shape id="Shape 5039" o:spid="_x0000_s1055" style="position:absolute;width:62640;height:95;visibility:visible;mso-wrap-style:square;v-text-anchor:top" coordsize="6264000,9525" o:spt="100" o:allowincell="f" adj="0,,0" path="m,l6264000,r,9525l,9525,,e" fillcolor="#2b6cb0" stroked="f">
              <v:stroke joinstyle="miter"/>
              <v:formulas/>
              <v:path arrowok="t" o:connecttype="segments" textboxrect="0,0,6264000,9525"/>
            </v:shape>
            <w10:anchorlock/>
          </v:group>
        </w:pict>
      </w:r>
    </w:p>
    <w:p w14:paraId="0C2B845F" w14:textId="77777777" w:rsidR="00E65A07" w:rsidRDefault="0047639A">
      <w:pPr>
        <w:spacing w:after="298"/>
        <w:ind w:left="-5" w:right="8"/>
      </w:pPr>
      <w:r>
        <w:t>Ematen diren laguntzak dirulaguntzatzat hartuko dira, eta bete egingo dituzte Dirulaguntzei buruzko azaroaren 17ko 38/2003 Lege Orokorra, 38/2003 Legearen Erregelamendua garatzen duen uztailaren 21eko 887/2006 Errege Dekretua eta deialdi honetan jasotakoa, Dirulaguntzei buruzko Legearen 23.2.a) artikuluan ezarritakoarekin bat etorriz.</w:t>
      </w:r>
    </w:p>
    <w:p w14:paraId="7C81DC7E" w14:textId="77777777" w:rsidR="00E65A07" w:rsidRDefault="0047639A">
      <w:pPr>
        <w:pStyle w:val="Ttulo1"/>
        <w:ind w:left="-5"/>
      </w:pPr>
      <w:r>
        <w:t>3. artikulua.- Aurrekontu-kreditua</w:t>
      </w:r>
    </w:p>
    <w:p w14:paraId="1CF4BF84" w14:textId="77777777" w:rsidR="00E65A07" w:rsidRDefault="002F1CC7">
      <w:pPr>
        <w:spacing w:after="184" w:line="259" w:lineRule="auto"/>
        <w:ind w:left="0" w:right="0" w:firstLine="0"/>
        <w:jc w:val="left"/>
      </w:pPr>
      <w:r>
        <w:pict w14:anchorId="5CB24D60">
          <v:group id="Group 3613" o:spid="_x0000_s1056" style="width:493.25pt;height:.75pt;mso-position-horizontal-relative:char;mso-position-vertical-relative:line" coordsize="62640,95">
            <v:shape id="Shape 5041" o:spid="_x0000_s1057" style="position:absolute;width:62640;height:95;visibility:visible;mso-wrap-style:square;v-text-anchor:top" coordsize="6264000,9525" o:spt="100" o:allowincell="f" adj="0,,0" path="m,l6264000,r,9525l,9525,,e" fillcolor="#2b6cb0" stroked="f">
              <v:stroke joinstyle="miter"/>
              <v:formulas/>
              <v:path arrowok="t" o:connecttype="segments" textboxrect="0,0,6264000,9525"/>
            </v:shape>
            <w10:anchorlock/>
          </v:group>
        </w:pict>
      </w:r>
    </w:p>
    <w:p w14:paraId="7463FA99" w14:textId="77777777" w:rsidR="00E65A07" w:rsidRDefault="0047639A">
      <w:pPr>
        <w:ind w:left="-5" w:right="8"/>
      </w:pPr>
      <w:r>
        <w:t>Laguntzak finantzatzeko 9.000 euro erabiliko dira, 2026ko Udal Aurrekontu Orokorreko 25.231.480.000 zenbakiko partidaren kargura (Gizarte-ekintza, familientzako transferentzia arruntak).</w:t>
      </w:r>
    </w:p>
    <w:p w14:paraId="3A91C302" w14:textId="77777777" w:rsidR="00E65A07" w:rsidRDefault="0047639A">
      <w:pPr>
        <w:pStyle w:val="Ttulo1"/>
        <w:ind w:left="-5"/>
      </w:pPr>
      <w:r>
        <w:t>4. artikulua.- Laguntza eskatzeko baldintza orokorrak</w:t>
      </w:r>
    </w:p>
    <w:p w14:paraId="04F2EE49" w14:textId="77777777" w:rsidR="00E65A07" w:rsidRDefault="002F1CC7">
      <w:pPr>
        <w:spacing w:after="184" w:line="259" w:lineRule="auto"/>
        <w:ind w:left="0" w:right="0" w:firstLine="0"/>
        <w:jc w:val="left"/>
      </w:pPr>
      <w:r>
        <w:pict w14:anchorId="5D05FC90">
          <v:group id="Group 3755" o:spid="_x0000_s1058" style="width:493.25pt;height:.75pt;mso-position-horizontal-relative:char;mso-position-vertical-relative:line" coordsize="62640,95">
            <v:shape id="Shape 5043" o:spid="_x0000_s1059" style="position:absolute;width:62640;height:95;visibility:visible;mso-wrap-style:square;v-text-anchor:top" coordsize="6264000,9525" o:spt="100" o:allowincell="f" adj="0,,0" path="m,l6264000,r,9525l,9525,,e" fillcolor="#2b6cb0" stroked="f">
              <v:stroke joinstyle="miter"/>
              <v:formulas/>
              <v:path arrowok="t" o:connecttype="segments" textboxrect="0,0,6264000,9525"/>
            </v:shape>
            <w10:anchorlock/>
          </v:group>
        </w:pict>
      </w:r>
    </w:p>
    <w:p w14:paraId="76AC0FBA" w14:textId="77777777" w:rsidR="00E65A07" w:rsidRDefault="0047639A">
      <w:pPr>
        <w:spacing w:after="130"/>
        <w:ind w:left="-5" w:right="8"/>
      </w:pPr>
      <w:r>
        <w:t>Laguntza eskatzeko, honako baldintza hauek bete beharko dira:</w:t>
      </w:r>
    </w:p>
    <w:p w14:paraId="41E44F07" w14:textId="77777777" w:rsidR="00E65A07" w:rsidRDefault="0047639A">
      <w:pPr>
        <w:numPr>
          <w:ilvl w:val="0"/>
          <w:numId w:val="2"/>
        </w:numPr>
        <w:ind w:right="8" w:hanging="222"/>
      </w:pPr>
      <w:r>
        <w:t>Gueñesen 2026ko urtarrilaren 1a baino lehen erroldatuta egotea bai ikaslea bai familia-unitateko kide hauetakoren bat: aita, ama edo tutorea.</w:t>
      </w:r>
    </w:p>
    <w:p w14:paraId="6EB88E24" w14:textId="77777777" w:rsidR="00E65A07" w:rsidRDefault="0047639A">
      <w:pPr>
        <w:numPr>
          <w:ilvl w:val="0"/>
          <w:numId w:val="2"/>
        </w:numPr>
        <w:ind w:right="8" w:hanging="222"/>
      </w:pPr>
      <w:r>
        <w:t>Gueñesko bi ikastetxeetako batean matrikulatuta egotea Haur Hezkuntzako bigarren zikloan, Lehen Hezkuntzan edo Derrigorrezko Bigarren Hezkuntzan. Ikaslea familia- edo gizarte-arrazoiengatik beste ikastetxe batzuetan matrikulatuta badago, Gizarte Zerbitzuek baloratuko dute.</w:t>
      </w:r>
    </w:p>
    <w:p w14:paraId="3931E9AC" w14:textId="77777777" w:rsidR="00E65A07" w:rsidRDefault="0047639A">
      <w:pPr>
        <w:numPr>
          <w:ilvl w:val="0"/>
          <w:numId w:val="2"/>
        </w:numPr>
        <w:ind w:right="8" w:hanging="222"/>
      </w:pPr>
      <w:r>
        <w:t>Ikasleak lehen aldiz matrikulatuta egon behar du deialdiari dagozkion hezkuntza-mailetako ikasturte bakoitzean. Ikasturtea errepikatzen duen ikasleak ikasmateriala erosteko laguntza jaso ahal izango du, salbuespen gisa, liburuak erosteko, testuliburuak aldatu badira.</w:t>
      </w:r>
    </w:p>
    <w:p w14:paraId="4ADE4938" w14:textId="77777777" w:rsidR="00E65A07" w:rsidRDefault="0047639A">
      <w:pPr>
        <w:numPr>
          <w:ilvl w:val="0"/>
          <w:numId w:val="2"/>
        </w:numPr>
        <w:ind w:right="8" w:hanging="222"/>
      </w:pPr>
      <w:r>
        <w:t>Per capita errenta urteko 10.000 euro ez gainditzea.</w:t>
      </w:r>
    </w:p>
    <w:p w14:paraId="4CABCC19" w14:textId="77777777" w:rsidR="00E65A07" w:rsidRDefault="0047639A">
      <w:pPr>
        <w:numPr>
          <w:ilvl w:val="0"/>
          <w:numId w:val="2"/>
        </w:numPr>
        <w:spacing w:after="292"/>
        <w:ind w:right="8" w:hanging="222"/>
      </w:pPr>
      <w:r>
        <w:t>Zerga-betebeharrak egunean izatea Gueñesko Udalarekin, Bizkaiko Foru Aldundiko Ogasun Sailarekin eta Gizarte Segurantza Sailarekin.</w:t>
      </w:r>
    </w:p>
    <w:p w14:paraId="75C1C45A" w14:textId="77777777" w:rsidR="00E65A07" w:rsidRDefault="002F1CC7">
      <w:pPr>
        <w:spacing w:after="426" w:line="275" w:lineRule="auto"/>
        <w:ind w:left="195" w:right="228" w:firstLine="0"/>
        <w:jc w:val="left"/>
      </w:pPr>
      <w:r>
        <w:rPr>
          <w:noProof/>
        </w:rPr>
        <w:lastRenderedPageBreak/>
        <w:pict w14:anchorId="49B71A5F">
          <v:group id="Group 3756" o:spid="_x0000_s1060" style="position:absolute;left:0;text-align:left;margin-left:0;margin-top:-9.95pt;width:493.25pt;height:69.5pt;z-index:-251664896" coordsize="62640,8826">
            <v:shape id="Shape 98" o:spid="_x0000_s1061" style="position:absolute;width:62640;height:8826;visibility:visible;mso-wrap-style:square;v-text-anchor:top" coordsize="6264000,882650" o:spt="100" o:allowincell="f" adj="0,,0" path="m38100,l6225900,v20955,,38100,17145,38100,38100l6264000,844550v,20955,-17145,38100,-38100,38100l38100,882650c17145,882650,,865505,,844550l,38100c,17145,17145,,38100,xe" fillcolor="#ebf8ff" stroked="f">
              <v:stroke joinstyle="miter"/>
              <v:formulas/>
              <v:path arrowok="t" o:connecttype="segments" textboxrect="0,0,6264000,882650"/>
            </v:shape>
            <v:shape id="Shape 99" o:spid="_x0000_s1062" style="position:absolute;width:31320;height:8826;visibility:visible;mso-wrap-style:square;v-text-anchor:top" coordsize="3132000,882650" o:spt="100" o:allowincell="f" adj="0,,0" path="m38100,l3132000,r,9525l38100,9525c22384,9525,9525,22384,9525,38100r,806450c9525,860267,22384,873125,38100,873125r3093900,l3132000,882650r-3093900,c17145,882650,,865505,,844550l,38100c,17145,17145,,38100,xe" fillcolor="#bee3f8" stroked="f">
              <v:stroke joinstyle="miter"/>
              <v:formulas/>
              <v:path arrowok="t" o:connecttype="segments" textboxrect="0,0,3132000,882650"/>
            </v:shape>
            <v:shape id="Shape 100" o:spid="_x0000_s1063" style="position:absolute;left:31320;width:31320;height:8826;visibility:visible;mso-wrap-style:square;v-text-anchor:top" coordsize="3132000,882650" o:spt="100" o:allowincell="f" adj="0,,0" path="m,l3093900,v20955,,38100,17145,38100,38100l3132000,844550v,20955,-17145,38100,-38100,38100l,882650r,-9525l3093900,873125v15716,,28575,-12858,28575,-28575l3122475,38100v,-15716,-12859,-28575,-28575,-28575l,9525,,xe" fillcolor="#bee3f8" stroked="f">
              <v:stroke joinstyle="miter"/>
              <v:formulas/>
              <v:path arrowok="t" o:connecttype="segments" textboxrect="0,0,3132000,882650"/>
            </v:shape>
          </v:group>
        </w:pict>
      </w:r>
      <w:r w:rsidR="0047639A">
        <w:rPr>
          <w:i/>
        </w:rPr>
        <w:t xml:space="preserve">Hala ere, deialdi honetan parte hartu ahal izango dute, baldin eta, gizarte-langileen txostenaren arabera, egokitzat jotzen bada oinarri hauetan ezarrita ez dauden gizarte- edo familia-egoerak estaltzeko, esandakoez gain: beste ikastetxe batzuetako matrikulak, errepikatzen duten ikasleentzako beste material batzuen beharra, familia-etxebizitza aldatzea, etab. </w:t>
      </w:r>
    </w:p>
    <w:p w14:paraId="2596B8C4" w14:textId="77777777" w:rsidR="00E65A07" w:rsidRDefault="0047639A">
      <w:pPr>
        <w:pStyle w:val="Ttulo1"/>
        <w:ind w:left="-5"/>
      </w:pPr>
      <w:r>
        <w:t>5. artikulua.– Eskaerak: aurkezteko epea, tokia eta nahitaezko dokumentazioa</w:t>
      </w:r>
    </w:p>
    <w:p w14:paraId="223B0BA6" w14:textId="77777777" w:rsidR="00E65A07" w:rsidRDefault="002F1CC7">
      <w:pPr>
        <w:spacing w:after="184" w:line="259" w:lineRule="auto"/>
        <w:ind w:left="0" w:right="0" w:firstLine="0"/>
        <w:jc w:val="left"/>
      </w:pPr>
      <w:r>
        <w:pict w14:anchorId="6D8C9D7A">
          <v:group id="Group 3757" o:spid="_x0000_s1064" style="width:493.25pt;height:.75pt;mso-position-horizontal-relative:char;mso-position-vertical-relative:line" coordsize="62640,95">
            <v:shape id="Shape 5045" o:spid="_x0000_s1065" style="position:absolute;width:62640;height:95;visibility:visible;mso-wrap-style:square;v-text-anchor:top" coordsize="6264000,9525" o:spt="100" o:allowincell="f" adj="0,,0" path="m,l6264000,r,9525l,9525,,e" fillcolor="#2b6cb0" stroked="f">
              <v:stroke joinstyle="miter"/>
              <v:formulas/>
              <v:path arrowok="t" o:connecttype="segments" textboxrect="0,0,6264000,9525"/>
            </v:shape>
            <w10:anchorlock/>
          </v:group>
        </w:pict>
      </w:r>
    </w:p>
    <w:p w14:paraId="4E3AADFB" w14:textId="77777777" w:rsidR="00E65A07" w:rsidRDefault="0047639A">
      <w:pPr>
        <w:spacing w:after="127"/>
        <w:ind w:left="-5" w:right="8"/>
      </w:pPr>
      <w:r>
        <w:t>Oinarri hauen ondorioz egindako deialdietan parte hartzeko eskaerak inprimaki normalizatuen bidez egin beharko dira. Inprimakiak udal-bulegoetan egongo dira eskuragarri. Familia bakoitzak eskaera bakarra izapidetuko du.</w:t>
      </w:r>
    </w:p>
    <w:p w14:paraId="3C314562" w14:textId="77777777" w:rsidR="00E65A07" w:rsidRDefault="0047639A">
      <w:pPr>
        <w:spacing w:after="127"/>
        <w:ind w:left="-5" w:right="8"/>
      </w:pPr>
      <w:r>
        <w:t>Eskaera ikaslearen aitak eta/edo amak edo, hala badagokio, legezko tutoreak bete eta sinatu beharko du nahitaez, banantze- edo dibortzio-kasuetan izan ezik, haietan aski baita adingabearen zaintza duen gurasoak bakarrik sinatzea. Zaintza partekatuaren kasuan, bi gurasoetako edozeinek sinatu ahal izango du.</w:t>
      </w:r>
    </w:p>
    <w:p w14:paraId="493F9A37" w14:textId="77777777" w:rsidR="00E65A07" w:rsidRDefault="0047639A">
      <w:pPr>
        <w:spacing w:after="127"/>
        <w:ind w:left="-5" w:right="8"/>
      </w:pPr>
      <w:r>
        <w:rPr>
          <w:b/>
        </w:rPr>
        <w:t>Epea:</w:t>
      </w:r>
      <w:r>
        <w:t xml:space="preserve"> Eskaerak eta dokumentuak aurkezteko epea </w:t>
      </w:r>
      <w:r>
        <w:rPr>
          <w:b/>
          <w:bCs/>
        </w:rPr>
        <w:t>2026ko urriaren 31</w:t>
      </w:r>
      <w:r>
        <w:t>n amaituko da (iragarkia Bizkaiko Aldizkari Ofizialean argitaratu eta biharamunetik hasita, 2026ko urriaren 15etik 31ra, biak barne). Eskaerak epez kanpo aurkeztuz gero, ez dira izapidetzeko onartuko.</w:t>
      </w:r>
    </w:p>
    <w:p w14:paraId="280C131D" w14:textId="77777777" w:rsidR="00E65A07" w:rsidRDefault="0047639A">
      <w:pPr>
        <w:spacing w:after="136" w:line="259" w:lineRule="auto"/>
        <w:ind w:left="-5" w:right="0"/>
        <w:jc w:val="left"/>
      </w:pPr>
      <w:r>
        <w:rPr>
          <w:b/>
        </w:rPr>
        <w:t>Erantsi beharreko nahitaezko dokumentazioa:</w:t>
      </w:r>
    </w:p>
    <w:p w14:paraId="7245FEEC" w14:textId="77777777" w:rsidR="00E65A07" w:rsidRDefault="0047639A">
      <w:pPr>
        <w:numPr>
          <w:ilvl w:val="0"/>
          <w:numId w:val="3"/>
        </w:numPr>
        <w:ind w:right="8" w:hanging="126"/>
      </w:pPr>
      <w:r>
        <w:t xml:space="preserve">Ikasketak egiten ari den </w:t>
      </w:r>
      <w:r>
        <w:rPr>
          <w:b/>
          <w:bCs/>
        </w:rPr>
        <w:t>ikastetxearen ziurtagiria</w:t>
      </w:r>
      <w:r>
        <w:t>, adingabearen izena eta matrikulatutako ikastaroa adierazita (edo, horren ordez, Udalari kontsulta egiteko baimena ematea).</w:t>
      </w:r>
    </w:p>
    <w:p w14:paraId="02519734" w14:textId="77777777" w:rsidR="00E65A07" w:rsidRDefault="0047639A">
      <w:pPr>
        <w:numPr>
          <w:ilvl w:val="0"/>
          <w:numId w:val="3"/>
        </w:numPr>
        <w:ind w:right="8" w:hanging="126"/>
      </w:pPr>
      <w:r>
        <w:t>Liburuen, ikasmaterialaren eta ekipo informatikoen ordainagiria (eskatzailearen izenean egindako faktura originalak, zenbatekoa eta unitateak banakatuta). Ez da erosketa-txartelik edo albaranik onartuko. Online erosketak onartuko dira soilik fakturaren helbidea Bizkaiko Lurralde Historikokoa bada. Ikastetxeen mailegu-planen kasuan, ikastetxeak emandako egiaztagiria aurkeztuko dute.</w:t>
      </w:r>
    </w:p>
    <w:p w14:paraId="0F2255EC" w14:textId="77777777" w:rsidR="00E65A07" w:rsidRDefault="0047639A">
      <w:pPr>
        <w:numPr>
          <w:ilvl w:val="0"/>
          <w:numId w:val="3"/>
        </w:numPr>
        <w:ind w:right="8" w:hanging="126"/>
      </w:pPr>
      <w:r>
        <w:t xml:space="preserve">Familia-unitateko kide guztien </w:t>
      </w:r>
      <w:r>
        <w:rPr>
          <w:b/>
          <w:bCs/>
        </w:rPr>
        <w:t>2025eko Errenta Aitorpena</w:t>
      </w:r>
      <w:r>
        <w:t xml:space="preserve"> edo 2025eko ekitaldiko </w:t>
      </w:r>
      <w:proofErr w:type="spellStart"/>
      <w:r>
        <w:t>PFEZaren</w:t>
      </w:r>
      <w:proofErr w:type="spellEnd"/>
      <w:r>
        <w:t xml:space="preserve"> ziurtagiria, Bizkaiko Foru Aldundiak emana, behartuta ez badaude. Diru-sarreren guztizko batura 2025eko ekitaldiko araudiaren arabera zenbatuko da.</w:t>
      </w:r>
    </w:p>
    <w:p w14:paraId="334702C6" w14:textId="77777777" w:rsidR="00E65A07" w:rsidRDefault="0047639A">
      <w:pPr>
        <w:numPr>
          <w:ilvl w:val="0"/>
          <w:numId w:val="3"/>
        </w:numPr>
        <w:ind w:right="8" w:hanging="126"/>
      </w:pPr>
      <w:r>
        <w:rPr>
          <w:b/>
          <w:bCs/>
        </w:rPr>
        <w:t>Hirugarrenen alta</w:t>
      </w:r>
      <w:r>
        <w:t>, banku-erakundeak beteta edo zigilatuta (ez da beharrezkoa 2025-2026ko deialdian aurkeztu bazen).</w:t>
      </w:r>
    </w:p>
    <w:p w14:paraId="46422DB6" w14:textId="77777777" w:rsidR="00E65A07" w:rsidRDefault="0047639A">
      <w:pPr>
        <w:numPr>
          <w:ilvl w:val="0"/>
          <w:numId w:val="3"/>
        </w:numPr>
        <w:ind w:right="8" w:hanging="126"/>
      </w:pPr>
      <w:r>
        <w:t xml:space="preserve">Helburu bererako jasotako beste dirulaguntza batzuen </w:t>
      </w:r>
      <w:r>
        <w:rPr>
          <w:b/>
          <w:bCs/>
        </w:rPr>
        <w:t>zinpeko adierazpena</w:t>
      </w:r>
      <w:r>
        <w:t>.</w:t>
      </w:r>
    </w:p>
    <w:p w14:paraId="73E07967" w14:textId="77777777" w:rsidR="00E65A07" w:rsidRDefault="0047639A">
      <w:pPr>
        <w:numPr>
          <w:ilvl w:val="0"/>
          <w:numId w:val="3"/>
        </w:numPr>
        <w:spacing w:after="10"/>
        <w:ind w:right="8" w:hanging="126"/>
      </w:pPr>
      <w:r>
        <w:rPr>
          <w:b/>
          <w:bCs/>
        </w:rPr>
        <w:t>Erantzukizunpeko adierazpena</w:t>
      </w:r>
      <w:r>
        <w:t>, artikulu honen arabera dirulaguntzak jasotzeko debekurik ez duela adierazten duena:</w:t>
      </w:r>
    </w:p>
    <w:p w14:paraId="059E5FE7" w14:textId="77777777" w:rsidR="00E65A07" w:rsidRDefault="0047639A">
      <w:pPr>
        <w:spacing w:after="301"/>
        <w:ind w:left="310" w:right="8"/>
      </w:pPr>
      <w:r>
        <w:t>38/2003 Legearen 13.2 artikulua.</w:t>
      </w:r>
    </w:p>
    <w:p w14:paraId="27D1E195" w14:textId="77777777" w:rsidR="00E65A07" w:rsidRDefault="0047639A">
      <w:pPr>
        <w:pStyle w:val="Ttulo1"/>
        <w:ind w:left="-5"/>
      </w:pPr>
      <w:r>
        <w:t>6. artikulua.– Eskaerak zuzentzea</w:t>
      </w:r>
    </w:p>
    <w:p w14:paraId="39C7E19A" w14:textId="77777777" w:rsidR="00E65A07" w:rsidRDefault="002F1CC7">
      <w:pPr>
        <w:spacing w:after="184" w:line="259" w:lineRule="auto"/>
        <w:ind w:left="0" w:right="0" w:firstLine="0"/>
        <w:jc w:val="left"/>
      </w:pPr>
      <w:r>
        <w:pict w14:anchorId="0FE5FA5C">
          <v:group id="Group 4315" o:spid="_x0000_s1066" style="width:493.25pt;height:.75pt;mso-position-horizontal-relative:char;mso-position-vertical-relative:line" coordsize="62640,95">
            <v:shape id="Shape 5047" o:spid="_x0000_s1067" style="position:absolute;width:62640;height:95;visibility:visible;mso-wrap-style:square;v-text-anchor:top" coordsize="6264000,9525" o:spt="100" o:allowincell="f" adj="0,,0" path="m,l6264000,r,9525l,9525,,e" fillcolor="#2b6cb0" stroked="f">
              <v:stroke joinstyle="miter"/>
              <v:formulas/>
              <v:path arrowok="t" o:connecttype="segments" textboxrect="0,0,6264000,9525"/>
            </v:shape>
            <w10:anchorlock/>
          </v:group>
        </w:pict>
      </w:r>
    </w:p>
    <w:p w14:paraId="4426ADEE" w14:textId="77777777" w:rsidR="00E65A07" w:rsidRDefault="0047639A">
      <w:pPr>
        <w:spacing w:after="298"/>
        <w:ind w:left="-5" w:right="8"/>
      </w:pPr>
      <w:r>
        <w:t xml:space="preserve">Aurkeztutako eskaera edo erantsitako dokumentazioa osatu gabea bada edo zuzendu daitekeen bestelako akatsik badu, gehienez ere 10 egun balioduneko epea ezartzen da zuzentzeko, onartutako eta baztertutako eskaeren zerrenda udaletxeko iragarki-taulan argitaratu eta hurrengo egunetik aurrera zenbatuta. Epe hori igarotzen bada eskatutako dokumentazioa aurkeztu gabe, eskaeran atzera </w:t>
      </w:r>
      <w:proofErr w:type="spellStart"/>
      <w:r>
        <w:t>egindakotzat</w:t>
      </w:r>
      <w:proofErr w:type="spellEnd"/>
      <w:r>
        <w:t xml:space="preserve"> joko da.</w:t>
      </w:r>
    </w:p>
    <w:p w14:paraId="1AEB6D43" w14:textId="77777777" w:rsidR="00E65A07" w:rsidRDefault="0047639A">
      <w:pPr>
        <w:pStyle w:val="Ttulo1"/>
        <w:ind w:left="-5"/>
      </w:pPr>
      <w:r>
        <w:t>7. artikulua.- Laguntzaren zenbatekoa</w:t>
      </w:r>
    </w:p>
    <w:p w14:paraId="54CB6919" w14:textId="77777777" w:rsidR="00E65A07" w:rsidRDefault="002F1CC7">
      <w:pPr>
        <w:spacing w:after="184" w:line="259" w:lineRule="auto"/>
        <w:ind w:left="0" w:right="0" w:firstLine="0"/>
        <w:jc w:val="left"/>
      </w:pPr>
      <w:r>
        <w:pict w14:anchorId="2D9BBC41">
          <v:group id="Group 4316" o:spid="_x0000_s1068" style="width:493.25pt;height:.75pt;mso-position-horizontal-relative:char;mso-position-vertical-relative:line" coordsize="62640,95">
            <v:shape id="Shape 5049" o:spid="_x0000_s1069" style="position:absolute;width:62640;height:95;visibility:visible;mso-wrap-style:square;v-text-anchor:top" coordsize="6264000,9525" o:spt="100" o:allowincell="f" adj="0,,0" path="m,l6264000,r,9525l,9525,,e" fillcolor="#2b6cb0" stroked="f">
              <v:stroke joinstyle="miter"/>
              <v:formulas/>
              <v:path arrowok="t" o:connecttype="segments" textboxrect="0,0,6264000,9525"/>
            </v:shape>
            <w10:anchorlock/>
          </v:group>
        </w:pict>
      </w:r>
    </w:p>
    <w:p w14:paraId="1A8BC20B" w14:textId="77777777" w:rsidR="00E65A07" w:rsidRDefault="0047639A">
      <w:pPr>
        <w:spacing w:after="0"/>
        <w:ind w:left="-5" w:right="8"/>
      </w:pPr>
      <w:r>
        <w:t>Testuliburuak, ikasmateriala eta ekipo informatikoak erosteko laguntzaren gehieneko zenbatekoak honako muga hauek izango ditu:</w:t>
      </w:r>
    </w:p>
    <w:tbl>
      <w:tblPr>
        <w:tblStyle w:val="TableGrid"/>
        <w:tblW w:w="9850" w:type="dxa"/>
        <w:tblInd w:w="8" w:type="dxa"/>
        <w:tblCellMar>
          <w:left w:w="158" w:type="dxa"/>
          <w:right w:w="115" w:type="dxa"/>
        </w:tblCellMar>
        <w:tblLook w:val="04A0" w:firstRow="1" w:lastRow="0" w:firstColumn="1" w:lastColumn="0" w:noHBand="0" w:noVBand="1"/>
      </w:tblPr>
      <w:tblGrid>
        <w:gridCol w:w="4953"/>
        <w:gridCol w:w="3063"/>
        <w:gridCol w:w="1834"/>
      </w:tblGrid>
      <w:tr w:rsidR="00E65A07" w14:paraId="45E295AA" w14:textId="77777777">
        <w:trPr>
          <w:trHeight w:val="447"/>
        </w:trPr>
        <w:tc>
          <w:tcPr>
            <w:tcW w:w="4953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2B6CB0"/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7E9FF14A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FFFFFF"/>
                <w:sz w:val="18"/>
              </w:rPr>
              <w:t>Kontzeptua/Hezkuntza-etapa</w:t>
            </w:r>
          </w:p>
        </w:tc>
        <w:tc>
          <w:tcPr>
            <w:tcW w:w="3063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2B6CB0"/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58F8A728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FFFFFF"/>
                <w:sz w:val="18"/>
              </w:rPr>
              <w:t>Gueñesko txikizkako merkataritza</w:t>
            </w:r>
          </w:p>
        </w:tc>
        <w:tc>
          <w:tcPr>
            <w:tcW w:w="1834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2B6CB0"/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56318C5C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FFFFFF"/>
                <w:sz w:val="18"/>
              </w:rPr>
              <w:t>Beste saltoki batzuk</w:t>
            </w:r>
          </w:p>
        </w:tc>
      </w:tr>
      <w:tr w:rsidR="00E65A07" w14:paraId="5F2DB4CD" w14:textId="77777777">
        <w:trPr>
          <w:trHeight w:val="447"/>
        </w:trPr>
        <w:tc>
          <w:tcPr>
            <w:tcW w:w="4953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20947858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18"/>
              </w:rPr>
              <w:t>Liburuak eta Materiala - Haur Hezkuntzako 2. zikloa</w:t>
            </w:r>
          </w:p>
        </w:tc>
        <w:tc>
          <w:tcPr>
            <w:tcW w:w="3063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7AD99CC9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50 €</w:t>
            </w:r>
          </w:p>
        </w:tc>
        <w:tc>
          <w:tcPr>
            <w:tcW w:w="1834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0960BC8A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35 €</w:t>
            </w:r>
          </w:p>
        </w:tc>
      </w:tr>
      <w:tr w:rsidR="00E65A07" w14:paraId="534C725A" w14:textId="77777777">
        <w:trPr>
          <w:trHeight w:val="447"/>
        </w:trPr>
        <w:tc>
          <w:tcPr>
            <w:tcW w:w="4953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F7FAFC"/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777DFEED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18"/>
              </w:rPr>
              <w:lastRenderedPageBreak/>
              <w:t>Liburuak eta Materiala - Lehen Hezkuntza</w:t>
            </w:r>
          </w:p>
        </w:tc>
        <w:tc>
          <w:tcPr>
            <w:tcW w:w="3063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F7FAFC"/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37A9BDDD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100 €</w:t>
            </w:r>
          </w:p>
        </w:tc>
        <w:tc>
          <w:tcPr>
            <w:tcW w:w="1834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F7FAFC"/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05E59331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70 €</w:t>
            </w:r>
          </w:p>
        </w:tc>
      </w:tr>
      <w:tr w:rsidR="00E65A07" w14:paraId="7EB90307" w14:textId="77777777">
        <w:trPr>
          <w:trHeight w:val="447"/>
        </w:trPr>
        <w:tc>
          <w:tcPr>
            <w:tcW w:w="4953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36CBBF56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18"/>
              </w:rPr>
              <w:t>Liburuak eta Materiala - Bigarren Hezkuntza (DBH)</w:t>
            </w:r>
          </w:p>
        </w:tc>
        <w:tc>
          <w:tcPr>
            <w:tcW w:w="3063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41781B83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155 €</w:t>
            </w:r>
          </w:p>
        </w:tc>
        <w:tc>
          <w:tcPr>
            <w:tcW w:w="1834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37C43F31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110 €</w:t>
            </w:r>
          </w:p>
        </w:tc>
      </w:tr>
      <w:tr w:rsidR="00E65A07" w14:paraId="2BDCDAC4" w14:textId="77777777">
        <w:trPr>
          <w:trHeight w:val="447"/>
        </w:trPr>
        <w:tc>
          <w:tcPr>
            <w:tcW w:w="4953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F7FAFC"/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1AB627A5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18"/>
              </w:rPr>
              <w:t>Ekipo informatikoak - Haur Hezkuntzako 2. zikloa</w:t>
            </w:r>
          </w:p>
        </w:tc>
        <w:tc>
          <w:tcPr>
            <w:tcW w:w="3063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F7FAFC"/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591BA168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90 €</w:t>
            </w:r>
          </w:p>
        </w:tc>
        <w:tc>
          <w:tcPr>
            <w:tcW w:w="1834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F7FAFC"/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140C0307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65 €</w:t>
            </w:r>
          </w:p>
        </w:tc>
      </w:tr>
      <w:tr w:rsidR="00E65A07" w14:paraId="70ACED3A" w14:textId="77777777">
        <w:trPr>
          <w:trHeight w:val="447"/>
        </w:trPr>
        <w:tc>
          <w:tcPr>
            <w:tcW w:w="4953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52C16605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18"/>
              </w:rPr>
              <w:t>Ekipo informatikoak - Lehen Hezkuntza</w:t>
            </w:r>
          </w:p>
        </w:tc>
        <w:tc>
          <w:tcPr>
            <w:tcW w:w="3063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6073BF55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180 €</w:t>
            </w:r>
          </w:p>
        </w:tc>
        <w:tc>
          <w:tcPr>
            <w:tcW w:w="1834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538000D6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125 €</w:t>
            </w:r>
          </w:p>
        </w:tc>
      </w:tr>
      <w:tr w:rsidR="00E65A07" w14:paraId="773C1875" w14:textId="77777777">
        <w:trPr>
          <w:trHeight w:val="447"/>
        </w:trPr>
        <w:tc>
          <w:tcPr>
            <w:tcW w:w="4953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F7FAFC"/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3515C1F5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18"/>
              </w:rPr>
              <w:t>Ekipo Informatikoak - Bigarren Hezkuntza (DBH)</w:t>
            </w:r>
          </w:p>
        </w:tc>
        <w:tc>
          <w:tcPr>
            <w:tcW w:w="3063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F7FAFC"/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1EBE9F76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280 €</w:t>
            </w:r>
          </w:p>
        </w:tc>
        <w:tc>
          <w:tcPr>
            <w:tcW w:w="1834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F7FAFC"/>
            <w:tcMar>
              <w:top w:w="0" w:type="dxa"/>
              <w:left w:w="158" w:type="dxa"/>
              <w:bottom w:w="0" w:type="dxa"/>
              <w:right w:w="115" w:type="dxa"/>
            </w:tcMar>
            <w:vAlign w:val="center"/>
          </w:tcPr>
          <w:p w14:paraId="11F821F9" w14:textId="77777777" w:rsidR="00E65A07" w:rsidRDefault="0047639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200 €</w:t>
            </w:r>
          </w:p>
        </w:tc>
      </w:tr>
    </w:tbl>
    <w:p w14:paraId="578339E3" w14:textId="77777777" w:rsidR="00E65A07" w:rsidRDefault="0047639A">
      <w:pPr>
        <w:spacing w:after="298"/>
        <w:ind w:left="-5" w:right="8"/>
      </w:pPr>
      <w:r>
        <w:t>Nolanahi ere, ikasle bakoitzeko laguntzaren zenbatekoa ez da inoiz izango egiaztatutako gastuaren zenbatekoa baino handiagoa. Guztizko zenbatekoak kreditu erabilgarria (9.000 €) gainditzen badu, laguntza bakoitzaren zenbatekoa modu proportzionalean murriztuko da.</w:t>
      </w:r>
    </w:p>
    <w:p w14:paraId="60509D31" w14:textId="77777777" w:rsidR="00E65A07" w:rsidRDefault="0047639A">
      <w:pPr>
        <w:pStyle w:val="Ttulo1"/>
        <w:ind w:left="-5"/>
      </w:pPr>
      <w:r>
        <w:t>8. artikulua.- Prozedura bideratzea</w:t>
      </w:r>
    </w:p>
    <w:p w14:paraId="0FAB57F1" w14:textId="77777777" w:rsidR="00E65A07" w:rsidRDefault="002F1CC7">
      <w:pPr>
        <w:spacing w:after="184" w:line="259" w:lineRule="auto"/>
        <w:ind w:left="0" w:right="0" w:firstLine="0"/>
        <w:jc w:val="left"/>
      </w:pPr>
      <w:r>
        <w:pict w14:anchorId="5709AAC1">
          <v:group id="Group 4317" o:spid="_x0000_s1070" style="width:493.25pt;height:.75pt;mso-position-horizontal-relative:char;mso-position-vertical-relative:line" coordsize="62640,95">
            <v:shape id="Shape 5051" o:spid="_x0000_s1071" style="position:absolute;width:62640;height:95;visibility:visible;mso-wrap-style:square;v-text-anchor:top" coordsize="6264000,9525" o:spt="100" o:allowincell="f" adj="0,,0" path="m,l6264000,r,9525l,9525,,e" fillcolor="#2b6cb0" stroked="f">
              <v:stroke joinstyle="miter"/>
              <v:formulas/>
              <v:path arrowok="t" o:connecttype="segments" textboxrect="0,0,6264000,9525"/>
            </v:shape>
            <w10:anchorlock/>
          </v:group>
        </w:pict>
      </w:r>
    </w:p>
    <w:p w14:paraId="3B5964AF" w14:textId="77777777" w:rsidR="00E65A07" w:rsidRDefault="0047639A">
      <w:pPr>
        <w:spacing w:after="298"/>
        <w:ind w:left="-5" w:right="8"/>
      </w:pPr>
      <w:r>
        <w:t>Prozedura bideratzeko organo eskuduna alkate-udalburua izango da, alde batera utzi gabe Gizarte Ekintza eta Enpleguko Informazio Batzordeari dagozkion ahalmenak. Balorazio Batzordeak eskabideak aztertu ondoren proposatuko du ebazpena.</w:t>
      </w:r>
    </w:p>
    <w:p w14:paraId="6F7866E3" w14:textId="77777777" w:rsidR="00E65A07" w:rsidRDefault="0047639A">
      <w:pPr>
        <w:pStyle w:val="Ttulo1"/>
        <w:ind w:left="-5"/>
      </w:pPr>
      <w:r>
        <w:t>9. artikulua.- Balorazio-batzordea</w:t>
      </w:r>
    </w:p>
    <w:p w14:paraId="79100015" w14:textId="77777777" w:rsidR="00E65A07" w:rsidRDefault="002F1CC7">
      <w:pPr>
        <w:spacing w:after="184" w:line="259" w:lineRule="auto"/>
        <w:ind w:left="0" w:right="0" w:firstLine="0"/>
        <w:jc w:val="left"/>
      </w:pPr>
      <w:r>
        <w:pict w14:anchorId="7EB3EAC7">
          <v:group id="Group 4318" o:spid="_x0000_s1072" style="width:493.25pt;height:.75pt;mso-position-horizontal-relative:char;mso-position-vertical-relative:line" coordsize="62640,95">
            <v:shape id="Shape 5053" o:spid="_x0000_s1073" style="position:absolute;width:62640;height:95;visibility:visible;mso-wrap-style:square;v-text-anchor:top" coordsize="6264000,9525" o:spt="100" o:allowincell="f" adj="0,,0" path="m,l6264000,r,9525l,9525,,e" fillcolor="#2b6cb0" stroked="f">
              <v:stroke joinstyle="miter"/>
              <v:formulas/>
              <v:path arrowok="t" o:connecttype="segments" textboxrect="0,0,6264000,9525"/>
            </v:shape>
            <w10:anchorlock/>
          </v:group>
        </w:pict>
      </w:r>
    </w:p>
    <w:p w14:paraId="75E01BF0" w14:textId="77777777" w:rsidR="00E65A07" w:rsidRDefault="0047639A">
      <w:pPr>
        <w:spacing w:after="10"/>
        <w:ind w:left="-5" w:right="8"/>
      </w:pPr>
      <w:r>
        <w:t>Balorazio-batzordeak honako kide hauek izango ditu: kontu-hartzailea,</w:t>
      </w:r>
    </w:p>
    <w:p w14:paraId="319CBF33" w14:textId="77777777" w:rsidR="00E65A07" w:rsidRDefault="0047639A">
      <w:pPr>
        <w:spacing w:after="298"/>
        <w:ind w:left="-5" w:right="8"/>
      </w:pPr>
      <w:r>
        <w:t>Gizarte Ekintza Batzordeko burua Udaleko idazkaria. Proposamena Tokiko Gobernu Batzarrari aurkeztuko dio, onar dezan. Eskatzaileek 10 egun baliodun izango dituzte alegazioak aurkezteko, argitaratzen dutenetik kontatzen hasita.</w:t>
      </w:r>
    </w:p>
    <w:p w14:paraId="655FC87D" w14:textId="77777777" w:rsidR="00E65A07" w:rsidRDefault="0047639A">
      <w:pPr>
        <w:pStyle w:val="Ttulo1"/>
        <w:ind w:left="-5"/>
      </w:pPr>
      <w:r>
        <w:t>10. artikulua.- Ebazteko eta jakinarazteko epea</w:t>
      </w:r>
    </w:p>
    <w:p w14:paraId="269B4FC2" w14:textId="77777777" w:rsidR="00E65A07" w:rsidRDefault="002F1CC7">
      <w:pPr>
        <w:spacing w:after="184" w:line="259" w:lineRule="auto"/>
        <w:ind w:left="0" w:right="0" w:firstLine="0"/>
        <w:jc w:val="left"/>
      </w:pPr>
      <w:r>
        <w:pict w14:anchorId="3BA22981">
          <v:group id="Group 4319" o:spid="_x0000_s1074" style="width:493.25pt;height:.75pt;mso-position-horizontal-relative:char;mso-position-vertical-relative:line" coordsize="62640,95">
            <v:shape id="Shape 5055" o:spid="_x0000_s1075" style="position:absolute;width:62640;height:95;visibility:visible;mso-wrap-style:square;v-text-anchor:top" coordsize="6264000,9525" o:spt="100" o:allowincell="f" adj="0,,0" path="m,l6264000,r,9525l,9525,,e" fillcolor="#2b6cb0" stroked="f">
              <v:stroke joinstyle="miter"/>
              <v:formulas/>
              <v:path arrowok="t" o:connecttype="segments" textboxrect="0,0,6264000,9525"/>
            </v:shape>
            <w10:anchorlock/>
          </v:group>
        </w:pict>
      </w:r>
    </w:p>
    <w:p w14:paraId="2F4F91FB" w14:textId="77777777" w:rsidR="00E65A07" w:rsidRDefault="0047639A">
      <w:pPr>
        <w:ind w:left="-5" w:right="8"/>
      </w:pPr>
      <w:r>
        <w:t>Alegazioak ebatzi ondoren, Tokiko Gobernu Batzarrak ebazpena emango du eskaerak aurkezteko epea amaitu eta gehienez ere sei hilabeteko epean.</w:t>
      </w:r>
    </w:p>
    <w:p w14:paraId="1AA00F1F" w14:textId="77777777" w:rsidR="00E65A07" w:rsidRDefault="0047639A">
      <w:pPr>
        <w:pStyle w:val="Ttulo1"/>
        <w:ind w:left="-5"/>
      </w:pPr>
      <w:r>
        <w:t>11. artikulua.- Laguntzak ordaintzea</w:t>
      </w:r>
    </w:p>
    <w:p w14:paraId="0970CFF0" w14:textId="77777777" w:rsidR="00E65A07" w:rsidRDefault="002F1CC7">
      <w:pPr>
        <w:spacing w:after="184" w:line="259" w:lineRule="auto"/>
        <w:ind w:left="0" w:right="0" w:firstLine="0"/>
        <w:jc w:val="left"/>
      </w:pPr>
      <w:r>
        <w:pict w14:anchorId="5EF8C9EA">
          <v:group id="Group 3548" o:spid="_x0000_s1076" style="width:493.25pt;height:.75pt;mso-position-horizontal-relative:char;mso-position-vertical-relative:line" coordsize="62640,95">
            <v:shape id="Shape 5057" o:spid="_x0000_s1077" style="position:absolute;width:62640;height:95;visibility:visible;mso-wrap-style:square;v-text-anchor:top" coordsize="6264000,9525" o:spt="100" o:allowincell="f" adj="0,,0" path="m,l6264000,r,9525l,9525,,e" fillcolor="#2b6cb0" stroked="f">
              <v:stroke joinstyle="miter"/>
              <v:formulas/>
              <v:path arrowok="t" o:connecttype="segments" textboxrect="0,0,6264000,9525"/>
            </v:shape>
            <w10:anchorlock/>
          </v:group>
        </w:pict>
      </w:r>
    </w:p>
    <w:p w14:paraId="47E5DC17" w14:textId="77777777" w:rsidR="00E65A07" w:rsidRDefault="0047639A">
      <w:pPr>
        <w:spacing w:after="298"/>
        <w:ind w:left="-5" w:right="8"/>
      </w:pPr>
      <w:r>
        <w:t>Gueñesko Udalak banku-transferentzia bidez ordainduko ditu laguntzak, eskatzaile bakoitzak adierazitako kontuan.</w:t>
      </w:r>
    </w:p>
    <w:p w14:paraId="58393725" w14:textId="77777777" w:rsidR="00E65A07" w:rsidRDefault="0047639A">
      <w:pPr>
        <w:pStyle w:val="Ttulo1"/>
        <w:ind w:left="-5"/>
      </w:pPr>
      <w:r>
        <w:t>12. artikulutik 15.era.- Arau-hausteen araubidea, itzulketak, errekurtsoak eta datuen babesa</w:t>
      </w:r>
    </w:p>
    <w:p w14:paraId="260569A6" w14:textId="77777777" w:rsidR="00E65A07" w:rsidRDefault="002F1CC7">
      <w:pPr>
        <w:spacing w:after="184" w:line="259" w:lineRule="auto"/>
        <w:ind w:left="0" w:right="0" w:firstLine="0"/>
        <w:jc w:val="left"/>
      </w:pPr>
      <w:r>
        <w:pict w14:anchorId="4E50FAE4">
          <v:group id="Group 3549" o:spid="_x0000_s1078" style="width:493.25pt;height:.75pt;mso-position-horizontal-relative:char;mso-position-vertical-relative:line" coordsize="62640,95">
            <v:shape id="Shape 5059" o:spid="_x0000_s1079" style="position:absolute;width:62640;height:95;visibility:visible;mso-wrap-style:square;v-text-anchor:top" coordsize="6264000,9525" o:spt="100" o:allowincell="f" adj="0,,0" path="m,l6264000,r,9525l,9525,,e" fillcolor="#2b6cb0" stroked="f">
              <v:stroke joinstyle="miter"/>
              <v:formulas/>
              <v:path arrowok="t" o:connecttype="segments" textboxrect="0,0,6264000,9525"/>
            </v:shape>
            <w10:anchorlock/>
          </v:group>
        </w:pict>
      </w:r>
    </w:p>
    <w:p w14:paraId="38B2CBAA" w14:textId="77777777" w:rsidR="00E65A07" w:rsidRDefault="0047639A">
      <w:pPr>
        <w:spacing w:after="130"/>
        <w:ind w:left="-5" w:right="8"/>
      </w:pPr>
      <w:r>
        <w:t>Dirulaguntzei buruzko Lege Orokorraren IV. tituluak arautuko du zehapen-araubidea. Ez-betetzeak edo faltsutasunak gertatuz gero, laguntzak berandutze-interesekin itzuliko dituzte. Deialdi honen aurka berraztertzeko errekurtsoa aurkez dakioke Gueñesko alkateari hilabeteko epean, edo administrazioarekiko auzi-errekurtsoa bi hilabeteko epean. Datu pertsonalen tratamenduak 3/2018 Lege Organikoa (DPBEDBLO) bete behar du.</w:t>
      </w:r>
    </w:p>
    <w:p w14:paraId="3E3C01BD" w14:textId="77777777" w:rsidR="00E65A07" w:rsidRDefault="002F1CC7">
      <w:pPr>
        <w:spacing w:after="204" w:line="259" w:lineRule="auto"/>
        <w:ind w:left="0" w:right="0" w:firstLine="0"/>
        <w:jc w:val="left"/>
      </w:pPr>
      <w:r>
        <w:pict w14:anchorId="411BD9C0">
          <v:group id="Group 3550" o:spid="_x0000_s1080" style="width:493.25pt;height:.75pt;mso-position-horizontal-relative:char;mso-position-vertical-relative:line" coordsize="62640,95">
            <v:shape id="Shape 5061" o:spid="_x0000_s1081" style="position:absolute;width:62640;height:95;visibility:visible;mso-wrap-style:square;v-text-anchor:top" coordsize="6264000,9525" o:spt="100" o:allowincell="f" adj="0,,0" path="m,l6264000,r,9525l,9525,,e" fillcolor="#e2e8f0" stroked="f">
              <v:stroke joinstyle="miter"/>
              <v:formulas/>
              <v:path arrowok="t" o:connecttype="segments" textboxrect="0,0,6264000,9525"/>
            </v:shape>
            <w10:anchorlock/>
          </v:group>
        </w:pict>
      </w:r>
    </w:p>
    <w:p w14:paraId="1F1B865B" w14:textId="77777777" w:rsidR="00E65A07" w:rsidRDefault="0047639A">
      <w:pPr>
        <w:spacing w:after="0" w:line="259" w:lineRule="auto"/>
        <w:ind w:left="0" w:right="0" w:firstLine="0"/>
        <w:jc w:val="left"/>
      </w:pPr>
      <w:r>
        <w:rPr>
          <w:color w:val="4A5568"/>
          <w:sz w:val="17"/>
        </w:rPr>
        <w:t xml:space="preserve">2026-2027 udal-ekitaldirako formalki eguneratutako dokumentua — Gueñesko Udala. </w:t>
      </w:r>
    </w:p>
    <w:sectPr w:rsidR="00E65A07">
      <w:footerReference w:type="even" r:id="rId7"/>
      <w:footerReference w:type="default" r:id="rId8"/>
      <w:footerReference w:type="first" r:id="rId9"/>
      <w:pgSz w:w="11906" w:h="16838"/>
      <w:pgMar w:top="1198" w:right="1001" w:bottom="1256" w:left="1020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2C57B" w14:textId="77777777" w:rsidR="002F1CC7" w:rsidRDefault="002F1CC7">
      <w:pPr>
        <w:spacing w:after="0" w:line="240" w:lineRule="auto"/>
      </w:pPr>
      <w:r>
        <w:separator/>
      </w:r>
    </w:p>
  </w:endnote>
  <w:endnote w:type="continuationSeparator" w:id="0">
    <w:p w14:paraId="7276F8B1" w14:textId="77777777" w:rsidR="002F1CC7" w:rsidRDefault="002F1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825A2" w14:textId="77777777" w:rsidR="00E65A07" w:rsidRDefault="0047639A">
    <w:pPr>
      <w:spacing w:after="0" w:line="259" w:lineRule="auto"/>
      <w:ind w:left="0" w:right="19" w:firstLine="0"/>
      <w:jc w:val="right"/>
    </w:pPr>
    <w:r>
      <w:rPr>
        <w:color w:val="666666"/>
        <w:sz w:val="16"/>
      </w:rPr>
      <w:t xml:space="preserve">Orrialdea: </w:t>
    </w:r>
    <w:r w:rsidR="00972853">
      <w:fldChar w:fldCharType="begin"/>
    </w:r>
    <w:r w:rsidR="00972853">
      <w:instrText xml:space="preserve"> PAGE   \* MERGEFORMAT </w:instrText>
    </w:r>
    <w:r w:rsidR="00972853">
      <w:fldChar w:fldCharType="separate"/>
    </w:r>
    <w:r w:rsidR="00972853">
      <w:rPr>
        <w:color w:val="666666"/>
        <w:sz w:val="16"/>
      </w:rPr>
      <w:t>1</w:t>
    </w:r>
    <w:r w:rsidR="00972853">
      <w:fldChar w:fldCharType="end"/>
    </w:r>
    <w:r>
      <w:rPr>
        <w:color w:val="666666"/>
        <w:sz w:val="16"/>
      </w:rPr>
      <w:t>/</w:t>
    </w:r>
    <w:fldSimple w:instr=" NUMPAGES   \* MERGEFORMAT ">
      <w:r w:rsidR="00972853">
        <w:rPr>
          <w:color w:val="666666"/>
          <w:sz w:val="16"/>
        </w:rPr>
        <w:t>4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7D150" w14:textId="77777777" w:rsidR="00E65A07" w:rsidRDefault="0047639A">
    <w:pPr>
      <w:spacing w:after="0" w:line="259" w:lineRule="auto"/>
      <w:ind w:left="0" w:right="19" w:firstLine="0"/>
      <w:jc w:val="right"/>
    </w:pPr>
    <w:r>
      <w:rPr>
        <w:color w:val="666666"/>
        <w:sz w:val="16"/>
      </w:rPr>
      <w:t xml:space="preserve">Orrialdea: </w:t>
    </w:r>
    <w:r w:rsidR="00972853">
      <w:fldChar w:fldCharType="begin"/>
    </w:r>
    <w:r w:rsidR="00972853">
      <w:instrText xml:space="preserve"> PAGE   \* MERGEFORMAT </w:instrText>
    </w:r>
    <w:r w:rsidR="00972853">
      <w:fldChar w:fldCharType="separate"/>
    </w:r>
    <w:r w:rsidR="00972853">
      <w:rPr>
        <w:color w:val="666666"/>
        <w:sz w:val="16"/>
      </w:rPr>
      <w:t>1</w:t>
    </w:r>
    <w:r w:rsidR="00972853">
      <w:fldChar w:fldCharType="end"/>
    </w:r>
    <w:r>
      <w:rPr>
        <w:color w:val="666666"/>
        <w:sz w:val="16"/>
      </w:rPr>
      <w:t>/</w:t>
    </w:r>
    <w:fldSimple w:instr=" NUMPAGES   \* MERGEFORMAT ">
      <w:r w:rsidR="00972853">
        <w:rPr>
          <w:color w:val="666666"/>
          <w:sz w:val="16"/>
        </w:rPr>
        <w:t>4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11733" w14:textId="77777777" w:rsidR="00E65A07" w:rsidRDefault="0047639A">
    <w:pPr>
      <w:spacing w:after="0" w:line="259" w:lineRule="auto"/>
      <w:ind w:left="0" w:right="19" w:firstLine="0"/>
      <w:jc w:val="right"/>
    </w:pPr>
    <w:r>
      <w:rPr>
        <w:color w:val="666666"/>
        <w:sz w:val="16"/>
      </w:rPr>
      <w:t xml:space="preserve">Orrialdea: </w:t>
    </w:r>
    <w:r w:rsidR="00972853">
      <w:fldChar w:fldCharType="begin"/>
    </w:r>
    <w:r w:rsidR="00972853">
      <w:instrText xml:space="preserve"> PAGE   \* MERGEFORMAT </w:instrText>
    </w:r>
    <w:r w:rsidR="00972853">
      <w:fldChar w:fldCharType="separate"/>
    </w:r>
    <w:r w:rsidR="00972853">
      <w:rPr>
        <w:color w:val="666666"/>
        <w:sz w:val="16"/>
      </w:rPr>
      <w:t>1</w:t>
    </w:r>
    <w:r w:rsidR="00972853">
      <w:fldChar w:fldCharType="end"/>
    </w:r>
    <w:r>
      <w:rPr>
        <w:color w:val="666666"/>
        <w:sz w:val="16"/>
      </w:rPr>
      <w:t>/</w:t>
    </w:r>
    <w:fldSimple w:instr=" NUMPAGES   \* MERGEFORMAT ">
      <w:r w:rsidR="00972853">
        <w:rPr>
          <w:color w:val="666666"/>
          <w:sz w:val="16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40BA0" w14:textId="77777777" w:rsidR="002F1CC7" w:rsidRDefault="002F1CC7">
      <w:pPr>
        <w:spacing w:after="0" w:line="240" w:lineRule="auto"/>
      </w:pPr>
      <w:r>
        <w:separator/>
      </w:r>
    </w:p>
  </w:footnote>
  <w:footnote w:type="continuationSeparator" w:id="0">
    <w:p w14:paraId="08CE5340" w14:textId="77777777" w:rsidR="002F1CC7" w:rsidRDefault="002F1C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12BF0"/>
    <w:multiLevelType w:val="hybridMultilevel"/>
    <w:tmpl w:val="FFFFFFFF"/>
    <w:lvl w:ilvl="0" w:tplc="00000000">
      <w:start w:val="1"/>
      <w:numFmt w:val="bullet"/>
      <w:lvlText w:val="•"/>
      <w:lvlJc w:val="left"/>
      <w:pPr>
        <w:ind w:left="300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  <w:lvl w:ilvl="1" w:tplc="00000001">
      <w:start w:val="1"/>
      <w:numFmt w:val="bullet"/>
      <w:lvlText w:val="o"/>
      <w:lvlJc w:val="left"/>
      <w:pPr>
        <w:ind w:left="1254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  <w:lvl w:ilvl="2" w:tplc="00000002">
      <w:start w:val="1"/>
      <w:numFmt w:val="bullet"/>
      <w:lvlText w:val="▪"/>
      <w:lvlJc w:val="left"/>
      <w:pPr>
        <w:ind w:left="1974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  <w:lvl w:ilvl="3" w:tplc="00000003">
      <w:start w:val="1"/>
      <w:numFmt w:val="bullet"/>
      <w:lvlText w:val="•"/>
      <w:lvlJc w:val="left"/>
      <w:pPr>
        <w:ind w:left="2694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  <w:lvl w:ilvl="4" w:tplc="00000004">
      <w:start w:val="1"/>
      <w:numFmt w:val="bullet"/>
      <w:lvlText w:val="o"/>
      <w:lvlJc w:val="left"/>
      <w:pPr>
        <w:ind w:left="3414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  <w:lvl w:ilvl="5" w:tplc="00000005">
      <w:start w:val="1"/>
      <w:numFmt w:val="bullet"/>
      <w:lvlText w:val="▪"/>
      <w:lvlJc w:val="left"/>
      <w:pPr>
        <w:ind w:left="4134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  <w:lvl w:ilvl="6" w:tplc="00000006">
      <w:start w:val="1"/>
      <w:numFmt w:val="bullet"/>
      <w:lvlText w:val="•"/>
      <w:lvlJc w:val="left"/>
      <w:pPr>
        <w:ind w:left="4854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  <w:lvl w:ilvl="7" w:tplc="00000007">
      <w:start w:val="1"/>
      <w:numFmt w:val="bullet"/>
      <w:lvlText w:val="o"/>
      <w:lvlJc w:val="left"/>
      <w:pPr>
        <w:ind w:left="5574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  <w:lvl w:ilvl="8" w:tplc="00000008">
      <w:start w:val="1"/>
      <w:numFmt w:val="bullet"/>
      <w:lvlText w:val="▪"/>
      <w:lvlJc w:val="left"/>
      <w:pPr>
        <w:ind w:left="6294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</w:abstractNum>
  <w:abstractNum w:abstractNumId="1" w15:restartNumberingAfterBreak="0">
    <w:nsid w:val="1DCC5D63"/>
    <w:multiLevelType w:val="hybridMultilevel"/>
    <w:tmpl w:val="FFFFFFFF"/>
    <w:lvl w:ilvl="0" w:tplc="00000000">
      <w:start w:val="1"/>
      <w:numFmt w:val="decimal"/>
      <w:lvlText w:val="%1."/>
      <w:lvlJc w:val="left"/>
      <w:pPr>
        <w:ind w:left="300"/>
      </w:pPr>
      <w:rPr>
        <w:rFonts w:ascii="Calibri" w:eastAsia="Times New Roman" w:hAnsi="Calibri" w:cs="Calibri"/>
        <w:b w:val="0"/>
        <w:i w:val="0"/>
        <w:strike w:val="0"/>
        <w:dstrike w:val="0"/>
        <w:color w:val="222222"/>
        <w:sz w:val="20"/>
        <w:szCs w:val="20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158"/>
      </w:pPr>
      <w:rPr>
        <w:rFonts w:ascii="Calibri" w:eastAsia="Times New Roman" w:hAnsi="Calibri" w:cs="Calibri"/>
        <w:b w:val="0"/>
        <w:i w:val="0"/>
        <w:strike w:val="0"/>
        <w:dstrike w:val="0"/>
        <w:color w:val="222222"/>
        <w:sz w:val="20"/>
        <w:szCs w:val="20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878"/>
      </w:pPr>
      <w:rPr>
        <w:rFonts w:ascii="Calibri" w:eastAsia="Times New Roman" w:hAnsi="Calibri" w:cs="Calibri"/>
        <w:b w:val="0"/>
        <w:i w:val="0"/>
        <w:strike w:val="0"/>
        <w:dstrike w:val="0"/>
        <w:color w:val="222222"/>
        <w:sz w:val="20"/>
        <w:szCs w:val="20"/>
        <w:u w:val="none" w:color="000000"/>
      </w:rPr>
    </w:lvl>
    <w:lvl w:ilvl="3" w:tplc="00000003">
      <w:start w:val="1"/>
      <w:numFmt w:val="decimal"/>
      <w:lvlText w:val="%4"/>
      <w:lvlJc w:val="left"/>
      <w:pPr>
        <w:ind w:left="2598"/>
      </w:pPr>
      <w:rPr>
        <w:rFonts w:ascii="Calibri" w:eastAsia="Times New Roman" w:hAnsi="Calibri" w:cs="Calibri"/>
        <w:b w:val="0"/>
        <w:i w:val="0"/>
        <w:strike w:val="0"/>
        <w:dstrike w:val="0"/>
        <w:color w:val="222222"/>
        <w:sz w:val="20"/>
        <w:szCs w:val="20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318"/>
      </w:pPr>
      <w:rPr>
        <w:rFonts w:ascii="Calibri" w:eastAsia="Times New Roman" w:hAnsi="Calibri" w:cs="Calibri"/>
        <w:b w:val="0"/>
        <w:i w:val="0"/>
        <w:strike w:val="0"/>
        <w:dstrike w:val="0"/>
        <w:color w:val="222222"/>
        <w:sz w:val="20"/>
        <w:szCs w:val="20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038"/>
      </w:pPr>
      <w:rPr>
        <w:rFonts w:ascii="Calibri" w:eastAsia="Times New Roman" w:hAnsi="Calibri" w:cs="Calibri"/>
        <w:b w:val="0"/>
        <w:i w:val="0"/>
        <w:strike w:val="0"/>
        <w:dstrike w:val="0"/>
        <w:color w:val="222222"/>
        <w:sz w:val="20"/>
        <w:szCs w:val="20"/>
        <w:u w:val="none" w:color="000000"/>
      </w:rPr>
    </w:lvl>
    <w:lvl w:ilvl="6" w:tplc="00000006">
      <w:start w:val="1"/>
      <w:numFmt w:val="decimal"/>
      <w:lvlText w:val="%7"/>
      <w:lvlJc w:val="left"/>
      <w:pPr>
        <w:ind w:left="4758"/>
      </w:pPr>
      <w:rPr>
        <w:rFonts w:ascii="Calibri" w:eastAsia="Times New Roman" w:hAnsi="Calibri" w:cs="Calibri"/>
        <w:b w:val="0"/>
        <w:i w:val="0"/>
        <w:strike w:val="0"/>
        <w:dstrike w:val="0"/>
        <w:color w:val="222222"/>
        <w:sz w:val="20"/>
        <w:szCs w:val="20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478"/>
      </w:pPr>
      <w:rPr>
        <w:rFonts w:ascii="Calibri" w:eastAsia="Times New Roman" w:hAnsi="Calibri" w:cs="Calibri"/>
        <w:b w:val="0"/>
        <w:i w:val="0"/>
        <w:strike w:val="0"/>
        <w:dstrike w:val="0"/>
        <w:color w:val="222222"/>
        <w:sz w:val="20"/>
        <w:szCs w:val="20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198"/>
      </w:pPr>
      <w:rPr>
        <w:rFonts w:ascii="Calibri" w:eastAsia="Times New Roman" w:hAnsi="Calibri" w:cs="Calibri"/>
        <w:b w:val="0"/>
        <w:i w:val="0"/>
        <w:strike w:val="0"/>
        <w:dstrike w:val="0"/>
        <w:color w:val="222222"/>
        <w:sz w:val="20"/>
        <w:szCs w:val="20"/>
        <w:u w:val="none" w:color="000000"/>
      </w:rPr>
    </w:lvl>
  </w:abstractNum>
  <w:abstractNum w:abstractNumId="2" w15:restartNumberingAfterBreak="0">
    <w:nsid w:val="3D8B46E9"/>
    <w:multiLevelType w:val="hybridMultilevel"/>
    <w:tmpl w:val="FFFFFFFF"/>
    <w:lvl w:ilvl="0" w:tplc="00000000">
      <w:start w:val="1"/>
      <w:numFmt w:val="bullet"/>
      <w:lvlText w:val="•"/>
      <w:lvlJc w:val="left"/>
      <w:pPr>
        <w:ind w:left="300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  <w:lvl w:ilvl="1" w:tplc="00000001">
      <w:start w:val="1"/>
      <w:numFmt w:val="bullet"/>
      <w:lvlText w:val="o"/>
      <w:lvlJc w:val="left"/>
      <w:pPr>
        <w:ind w:left="1254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  <w:lvl w:ilvl="2" w:tplc="00000002">
      <w:start w:val="1"/>
      <w:numFmt w:val="bullet"/>
      <w:lvlText w:val="▪"/>
      <w:lvlJc w:val="left"/>
      <w:pPr>
        <w:ind w:left="1974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  <w:lvl w:ilvl="3" w:tplc="00000003">
      <w:start w:val="1"/>
      <w:numFmt w:val="bullet"/>
      <w:lvlText w:val="•"/>
      <w:lvlJc w:val="left"/>
      <w:pPr>
        <w:ind w:left="2694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  <w:lvl w:ilvl="4" w:tplc="00000004">
      <w:start w:val="1"/>
      <w:numFmt w:val="bullet"/>
      <w:lvlText w:val="o"/>
      <w:lvlJc w:val="left"/>
      <w:pPr>
        <w:ind w:left="3414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  <w:lvl w:ilvl="5" w:tplc="00000005">
      <w:start w:val="1"/>
      <w:numFmt w:val="bullet"/>
      <w:lvlText w:val="▪"/>
      <w:lvlJc w:val="left"/>
      <w:pPr>
        <w:ind w:left="4134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  <w:lvl w:ilvl="6" w:tplc="00000006">
      <w:start w:val="1"/>
      <w:numFmt w:val="bullet"/>
      <w:lvlText w:val="•"/>
      <w:lvlJc w:val="left"/>
      <w:pPr>
        <w:ind w:left="4854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  <w:lvl w:ilvl="7" w:tplc="00000007">
      <w:start w:val="1"/>
      <w:numFmt w:val="bullet"/>
      <w:lvlText w:val="o"/>
      <w:lvlJc w:val="left"/>
      <w:pPr>
        <w:ind w:left="5574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  <w:lvl w:ilvl="8" w:tplc="00000008">
      <w:start w:val="1"/>
      <w:numFmt w:val="bullet"/>
      <w:lvlText w:val="▪"/>
      <w:lvlJc w:val="left"/>
      <w:pPr>
        <w:ind w:left="6294"/>
      </w:pPr>
      <w:rPr>
        <w:rFonts w:ascii="Calibri" w:eastAsia="Times New Roman" w:hAnsi="Calibri"/>
        <w:b w:val="0"/>
        <w:i w:val="0"/>
        <w:strike w:val="0"/>
        <w:dstrike w:val="0"/>
        <w:color w:val="222222"/>
        <w:sz w:val="20"/>
        <w:u w:val="none" w:color="000000"/>
      </w:rPr>
    </w:lvl>
  </w:abstractNum>
  <w:num w:numId="1" w16cid:durableId="1787892679">
    <w:abstractNumId w:val="2"/>
  </w:num>
  <w:num w:numId="2" w16cid:durableId="1709143133">
    <w:abstractNumId w:val="1"/>
  </w:num>
  <w:num w:numId="3" w16cid:durableId="1711686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65A07"/>
    <w:rsid w:val="001517B1"/>
    <w:rsid w:val="00167096"/>
    <w:rsid w:val="002E73ED"/>
    <w:rsid w:val="002F1CC7"/>
    <w:rsid w:val="003B02CE"/>
    <w:rsid w:val="0047639A"/>
    <w:rsid w:val="004A79A4"/>
    <w:rsid w:val="00663658"/>
    <w:rsid w:val="006915D0"/>
    <w:rsid w:val="00776856"/>
    <w:rsid w:val="007F41B9"/>
    <w:rsid w:val="00972853"/>
    <w:rsid w:val="00A80887"/>
    <w:rsid w:val="00C13BF6"/>
    <w:rsid w:val="00E6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2"/>
    <o:shapelayout v:ext="edit">
      <o:idmap v:ext="edit" data="1"/>
    </o:shapelayout>
  </w:shapeDefaults>
  <w:decimalSymbol w:val=","/>
  <w:listSeparator w:val=";"/>
  <w14:docId w14:val="7892DC6A"/>
  <w14:defaultImageDpi w14:val="0"/>
  <w15:docId w15:val="{BF741980-10DB-400B-BF3E-822729293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s-ES" w:eastAsia="es-ES" w:bidi="ar-SA"/>
      </w:rPr>
    </w:rPrDefault>
    <w:pPrDefault>
      <w:pPr>
        <w:spacing w:after="160" w:line="278" w:lineRule="auto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/>
    <w:lsdException w:name="Smart Hyperlink" w:locked="0"/>
    <w:lsdException w:name="Hashtag" w:locked="0"/>
    <w:lsdException w:name="Unresolved Mention" w:locked="0"/>
    <w:lsdException w:name="Smart Link" w:semiHidden="1" w:unhideWhenUsed="1"/>
  </w:latentStyles>
  <w:style w:type="paragraph" w:default="1" w:styleId="Normal">
    <w:name w:val="Normal"/>
    <w:qFormat/>
    <w:pPr>
      <w:spacing w:after="68" w:line="267" w:lineRule="auto"/>
      <w:ind w:left="10" w:right="23" w:hanging="10"/>
      <w:jc w:val="both"/>
    </w:pPr>
    <w:rPr>
      <w:rFonts w:ascii="Calibri" w:hAnsi="Calibri"/>
      <w:color w:val="222222"/>
      <w:sz w:val="20"/>
      <w:lang w:val="eu-ES" w:eastAsia="e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after="0" w:line="259" w:lineRule="auto"/>
      <w:ind w:right="0"/>
      <w:jc w:val="left"/>
      <w:outlineLvl w:val="0"/>
    </w:pPr>
    <w:rPr>
      <w:rFonts w:cs="Calibri"/>
      <w:b/>
      <w:color w:val="1A365D"/>
      <w:sz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="Calibri" w:hAnsi="Calibri" w:cs="Times New Roman"/>
      <w:b/>
      <w:color w:val="1A365D"/>
      <w:sz w:val="22"/>
    </w:rPr>
  </w:style>
  <w:style w:type="table" w:customStyle="1" w:styleId="TableGrid">
    <w:name w:val="TableGrid"/>
    <w:pPr>
      <w:spacing w:after="0" w:line="240" w:lineRule="auto"/>
    </w:pPr>
    <w:rPr>
      <w:lang w:val="eu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1344</Words>
  <Characters>7392</Characters>
  <Application>Microsoft Office Word</Application>
  <DocSecurity>0</DocSecurity>
  <Lines>61</Lines>
  <Paragraphs>17</Paragraphs>
  <ScaleCrop>false</ScaleCrop>
  <Company/>
  <LinksUpToDate>false</LinksUpToDate>
  <CharactersWithSpaces>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López Conde</dc:creator>
  <cp:keywords/>
  <dc:description/>
  <cp:lastModifiedBy>Susana Lopez-Para Urquijo</cp:lastModifiedBy>
  <cp:revision>3</cp:revision>
  <cp:lastPrinted>2026-09-25T06:25:00Z</cp:lastPrinted>
  <dcterms:created xsi:type="dcterms:W3CDTF">2026-09-28T06:41:00Z</dcterms:created>
  <dcterms:modified xsi:type="dcterms:W3CDTF">2026-10-01T12:28:00Z</dcterms:modified>
</cp:coreProperties>
</file>