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F11" w:rsidRDefault="00382F11" w:rsidP="0056043C">
      <w:pPr>
        <w:pStyle w:val="HTMLconformatoprevio"/>
        <w:suppressAutoHyphens/>
        <w:spacing w:after="0" w:line="360" w:lineRule="auto"/>
        <w:ind w:left="-426" w:right="-149" w:firstLine="0"/>
        <w:rPr>
          <w:rFonts w:ascii="Arial" w:hAnsi="Arial" w:cs="Arial"/>
          <w:b/>
          <w:szCs w:val="22"/>
        </w:rPr>
      </w:pPr>
      <w:bookmarkStart w:id="0" w:name="_GoBack"/>
      <w:bookmarkEnd w:id="0"/>
    </w:p>
    <w:p w:rsidR="00382F11" w:rsidRDefault="00382F11" w:rsidP="0056043C">
      <w:pPr>
        <w:pStyle w:val="HTMLconformatoprevio"/>
        <w:suppressAutoHyphens/>
        <w:spacing w:after="0" w:line="360" w:lineRule="auto"/>
        <w:ind w:left="-426" w:right="-149" w:firstLine="0"/>
        <w:rPr>
          <w:rFonts w:ascii="Arial" w:hAnsi="Arial" w:cs="Arial"/>
          <w:b/>
          <w:szCs w:val="22"/>
        </w:rPr>
      </w:pPr>
    </w:p>
    <w:p w:rsidR="0056043C" w:rsidRPr="0056043C" w:rsidRDefault="00EB435D" w:rsidP="0056043C">
      <w:pPr>
        <w:pStyle w:val="HTMLconformatoprevio"/>
        <w:suppressAutoHyphens/>
        <w:spacing w:after="0" w:line="360" w:lineRule="auto"/>
        <w:ind w:left="-426" w:right="-149" w:firstLine="0"/>
        <w:rPr>
          <w:rFonts w:ascii="Arial" w:hAnsi="Arial" w:cs="Arial"/>
          <w:b/>
          <w:szCs w:val="22"/>
        </w:rPr>
      </w:pPr>
      <w:r>
        <w:rPr>
          <w:rFonts w:ascii="Arial" w:hAnsi="Arial" w:cs="Arial"/>
          <w:b/>
          <w:szCs w:val="22"/>
        </w:rPr>
        <w:t>ORDEN DEL CONSEJERO</w:t>
      </w:r>
      <w:r w:rsidR="0056043C" w:rsidRPr="0056043C">
        <w:rPr>
          <w:rFonts w:ascii="Arial" w:hAnsi="Arial" w:cs="Arial"/>
          <w:b/>
          <w:szCs w:val="22"/>
        </w:rPr>
        <w:t xml:space="preserve"> DE </w:t>
      </w:r>
      <w:r>
        <w:rPr>
          <w:rFonts w:ascii="Arial" w:hAnsi="Arial" w:cs="Arial"/>
          <w:b/>
          <w:szCs w:val="22"/>
        </w:rPr>
        <w:t xml:space="preserve">DESREGULACIÓN, </w:t>
      </w:r>
      <w:r w:rsidR="0056043C" w:rsidRPr="0056043C">
        <w:rPr>
          <w:rFonts w:ascii="Arial" w:hAnsi="Arial" w:cs="Arial"/>
          <w:b/>
          <w:szCs w:val="22"/>
        </w:rPr>
        <w:t>BIENESTAR SOCIAL Y FAMILIA POR LA QUE SE CONCEDE UNA SUBVENCIÓN</w:t>
      </w:r>
      <w:r w:rsidR="00841BBB">
        <w:rPr>
          <w:rFonts w:ascii="Arial" w:hAnsi="Arial" w:cs="Arial"/>
          <w:b/>
          <w:szCs w:val="22"/>
        </w:rPr>
        <w:t xml:space="preserve"> DE</w:t>
      </w:r>
      <w:r w:rsidR="00A559AC">
        <w:rPr>
          <w:rFonts w:ascii="Arial" w:hAnsi="Arial" w:cs="Arial"/>
          <w:b/>
          <w:szCs w:val="22"/>
        </w:rPr>
        <w:t xml:space="preserve"> CONCESIÓN </w:t>
      </w:r>
      <w:r w:rsidR="00A27721">
        <w:rPr>
          <w:rFonts w:ascii="Arial" w:hAnsi="Arial" w:cs="Arial"/>
          <w:b/>
          <w:szCs w:val="22"/>
        </w:rPr>
        <w:t xml:space="preserve">DIRECTA </w:t>
      </w:r>
      <w:r w:rsidR="00A27721" w:rsidRPr="0056043C">
        <w:rPr>
          <w:rFonts w:ascii="Arial" w:hAnsi="Arial" w:cs="Arial"/>
          <w:b/>
          <w:szCs w:val="22"/>
        </w:rPr>
        <w:t>A</w:t>
      </w:r>
      <w:r w:rsidR="0056043C" w:rsidRPr="0056043C">
        <w:rPr>
          <w:rFonts w:ascii="Arial" w:hAnsi="Arial" w:cs="Arial"/>
          <w:b/>
          <w:szCs w:val="22"/>
        </w:rPr>
        <w:t xml:space="preserve"> </w:t>
      </w:r>
      <w:r w:rsidR="00551A5B" w:rsidRPr="00551A5B">
        <w:rPr>
          <w:rFonts w:ascii="Arial" w:hAnsi="Arial" w:cs="Arial"/>
          <w:b/>
          <w:szCs w:val="22"/>
          <w:highlight w:val="yellow"/>
        </w:rPr>
        <w:t>HERMANOS DE LA CRUZ BLANCA</w:t>
      </w:r>
      <w:r w:rsidR="00551A5B">
        <w:rPr>
          <w:rFonts w:ascii="Arial" w:hAnsi="Arial" w:cs="Arial"/>
          <w:b/>
          <w:szCs w:val="22"/>
        </w:rPr>
        <w:t>, DURANTE EL AÑO 2026</w:t>
      </w:r>
      <w:r w:rsidR="00551A5B" w:rsidRPr="0056043C">
        <w:rPr>
          <w:rFonts w:ascii="Arial" w:hAnsi="Arial" w:cs="Arial"/>
          <w:b/>
          <w:szCs w:val="22"/>
        </w:rPr>
        <w:t>.</w:t>
      </w:r>
    </w:p>
    <w:p w:rsidR="0056043C" w:rsidRPr="0056043C" w:rsidRDefault="0056043C" w:rsidP="0056043C">
      <w:pPr>
        <w:suppressAutoHyphens/>
        <w:spacing w:after="0" w:line="360" w:lineRule="auto"/>
        <w:ind w:left="-426" w:right="-7" w:firstLine="0"/>
        <w:rPr>
          <w:rFonts w:cs="Arial"/>
          <w:color w:val="auto"/>
          <w:szCs w:val="22"/>
        </w:rPr>
      </w:pPr>
    </w:p>
    <w:p w:rsidR="0056043C" w:rsidRPr="0056043C" w:rsidRDefault="0056043C" w:rsidP="0056043C">
      <w:pPr>
        <w:suppressAutoHyphens/>
        <w:spacing w:after="0" w:line="360" w:lineRule="auto"/>
        <w:ind w:left="-426" w:right="-7" w:firstLine="0"/>
        <w:rPr>
          <w:rFonts w:cs="Arial"/>
          <w:color w:val="auto"/>
          <w:szCs w:val="22"/>
        </w:rPr>
      </w:pPr>
      <w:r w:rsidRPr="0056043C">
        <w:rPr>
          <w:rFonts w:cs="Arial"/>
          <w:color w:val="auto"/>
          <w:szCs w:val="22"/>
        </w:rPr>
        <w:t>El Decreto 18/2024, de 30 de enero, del Gobierno de Aragón, de estructura orgánica del Departamento de Bienestar Social y Familia, establece dentro de sus competencias, la propuesta, coordinación, dirección, ejecución y control de las políticas públicas del Gobierno de Aragón en los ámbitos propios de la acción social y en particular discapacidad, dependencia y mejora de la calidad asistencial y de atención al usuario de los centros y servicios de acción social.</w:t>
      </w:r>
    </w:p>
    <w:p w:rsidR="0056043C" w:rsidRPr="0056043C" w:rsidRDefault="0056043C" w:rsidP="0056043C">
      <w:pPr>
        <w:suppressAutoHyphens/>
        <w:spacing w:after="0" w:line="360" w:lineRule="auto"/>
        <w:ind w:left="-426" w:right="-149" w:firstLine="0"/>
        <w:rPr>
          <w:rFonts w:cs="Arial"/>
          <w:color w:val="auto"/>
          <w:szCs w:val="22"/>
        </w:rPr>
      </w:pPr>
    </w:p>
    <w:p w:rsidR="00096C7C" w:rsidRDefault="0056043C" w:rsidP="00096C7C">
      <w:pPr>
        <w:pStyle w:val="HTMLconformatoprevio"/>
        <w:suppressAutoHyphens/>
        <w:spacing w:after="0" w:line="360" w:lineRule="auto"/>
        <w:ind w:left="-426" w:right="-149" w:firstLine="0"/>
        <w:rPr>
          <w:rFonts w:ascii="Arial" w:hAnsi="Arial" w:cs="Arial"/>
          <w:szCs w:val="22"/>
        </w:rPr>
      </w:pPr>
      <w:r w:rsidRPr="00EB435D">
        <w:rPr>
          <w:rFonts w:ascii="Arial" w:hAnsi="Arial" w:cs="Arial"/>
          <w:szCs w:val="22"/>
        </w:rPr>
        <w:t xml:space="preserve">El Instituto Aragonés de Servicios Sociales (IASS), Organismo Autónomo adscrito al Departamento de </w:t>
      </w:r>
      <w:r w:rsidR="00EB435D" w:rsidRPr="00EB435D">
        <w:rPr>
          <w:rFonts w:ascii="Arial" w:hAnsi="Arial" w:cs="Arial"/>
          <w:szCs w:val="22"/>
        </w:rPr>
        <w:t xml:space="preserve">Desregulación, </w:t>
      </w:r>
      <w:r w:rsidRPr="00EB435D">
        <w:rPr>
          <w:rFonts w:ascii="Arial" w:hAnsi="Arial" w:cs="Arial"/>
          <w:szCs w:val="22"/>
        </w:rPr>
        <w:t>Bienestar Social y Familia,</w:t>
      </w:r>
      <w:r w:rsidRPr="0056043C">
        <w:rPr>
          <w:rFonts w:ascii="Arial" w:hAnsi="Arial" w:cs="Arial"/>
          <w:szCs w:val="22"/>
        </w:rPr>
        <w:t xml:space="preserve"> </w:t>
      </w:r>
      <w:r w:rsidRPr="00841BBB">
        <w:rPr>
          <w:rFonts w:ascii="Arial" w:hAnsi="Arial" w:cs="Arial"/>
          <w:szCs w:val="22"/>
        </w:rPr>
        <w:t>tiene como finalidad, entre otras, promover la mejora de las condiciones de vida de la población aragonesa, fundamentalmente las de aquellos sectores más necesitados en razón de las discapacidades o especiales necesidades que les afectan, de acuerdo con lo establecido en la Ley 4/1996, de 22 de mayo, relativa al IASS.</w:t>
      </w:r>
    </w:p>
    <w:p w:rsidR="00224B6E" w:rsidRPr="00096C7C" w:rsidRDefault="00224B6E" w:rsidP="00224B6E">
      <w:pPr>
        <w:pStyle w:val="HTMLconformatoprevio"/>
        <w:suppressAutoHyphens/>
        <w:spacing w:after="0" w:line="360" w:lineRule="auto"/>
        <w:ind w:left="-426" w:right="-149" w:firstLine="0"/>
        <w:rPr>
          <w:rFonts w:ascii="Arial" w:hAnsi="Arial" w:cs="Arial"/>
          <w:b/>
          <w:szCs w:val="22"/>
        </w:rPr>
      </w:pPr>
    </w:p>
    <w:p w:rsidR="00BD1D09" w:rsidRDefault="00BD1D09" w:rsidP="00BD1D09">
      <w:pPr>
        <w:suppressAutoHyphens/>
        <w:spacing w:after="0" w:line="360" w:lineRule="auto"/>
        <w:ind w:left="-426" w:firstLine="0"/>
        <w:rPr>
          <w:rFonts w:cs="Arial"/>
          <w:color w:val="auto"/>
          <w:szCs w:val="22"/>
        </w:rPr>
      </w:pPr>
      <w:r w:rsidRPr="00BD1D09">
        <w:rPr>
          <w:rFonts w:cs="Arial"/>
          <w:szCs w:val="22"/>
        </w:rPr>
        <w:t xml:space="preserve">El Decreto Legislativo 2/2023 de 3 de mayo, del Gobierno de Aragón </w:t>
      </w:r>
      <w:r w:rsidR="00A52EBC" w:rsidRPr="00BD1D09">
        <w:rPr>
          <w:rFonts w:cs="Arial"/>
          <w:szCs w:val="22"/>
        </w:rPr>
        <w:t>del Texto</w:t>
      </w:r>
      <w:r w:rsidRPr="00BD1D09">
        <w:rPr>
          <w:rFonts w:cs="Arial"/>
          <w:szCs w:val="22"/>
        </w:rPr>
        <w:t xml:space="preserve"> Refundido de la Ley de Subvenciones de </w:t>
      </w:r>
      <w:r w:rsidR="001D42CA" w:rsidRPr="00BD1D09">
        <w:rPr>
          <w:rFonts w:cs="Arial"/>
          <w:szCs w:val="22"/>
        </w:rPr>
        <w:t>Aragón, en</w:t>
      </w:r>
      <w:r w:rsidRPr="00BD1D09">
        <w:rPr>
          <w:rFonts w:cs="Arial"/>
          <w:szCs w:val="22"/>
        </w:rPr>
        <w:t xml:space="preserve"> el artículo 29, establece como forma de concesión directa las subvenciones nominativas </w:t>
      </w:r>
      <w:r w:rsidRPr="00BD1D09">
        <w:rPr>
          <w:rFonts w:cs="Arial"/>
          <w:color w:val="auto"/>
          <w:szCs w:val="22"/>
        </w:rPr>
        <w:t xml:space="preserve">y en el punto 5 de dicho artículo especifica que, un mismo beneficiario no podrá percibir una subvención directa de carácter nominativo y una subvención en concurrencia competitiva para un mismo objeto o actividades accesorias del mismo. </w:t>
      </w:r>
    </w:p>
    <w:p w:rsidR="00A52EBC" w:rsidRDefault="00A52EBC" w:rsidP="00BD1D09">
      <w:pPr>
        <w:suppressAutoHyphens/>
        <w:spacing w:after="0" w:line="360" w:lineRule="auto"/>
        <w:ind w:left="-426" w:firstLine="0"/>
        <w:rPr>
          <w:rFonts w:cs="Arial"/>
          <w:color w:val="auto"/>
          <w:szCs w:val="22"/>
        </w:rPr>
      </w:pPr>
    </w:p>
    <w:p w:rsidR="00BD1D09" w:rsidRDefault="00CB3AC9" w:rsidP="005B17ED">
      <w:pPr>
        <w:suppressAutoHyphens/>
        <w:spacing w:after="0" w:line="360" w:lineRule="auto"/>
        <w:ind w:left="-426" w:right="-7" w:firstLine="0"/>
        <w:rPr>
          <w:rFonts w:cs="Arial"/>
          <w:szCs w:val="22"/>
        </w:rPr>
      </w:pPr>
      <w:r>
        <w:rPr>
          <w:rFonts w:cs="Arial"/>
          <w:color w:val="auto"/>
          <w:szCs w:val="22"/>
        </w:rPr>
        <w:t>La Orden CDS/329/2023, de 21</w:t>
      </w:r>
      <w:r w:rsidR="0056043C" w:rsidRPr="0056043C">
        <w:rPr>
          <w:rFonts w:cs="Arial"/>
          <w:color w:val="auto"/>
          <w:szCs w:val="22"/>
        </w:rPr>
        <w:t xml:space="preserve"> de marzo, por la que se establecen las Bases Reguladoras para</w:t>
      </w:r>
      <w:r w:rsidR="0056043C" w:rsidRPr="0056043C">
        <w:rPr>
          <w:rFonts w:cs="Arial"/>
          <w:szCs w:val="22"/>
        </w:rPr>
        <w:t xml:space="preserve"> la concesión de subvenciones en el ámbito del Instituto Aragonés de Servicios Sociales, incluye entre las mismas a “Programas con destino a entidades, federaciones, confederaciones, coordinadoras representativas de</w:t>
      </w:r>
      <w:r w:rsidR="00985040">
        <w:rPr>
          <w:rFonts w:cs="Arial"/>
          <w:szCs w:val="22"/>
        </w:rPr>
        <w:t xml:space="preserve"> sectores de personas mayores, </w:t>
      </w:r>
      <w:r w:rsidR="0056043C" w:rsidRPr="0056043C">
        <w:rPr>
          <w:rFonts w:cs="Arial"/>
          <w:szCs w:val="22"/>
        </w:rPr>
        <w:t>personas con discapacidad y personas en situación de riesgo y/o exclusión social, para la realización de proyectos para la prevención de situaciones de dependencia y promoción de la autonomía personal” entre las que se encontraría la subvención ahora concedida e igualmente recoge, el Procedimiento de con</w:t>
      </w:r>
      <w:r w:rsidR="00BD1D09">
        <w:rPr>
          <w:rFonts w:cs="Arial"/>
          <w:szCs w:val="22"/>
        </w:rPr>
        <w:t>cesión directa de subvenciones.</w:t>
      </w:r>
    </w:p>
    <w:p w:rsidR="00A52EBC" w:rsidRDefault="00A52EBC" w:rsidP="00BD1D09">
      <w:pPr>
        <w:suppressAutoHyphens/>
        <w:spacing w:after="0" w:line="360" w:lineRule="auto"/>
        <w:ind w:left="-426" w:right="-7" w:firstLine="0"/>
        <w:rPr>
          <w:rFonts w:cs="Arial"/>
          <w:szCs w:val="22"/>
        </w:rPr>
      </w:pPr>
    </w:p>
    <w:p w:rsidR="0056043C" w:rsidRPr="0056043C" w:rsidRDefault="0056043C" w:rsidP="00BD1D09">
      <w:pPr>
        <w:suppressAutoHyphens/>
        <w:spacing w:after="0" w:line="360" w:lineRule="auto"/>
        <w:ind w:left="-426" w:right="-7" w:firstLine="0"/>
        <w:rPr>
          <w:rFonts w:cs="Arial"/>
          <w:szCs w:val="22"/>
        </w:rPr>
      </w:pPr>
      <w:r w:rsidRPr="0056043C">
        <w:rPr>
          <w:rFonts w:cs="Arial"/>
          <w:szCs w:val="22"/>
        </w:rPr>
        <w:lastRenderedPageBreak/>
        <w:t xml:space="preserve">En cumplimiento de lo dispuesto en el artículo 8 de la Ley 38/2003, de 17 de noviembre, General de </w:t>
      </w:r>
      <w:r w:rsidR="00BD1D09" w:rsidRPr="0056043C">
        <w:rPr>
          <w:rFonts w:cs="Arial"/>
          <w:szCs w:val="22"/>
        </w:rPr>
        <w:t>Subvenciones</w:t>
      </w:r>
      <w:r w:rsidR="00105CE1">
        <w:rPr>
          <w:rFonts w:cs="Arial"/>
          <w:szCs w:val="22"/>
        </w:rPr>
        <w:t>,</w:t>
      </w:r>
      <w:r w:rsidR="00BD1D09" w:rsidRPr="005B17ED">
        <w:rPr>
          <w:rFonts w:cs="Arial"/>
          <w:szCs w:val="22"/>
        </w:rPr>
        <w:t xml:space="preserve"> </w:t>
      </w:r>
      <w:r w:rsidR="00BD1D09" w:rsidRPr="0056043C">
        <w:rPr>
          <w:rFonts w:cs="Arial"/>
          <w:szCs w:val="22"/>
        </w:rPr>
        <w:t>y</w:t>
      </w:r>
      <w:r w:rsidRPr="0056043C">
        <w:rPr>
          <w:rFonts w:cs="Arial"/>
          <w:szCs w:val="22"/>
        </w:rPr>
        <w:t xml:space="preserve"> en el Plan Estratégico de Subvenciones del Departamento de </w:t>
      </w:r>
      <w:r w:rsidR="00985040">
        <w:rPr>
          <w:rFonts w:cs="Arial"/>
          <w:szCs w:val="22"/>
        </w:rPr>
        <w:t xml:space="preserve">Desregulación, </w:t>
      </w:r>
      <w:r w:rsidRPr="0056043C">
        <w:rPr>
          <w:rFonts w:cs="Arial"/>
          <w:szCs w:val="22"/>
        </w:rPr>
        <w:t>Bienestar Social y Familia para el periodo de 2024 al 2027, en el que se contempla esta línea de subvención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02168C" w:rsidRDefault="00841BBB" w:rsidP="0002168C">
      <w:pPr>
        <w:suppressAutoHyphens/>
        <w:spacing w:after="0" w:line="360" w:lineRule="auto"/>
        <w:ind w:left="-426" w:right="-7" w:firstLine="0"/>
        <w:rPr>
          <w:rFonts w:cs="Arial"/>
        </w:rPr>
      </w:pPr>
      <w:r w:rsidRPr="003E056D">
        <w:rPr>
          <w:rFonts w:cs="Arial"/>
        </w:rPr>
        <w:t xml:space="preserve">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para el año 2026, autoriza la concesión de subvención directa a </w:t>
      </w:r>
      <w:r w:rsidR="00551A5B" w:rsidRPr="00551A5B">
        <w:rPr>
          <w:rFonts w:cs="Arial"/>
          <w:b/>
          <w:szCs w:val="22"/>
          <w:highlight w:val="yellow"/>
        </w:rPr>
        <w:t>HERMANOS DE LA CRUZ BLANCA</w:t>
      </w:r>
      <w:r w:rsidRPr="00AB0BC5">
        <w:rPr>
          <w:rFonts w:cs="Arial"/>
          <w:highlight w:val="yellow"/>
        </w:rPr>
        <w:t xml:space="preserve"> por una cuantía de </w:t>
      </w:r>
      <w:r w:rsidR="00551A5B">
        <w:rPr>
          <w:rFonts w:cs="Arial"/>
          <w:highlight w:val="yellow"/>
        </w:rPr>
        <w:t>6</w:t>
      </w:r>
      <w:r w:rsidRPr="00AB0BC5">
        <w:rPr>
          <w:rFonts w:cs="Arial"/>
          <w:highlight w:val="yellow"/>
        </w:rPr>
        <w:t>5.000 euros</w:t>
      </w:r>
      <w:r w:rsidRPr="003E056D">
        <w:rPr>
          <w:rFonts w:cs="Arial"/>
        </w:rPr>
        <w:t>, según lo previsto en el artículo 30 del texto refundido de la Ley de Subvenciones de Aragón, aprobado por Decreto Legislativo 2/2023, de 3 de mayo, del Gobierno de Aragón</w:t>
      </w:r>
      <w:r>
        <w:rPr>
          <w:rFonts w:cs="Arial"/>
        </w:rPr>
        <w:t>.</w:t>
      </w:r>
    </w:p>
    <w:p w:rsidR="0002168C" w:rsidRDefault="0002168C" w:rsidP="0002168C">
      <w:pPr>
        <w:suppressAutoHyphens/>
        <w:spacing w:after="0" w:line="360" w:lineRule="auto"/>
        <w:ind w:left="-426" w:right="-7" w:firstLine="0"/>
        <w:rPr>
          <w:rFonts w:cs="Arial"/>
        </w:rPr>
      </w:pPr>
    </w:p>
    <w:p w:rsidR="00AB0BC5" w:rsidRPr="0002168C" w:rsidRDefault="000D2E4B" w:rsidP="0002168C">
      <w:pPr>
        <w:suppressAutoHyphens/>
        <w:spacing w:after="0" w:line="360" w:lineRule="auto"/>
        <w:ind w:left="-426" w:right="-7" w:firstLine="0"/>
        <w:rPr>
          <w:rFonts w:cs="Arial"/>
        </w:rPr>
      </w:pPr>
      <w:r w:rsidRPr="0002168C">
        <w:rPr>
          <w:rFonts w:cs="Arial"/>
          <w:highlight w:val="yellow"/>
        </w:rPr>
        <w:t>El</w:t>
      </w:r>
      <w:r w:rsidR="0002168C" w:rsidRPr="0002168C">
        <w:rPr>
          <w:rFonts w:cs="Arial"/>
          <w:highlight w:val="yellow"/>
        </w:rPr>
        <w:t xml:space="preserve"> objetivo del proyecto es</w:t>
      </w:r>
      <w:r w:rsidRPr="0002168C">
        <w:rPr>
          <w:rFonts w:cs="Arial"/>
          <w:highlight w:val="yellow"/>
        </w:rPr>
        <w:t xml:space="preserve"> </w:t>
      </w:r>
      <w:r w:rsidR="0002168C" w:rsidRPr="0002168C">
        <w:rPr>
          <w:rFonts w:cs="Arial"/>
          <w:highlight w:val="yellow"/>
        </w:rPr>
        <w:t>garantizar la seguridad e integridad de los residentes mediante la instalación de un nuevo sistema de comunicación asistencial, optimizando a su vez la eficiencia del equipo sociosanitario a través de la digitalización de los cuidados.</w:t>
      </w:r>
    </w:p>
    <w:p w:rsidR="0002168C" w:rsidRPr="00096C7C" w:rsidRDefault="0002168C" w:rsidP="0002168C">
      <w:pPr>
        <w:suppressAutoHyphens/>
        <w:spacing w:after="0" w:line="360" w:lineRule="auto"/>
        <w:ind w:left="-426" w:right="-7" w:firstLine="0"/>
        <w:rPr>
          <w:rFonts w:cs="Arial"/>
          <w:szCs w:val="22"/>
        </w:rPr>
      </w:pPr>
    </w:p>
    <w:p w:rsidR="0056043C" w:rsidRDefault="0002168C" w:rsidP="0056043C">
      <w:pPr>
        <w:pStyle w:val="HTMLconformatoprevio"/>
        <w:suppressAutoHyphens/>
        <w:spacing w:after="0" w:line="360" w:lineRule="auto"/>
        <w:ind w:left="-426" w:right="-149" w:firstLine="0"/>
        <w:rPr>
          <w:rFonts w:ascii="Arial" w:hAnsi="Arial" w:cs="Arial"/>
          <w:szCs w:val="22"/>
        </w:rPr>
      </w:pPr>
      <w:r w:rsidRPr="0002168C">
        <w:rPr>
          <w:rFonts w:ascii="Arial" w:hAnsi="Arial" w:cs="Arial"/>
          <w:szCs w:val="22"/>
          <w:highlight w:val="yellow"/>
        </w:rPr>
        <w:t xml:space="preserve">HERMANOS DE LA CRUZ BLANCA </w:t>
      </w:r>
      <w:r w:rsidR="0056043C" w:rsidRPr="00AB0BC5">
        <w:rPr>
          <w:rFonts w:ascii="Arial" w:hAnsi="Arial" w:cs="Arial"/>
          <w:szCs w:val="22"/>
          <w:highlight w:val="yellow"/>
        </w:rPr>
        <w:t>ha presentado memoria completa de actuación, detallando las actividade</w:t>
      </w:r>
      <w:r w:rsidR="00B9053C" w:rsidRPr="00AB0BC5">
        <w:rPr>
          <w:rFonts w:ascii="Arial" w:hAnsi="Arial" w:cs="Arial"/>
          <w:szCs w:val="22"/>
          <w:highlight w:val="yellow"/>
        </w:rPr>
        <w:t>s a realizar durante el año 2026</w:t>
      </w:r>
      <w:r w:rsidR="0056043C" w:rsidRPr="00AB0BC5">
        <w:rPr>
          <w:rFonts w:ascii="Arial" w:hAnsi="Arial" w:cs="Arial"/>
          <w:szCs w:val="22"/>
          <w:highlight w:val="yellow"/>
        </w:rPr>
        <w:t>.</w:t>
      </w:r>
      <w:r w:rsidR="0056043C" w:rsidRPr="0056043C">
        <w:rPr>
          <w:rFonts w:ascii="Arial" w:hAnsi="Arial" w:cs="Arial"/>
          <w:szCs w:val="22"/>
        </w:rPr>
        <w:t xml:space="preserve"> </w:t>
      </w:r>
    </w:p>
    <w:p w:rsidR="00A27721" w:rsidRDefault="00A27721" w:rsidP="0056043C">
      <w:pPr>
        <w:pStyle w:val="HTMLconformatoprevio"/>
        <w:suppressAutoHyphens/>
        <w:spacing w:after="0" w:line="360" w:lineRule="auto"/>
        <w:ind w:left="-426" w:right="-149" w:firstLine="0"/>
        <w:rPr>
          <w:rFonts w:ascii="Arial" w:hAnsi="Arial" w:cs="Arial"/>
          <w:szCs w:val="22"/>
        </w:rPr>
      </w:pPr>
    </w:p>
    <w:p w:rsidR="00253C9A" w:rsidRDefault="00A27721" w:rsidP="0056043C">
      <w:pPr>
        <w:pStyle w:val="HTMLconformatoprevio"/>
        <w:suppressAutoHyphens/>
        <w:spacing w:after="0" w:line="360" w:lineRule="auto"/>
        <w:ind w:left="-426" w:right="-149" w:firstLine="0"/>
        <w:rPr>
          <w:rFonts w:ascii="Arial" w:hAnsi="Arial" w:cs="Arial"/>
          <w:szCs w:val="22"/>
        </w:rPr>
      </w:pPr>
      <w:r w:rsidRPr="00A27721">
        <w:rPr>
          <w:rFonts w:ascii="Arial" w:hAnsi="Arial" w:cs="Arial"/>
          <w:szCs w:val="22"/>
        </w:rPr>
        <w:t>En consideración de lo anteriormente expuesto, y de acuerdo con la competencia conferida por el Texto Refundido de la Ley de Subvenciones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r w:rsidRPr="0056043C">
        <w:rPr>
          <w:rFonts w:ascii="Arial" w:hAnsi="Arial" w:cs="Arial"/>
          <w:b/>
          <w:szCs w:val="22"/>
        </w:rPr>
        <w:t>RESUELVO</w:t>
      </w: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Primero</w:t>
      </w:r>
      <w:r w:rsidRPr="0056043C">
        <w:rPr>
          <w:rFonts w:ascii="Arial" w:hAnsi="Arial" w:cs="Arial"/>
          <w:szCs w:val="22"/>
        </w:rPr>
        <w:t xml:space="preserve">: Conceder a </w:t>
      </w:r>
      <w:r w:rsidR="0002168C" w:rsidRPr="0002168C">
        <w:rPr>
          <w:rFonts w:ascii="Arial" w:hAnsi="Arial" w:cs="Arial"/>
          <w:szCs w:val="22"/>
          <w:highlight w:val="yellow"/>
        </w:rPr>
        <w:t xml:space="preserve">HERMANOS DE LA CRUZ BLANCA </w:t>
      </w:r>
      <w:r w:rsidRPr="00841BBB">
        <w:rPr>
          <w:rFonts w:ascii="Arial" w:hAnsi="Arial" w:cs="Arial"/>
          <w:szCs w:val="22"/>
        </w:rPr>
        <w:t xml:space="preserve">una subvención nominativa por </w:t>
      </w:r>
      <w:r w:rsidRPr="0002168C">
        <w:rPr>
          <w:rFonts w:ascii="Arial" w:hAnsi="Arial" w:cs="Arial"/>
          <w:szCs w:val="22"/>
          <w:highlight w:val="yellow"/>
        </w:rPr>
        <w:t>importe d</w:t>
      </w:r>
      <w:r w:rsidR="00224B6E" w:rsidRPr="0002168C">
        <w:rPr>
          <w:rFonts w:ascii="Arial" w:hAnsi="Arial" w:cs="Arial"/>
          <w:szCs w:val="22"/>
          <w:highlight w:val="yellow"/>
        </w:rPr>
        <w:t xml:space="preserve">e </w:t>
      </w:r>
      <w:r w:rsidR="0002168C">
        <w:rPr>
          <w:rFonts w:ascii="Arial" w:hAnsi="Arial" w:cs="Arial"/>
          <w:szCs w:val="22"/>
          <w:highlight w:val="yellow"/>
        </w:rPr>
        <w:t>sesenta y cinco</w:t>
      </w:r>
      <w:r w:rsidR="00B9053C" w:rsidRPr="0002168C">
        <w:rPr>
          <w:rFonts w:ascii="Arial" w:hAnsi="Arial" w:cs="Arial"/>
          <w:szCs w:val="22"/>
          <w:highlight w:val="yellow"/>
        </w:rPr>
        <w:t xml:space="preserve"> mil euros (</w:t>
      </w:r>
      <w:r w:rsidR="0002168C">
        <w:rPr>
          <w:rFonts w:ascii="Arial" w:hAnsi="Arial" w:cs="Arial"/>
          <w:szCs w:val="22"/>
          <w:highlight w:val="yellow"/>
        </w:rPr>
        <w:t>6</w:t>
      </w:r>
      <w:r w:rsidR="00B9053C" w:rsidRPr="0002168C">
        <w:rPr>
          <w:rFonts w:ascii="Arial" w:hAnsi="Arial" w:cs="Arial"/>
          <w:szCs w:val="22"/>
          <w:highlight w:val="yellow"/>
        </w:rPr>
        <w:t>5.000</w:t>
      </w:r>
      <w:r w:rsidRPr="0002168C">
        <w:rPr>
          <w:rFonts w:ascii="Arial" w:hAnsi="Arial" w:cs="Arial"/>
          <w:szCs w:val="22"/>
          <w:highlight w:val="yellow"/>
        </w:rPr>
        <w:t>€),</w:t>
      </w:r>
      <w:r w:rsidRPr="00841BBB">
        <w:rPr>
          <w:rFonts w:ascii="Arial" w:hAnsi="Arial" w:cs="Arial"/>
          <w:szCs w:val="22"/>
        </w:rPr>
        <w:t xml:space="preserve"> con cargo a la aplicación presupuestaria </w:t>
      </w:r>
      <w:r w:rsidRPr="00224B6E">
        <w:rPr>
          <w:rFonts w:ascii="Arial" w:hAnsi="Arial" w:cs="Arial"/>
          <w:szCs w:val="22"/>
          <w:highlight w:val="yellow"/>
        </w:rPr>
        <w:t>G/3132/480467/91002</w:t>
      </w:r>
      <w:r w:rsidRPr="0056043C">
        <w:rPr>
          <w:rFonts w:ascii="Arial" w:hAnsi="Arial" w:cs="Arial"/>
          <w:szCs w:val="22"/>
        </w:rPr>
        <w:t xml:space="preserve"> de los Presupuestos del Instituto Aragonés de Servicios So</w:t>
      </w:r>
      <w:r w:rsidR="00B9053C">
        <w:rPr>
          <w:rFonts w:ascii="Arial" w:hAnsi="Arial" w:cs="Arial"/>
          <w:szCs w:val="22"/>
        </w:rPr>
        <w:t>ciales para el ejercicio 2026</w:t>
      </w:r>
      <w:r w:rsidRPr="0056043C">
        <w:rPr>
          <w:rFonts w:ascii="Arial" w:hAnsi="Arial" w:cs="Arial"/>
          <w:szCs w:val="22"/>
        </w:rPr>
        <w:t>.</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color w:val="auto"/>
          <w:szCs w:val="22"/>
        </w:rPr>
      </w:pPr>
      <w:r w:rsidRPr="0056043C">
        <w:rPr>
          <w:rFonts w:ascii="Arial" w:hAnsi="Arial" w:cs="Arial"/>
          <w:color w:val="auto"/>
          <w:szCs w:val="22"/>
        </w:rPr>
        <w:t>El procedimiento se inicia de oficio por parte de la administración, la competencia resolutiva del proc</w:t>
      </w:r>
      <w:r w:rsidR="00EB435D">
        <w:rPr>
          <w:rFonts w:ascii="Arial" w:hAnsi="Arial" w:cs="Arial"/>
          <w:color w:val="auto"/>
          <w:szCs w:val="22"/>
        </w:rPr>
        <w:t>edimiento le corresponderá al Consejero</w:t>
      </w:r>
      <w:r w:rsidRPr="0056043C">
        <w:rPr>
          <w:rFonts w:ascii="Arial" w:hAnsi="Arial" w:cs="Arial"/>
          <w:color w:val="auto"/>
          <w:szCs w:val="22"/>
        </w:rPr>
        <w:t xml:space="preserve"> de </w:t>
      </w:r>
      <w:r w:rsidR="00EB435D">
        <w:rPr>
          <w:rFonts w:ascii="Arial" w:hAnsi="Arial" w:cs="Arial"/>
          <w:color w:val="auto"/>
          <w:szCs w:val="22"/>
        </w:rPr>
        <w:t xml:space="preserve">Desregulación, </w:t>
      </w:r>
      <w:r w:rsidRPr="0056043C">
        <w:rPr>
          <w:rFonts w:ascii="Arial" w:hAnsi="Arial" w:cs="Arial"/>
          <w:color w:val="auto"/>
          <w:szCs w:val="22"/>
        </w:rPr>
        <w:t>Bienestar Social y Familia, y ac</w:t>
      </w:r>
      <w:r w:rsidR="00EB435D">
        <w:rPr>
          <w:rFonts w:ascii="Arial" w:hAnsi="Arial" w:cs="Arial"/>
          <w:color w:val="auto"/>
          <w:szCs w:val="22"/>
        </w:rPr>
        <w:t xml:space="preserve">tuará como órgano instructor la </w:t>
      </w:r>
      <w:r w:rsidRPr="0056043C">
        <w:rPr>
          <w:rFonts w:ascii="Arial" w:hAnsi="Arial" w:cs="Arial"/>
          <w:color w:val="auto"/>
          <w:szCs w:val="22"/>
        </w:rPr>
        <w:t>Director</w:t>
      </w:r>
      <w:r w:rsidR="00EB435D">
        <w:rPr>
          <w:rFonts w:ascii="Arial" w:hAnsi="Arial" w:cs="Arial"/>
          <w:color w:val="auto"/>
          <w:szCs w:val="22"/>
        </w:rPr>
        <w:t>a</w:t>
      </w:r>
      <w:r w:rsidRPr="0056043C">
        <w:rPr>
          <w:rFonts w:ascii="Arial" w:hAnsi="Arial" w:cs="Arial"/>
          <w:color w:val="auto"/>
          <w:szCs w:val="22"/>
        </w:rPr>
        <w:t xml:space="preserve"> Gerente del Instituto Aragonés de Servicios Sociales.</w:t>
      </w:r>
    </w:p>
    <w:p w:rsidR="0056043C" w:rsidRPr="0056043C" w:rsidRDefault="0056043C" w:rsidP="0056043C">
      <w:pPr>
        <w:pStyle w:val="HTMLconformatoprevio"/>
        <w:suppressAutoHyphens/>
        <w:spacing w:after="0" w:line="360" w:lineRule="auto"/>
        <w:ind w:right="-149" w:firstLine="0"/>
        <w:rPr>
          <w:rFonts w:ascii="Arial" w:hAnsi="Arial" w:cs="Arial"/>
          <w:color w:val="auto"/>
          <w:szCs w:val="22"/>
        </w:rPr>
      </w:pPr>
    </w:p>
    <w:p w:rsidR="00B9053C" w:rsidRDefault="0056043C" w:rsidP="00B905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lastRenderedPageBreak/>
        <w:t>La subvención indicada se otorga para financiar los gastos que la citada platafo</w:t>
      </w:r>
      <w:r w:rsidR="00B9053C">
        <w:rPr>
          <w:rFonts w:ascii="Arial" w:hAnsi="Arial" w:cs="Arial"/>
          <w:szCs w:val="22"/>
        </w:rPr>
        <w:t>rma asume para la anualidad 2026</w:t>
      </w:r>
      <w:r w:rsidRPr="0056043C">
        <w:rPr>
          <w:rFonts w:ascii="Arial" w:hAnsi="Arial" w:cs="Arial"/>
          <w:szCs w:val="22"/>
        </w:rPr>
        <w:t>, para mantenimiento y actividades, justificando entre sus</w:t>
      </w:r>
      <w:r w:rsidR="00B9053C">
        <w:rPr>
          <w:rFonts w:ascii="Arial" w:hAnsi="Arial" w:cs="Arial"/>
          <w:szCs w:val="22"/>
        </w:rPr>
        <w:t xml:space="preserve"> gastos los correspondientes a:</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56043C">
        <w:rPr>
          <w:rFonts w:ascii="Arial" w:hAnsi="Arial" w:cs="Arial"/>
          <w:szCs w:val="22"/>
        </w:rPr>
        <w:t>Gastos correspondientes a personal</w:t>
      </w:r>
    </w:p>
    <w:p w:rsid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B9053C">
        <w:rPr>
          <w:rFonts w:ascii="Arial" w:hAnsi="Arial" w:cs="Arial"/>
          <w:szCs w:val="22"/>
        </w:rPr>
        <w:t>Gastos generales de la plataforma</w:t>
      </w:r>
    </w:p>
    <w:p w:rsidR="0056043C" w:rsidRP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B9053C">
        <w:rPr>
          <w:rFonts w:ascii="Arial" w:hAnsi="Arial" w:cs="Arial"/>
          <w:szCs w:val="22"/>
        </w:rPr>
        <w:t>Gastos derivados de las actividades realizadas</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EC7471" w:rsidRDefault="0056043C" w:rsidP="00EC7471">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La entidad aportará como mínimo, el 5% de la cuantía de la subvención conce</w:t>
      </w:r>
      <w:r w:rsidR="00224B6E">
        <w:rPr>
          <w:rFonts w:ascii="Arial" w:hAnsi="Arial" w:cs="Arial"/>
          <w:szCs w:val="22"/>
        </w:rPr>
        <w:t>dida por el Gobierno de Aragón.</w:t>
      </w:r>
    </w:p>
    <w:p w:rsidR="00EC7471" w:rsidRDefault="00EC7471" w:rsidP="00EC7471">
      <w:pPr>
        <w:pStyle w:val="HTMLconformatoprevio"/>
        <w:suppressAutoHyphens/>
        <w:spacing w:after="0" w:line="360" w:lineRule="auto"/>
        <w:ind w:left="-426" w:right="-149" w:firstLine="0"/>
        <w:rPr>
          <w:rFonts w:ascii="Arial" w:hAnsi="Arial" w:cs="Arial"/>
          <w:szCs w:val="22"/>
        </w:rPr>
      </w:pPr>
    </w:p>
    <w:p w:rsidR="00C5334F" w:rsidRPr="006312CA" w:rsidRDefault="00EC7471" w:rsidP="00C5334F">
      <w:pPr>
        <w:pStyle w:val="HTMLconformatoprevio"/>
        <w:suppressAutoHyphens/>
        <w:spacing w:after="0" w:line="360" w:lineRule="auto"/>
        <w:ind w:left="-426" w:right="-149" w:firstLine="0"/>
        <w:rPr>
          <w:rFonts w:ascii="Arial" w:hAnsi="Arial" w:cs="Arial"/>
          <w:szCs w:val="22"/>
          <w:highlight w:val="yellow"/>
        </w:rPr>
      </w:pPr>
      <w:r w:rsidRPr="006312CA">
        <w:rPr>
          <w:rFonts w:ascii="Arial" w:hAnsi="Arial" w:cs="Arial"/>
          <w:szCs w:val="22"/>
          <w:highlight w:val="yellow"/>
        </w:rPr>
        <w:t xml:space="preserve">La residencia se encuentra en una situación de </w:t>
      </w:r>
      <w:r w:rsidRPr="006312CA">
        <w:rPr>
          <w:rFonts w:ascii="Arial" w:hAnsi="Arial" w:cs="Arial"/>
          <w:bCs/>
          <w:szCs w:val="22"/>
          <w:highlight w:val="yellow"/>
        </w:rPr>
        <w:t>urgencia asistencial</w:t>
      </w:r>
      <w:r w:rsidRPr="006312CA">
        <w:rPr>
          <w:rFonts w:ascii="Arial" w:hAnsi="Arial" w:cs="Arial"/>
          <w:szCs w:val="22"/>
          <w:highlight w:val="yellow"/>
        </w:rPr>
        <w:t xml:space="preserve"> debido a la avería total del actual sistema de llamadores. El sistema es obsoleto, no puede repararse y carece de repuestos, dejando a las personas residentes sin un medio eficaz para avisar al personal ante emergencias, caídas o problemas de salud en habitaciones y baños. </w:t>
      </w:r>
      <w:r w:rsidR="00C5334F" w:rsidRPr="006312CA">
        <w:rPr>
          <w:rFonts w:ascii="Arial" w:hAnsi="Arial" w:cs="Arial"/>
          <w:szCs w:val="22"/>
          <w:highlight w:val="yellow"/>
        </w:rPr>
        <w:t xml:space="preserve"> El proyecto contempla el suministro de equipos, software, instalación, configuración y formación del personal.</w:t>
      </w:r>
    </w:p>
    <w:p w:rsidR="00EC7471" w:rsidRPr="006312CA" w:rsidRDefault="00EC7471" w:rsidP="00EC7471">
      <w:pPr>
        <w:pStyle w:val="HTMLconformatoprevio"/>
        <w:suppressAutoHyphens/>
        <w:spacing w:after="0" w:line="360" w:lineRule="auto"/>
        <w:ind w:left="-426" w:right="-149" w:firstLine="0"/>
        <w:rPr>
          <w:rFonts w:ascii="Arial" w:hAnsi="Arial" w:cs="Arial"/>
          <w:szCs w:val="22"/>
          <w:highlight w:val="yellow"/>
        </w:rPr>
      </w:pPr>
    </w:p>
    <w:p w:rsidR="00EC7471" w:rsidRPr="006312CA" w:rsidRDefault="00EC7471" w:rsidP="00EC7471">
      <w:pPr>
        <w:pStyle w:val="HTMLconformatoprevio"/>
        <w:suppressAutoHyphens/>
        <w:spacing w:after="0" w:line="360" w:lineRule="auto"/>
        <w:ind w:left="-426" w:right="-149" w:firstLine="0"/>
        <w:rPr>
          <w:rFonts w:ascii="Arial" w:hAnsi="Arial" w:cs="Arial"/>
          <w:szCs w:val="22"/>
          <w:highlight w:val="yellow"/>
        </w:rPr>
      </w:pPr>
      <w:r w:rsidRPr="006312CA">
        <w:rPr>
          <w:rFonts w:ascii="Arial" w:hAnsi="Arial" w:cs="Arial"/>
          <w:szCs w:val="22"/>
          <w:highlight w:val="yellow"/>
        </w:rPr>
        <w:t xml:space="preserve">Para garantizar la seguridad de las personas residentes se va a instalar un nuevo sistema de comunicación asistencial, mejorando al mismo tiempo la organización y eficiencia de los cuidados mediante la digitalización de los procesos asistenciales. </w:t>
      </w:r>
    </w:p>
    <w:p w:rsidR="00EC7471" w:rsidRPr="006312CA" w:rsidRDefault="00EC7471" w:rsidP="00EC7471">
      <w:pPr>
        <w:pStyle w:val="HTMLconformatoprevio"/>
        <w:suppressAutoHyphens/>
        <w:spacing w:after="0" w:line="360" w:lineRule="auto"/>
        <w:ind w:left="-426" w:right="-149" w:firstLine="0"/>
        <w:rPr>
          <w:rFonts w:ascii="Arial" w:hAnsi="Arial" w:cs="Arial"/>
          <w:szCs w:val="22"/>
          <w:highlight w:val="yellow"/>
        </w:rPr>
      </w:pPr>
    </w:p>
    <w:p w:rsidR="00C5334F" w:rsidRPr="006312CA" w:rsidRDefault="00C5334F" w:rsidP="00EC7471">
      <w:pPr>
        <w:pStyle w:val="HTMLconformatoprevio"/>
        <w:suppressAutoHyphens/>
        <w:spacing w:after="0" w:line="360" w:lineRule="auto"/>
        <w:ind w:left="-426" w:right="-149" w:firstLine="0"/>
        <w:rPr>
          <w:rFonts w:ascii="Arial" w:hAnsi="Arial" w:cs="Arial"/>
          <w:szCs w:val="22"/>
          <w:highlight w:val="yellow"/>
        </w:rPr>
      </w:pPr>
      <w:r w:rsidRPr="006312CA">
        <w:rPr>
          <w:rFonts w:ascii="Arial" w:hAnsi="Arial" w:cs="Arial"/>
          <w:szCs w:val="22"/>
          <w:highlight w:val="yellow"/>
        </w:rPr>
        <w:t xml:space="preserve">El proyecto consta de 2 fases de actuación: </w:t>
      </w:r>
    </w:p>
    <w:p w:rsidR="00EC7471" w:rsidRPr="006312CA" w:rsidRDefault="00EC7471" w:rsidP="00C5334F">
      <w:pPr>
        <w:pStyle w:val="HTMLconformatoprevio"/>
        <w:numPr>
          <w:ilvl w:val="0"/>
          <w:numId w:val="16"/>
        </w:numPr>
        <w:suppressAutoHyphens/>
        <w:spacing w:after="0" w:line="360" w:lineRule="auto"/>
        <w:ind w:right="-149"/>
        <w:rPr>
          <w:rFonts w:ascii="Arial" w:hAnsi="Arial" w:cs="Arial"/>
          <w:szCs w:val="22"/>
          <w:highlight w:val="yellow"/>
        </w:rPr>
      </w:pPr>
      <w:r w:rsidRPr="006312CA">
        <w:rPr>
          <w:rFonts w:ascii="Arial" w:hAnsi="Arial" w:cs="Arial"/>
          <w:bCs/>
          <w:szCs w:val="22"/>
          <w:highlight w:val="yellow"/>
        </w:rPr>
        <w:t>Fase 1. Intervención urgente y seguridad básica</w:t>
      </w:r>
    </w:p>
    <w:p w:rsidR="00EC7471" w:rsidRPr="006312CA" w:rsidRDefault="00EC7471" w:rsidP="00EC7471">
      <w:pPr>
        <w:pStyle w:val="HTMLconformatoprevio"/>
        <w:numPr>
          <w:ilvl w:val="0"/>
          <w:numId w:val="15"/>
        </w:numPr>
        <w:suppressAutoHyphens/>
        <w:spacing w:after="0" w:line="360" w:lineRule="auto"/>
        <w:ind w:right="-149"/>
        <w:rPr>
          <w:rFonts w:ascii="Arial" w:hAnsi="Arial" w:cs="Arial"/>
          <w:szCs w:val="22"/>
          <w:highlight w:val="yellow"/>
        </w:rPr>
      </w:pPr>
      <w:r w:rsidRPr="006312CA">
        <w:rPr>
          <w:rFonts w:ascii="Arial" w:hAnsi="Arial" w:cs="Arial"/>
          <w:szCs w:val="22"/>
          <w:highlight w:val="yellow"/>
        </w:rPr>
        <w:t>Retirada del sistema antiguo.</w:t>
      </w:r>
    </w:p>
    <w:p w:rsidR="00EC7471" w:rsidRPr="006312CA" w:rsidRDefault="00EC7471" w:rsidP="00EC7471">
      <w:pPr>
        <w:pStyle w:val="HTMLconformatoprevio"/>
        <w:numPr>
          <w:ilvl w:val="0"/>
          <w:numId w:val="15"/>
        </w:numPr>
        <w:suppressAutoHyphens/>
        <w:spacing w:after="0" w:line="360" w:lineRule="auto"/>
        <w:ind w:right="-149"/>
        <w:rPr>
          <w:rFonts w:ascii="Arial" w:hAnsi="Arial" w:cs="Arial"/>
          <w:szCs w:val="22"/>
          <w:highlight w:val="yellow"/>
        </w:rPr>
      </w:pPr>
      <w:r w:rsidRPr="006312CA">
        <w:rPr>
          <w:rFonts w:ascii="Arial" w:hAnsi="Arial" w:cs="Arial"/>
          <w:szCs w:val="22"/>
          <w:highlight w:val="yellow"/>
        </w:rPr>
        <w:t>Instalación inmediata de nuevos pulsadores y dispositivos de llamada en habitaciones y baños.</w:t>
      </w:r>
    </w:p>
    <w:p w:rsidR="00EC7471" w:rsidRPr="006312CA" w:rsidRDefault="00EC7471" w:rsidP="00EC7471">
      <w:pPr>
        <w:pStyle w:val="HTMLconformatoprevio"/>
        <w:numPr>
          <w:ilvl w:val="0"/>
          <w:numId w:val="15"/>
        </w:numPr>
        <w:suppressAutoHyphens/>
        <w:spacing w:after="0" w:line="360" w:lineRule="auto"/>
        <w:ind w:right="-149"/>
        <w:rPr>
          <w:rFonts w:ascii="Arial" w:hAnsi="Arial" w:cs="Arial"/>
          <w:szCs w:val="22"/>
          <w:highlight w:val="yellow"/>
        </w:rPr>
      </w:pPr>
      <w:r w:rsidRPr="006312CA">
        <w:rPr>
          <w:rFonts w:ascii="Arial" w:hAnsi="Arial" w:cs="Arial"/>
          <w:szCs w:val="22"/>
          <w:highlight w:val="yellow"/>
        </w:rPr>
        <w:t xml:space="preserve">Puesta en marcha de una central de recepción de avisos para el personal. </w:t>
      </w:r>
    </w:p>
    <w:p w:rsidR="00EC7471" w:rsidRPr="006312CA" w:rsidRDefault="00EC7471" w:rsidP="00EC7471">
      <w:pPr>
        <w:pStyle w:val="HTMLconformatoprevio"/>
        <w:suppressAutoHyphens/>
        <w:spacing w:after="0" w:line="360" w:lineRule="auto"/>
        <w:ind w:right="-149" w:firstLine="0"/>
        <w:rPr>
          <w:rFonts w:ascii="Arial" w:hAnsi="Arial" w:cs="Arial"/>
          <w:bCs/>
          <w:szCs w:val="22"/>
          <w:highlight w:val="yellow"/>
        </w:rPr>
      </w:pPr>
    </w:p>
    <w:p w:rsidR="00EC7471" w:rsidRPr="006312CA" w:rsidRDefault="00EC7471" w:rsidP="00C5334F">
      <w:pPr>
        <w:pStyle w:val="HTMLconformatoprevio"/>
        <w:numPr>
          <w:ilvl w:val="0"/>
          <w:numId w:val="16"/>
        </w:numPr>
        <w:suppressAutoHyphens/>
        <w:spacing w:after="0" w:line="360" w:lineRule="auto"/>
        <w:ind w:right="-149"/>
        <w:rPr>
          <w:rFonts w:ascii="Arial" w:hAnsi="Arial" w:cs="Arial"/>
          <w:szCs w:val="22"/>
          <w:highlight w:val="yellow"/>
        </w:rPr>
      </w:pPr>
      <w:r w:rsidRPr="006312CA">
        <w:rPr>
          <w:rFonts w:ascii="Arial" w:hAnsi="Arial" w:cs="Arial"/>
          <w:bCs/>
          <w:szCs w:val="22"/>
          <w:highlight w:val="yellow"/>
        </w:rPr>
        <w:t>Fase 2. Modernización y digitalización</w:t>
      </w:r>
    </w:p>
    <w:p w:rsidR="00EC7471" w:rsidRPr="006312CA" w:rsidRDefault="00EC7471" w:rsidP="00C5334F">
      <w:pPr>
        <w:pStyle w:val="HTMLconformatoprevio"/>
        <w:numPr>
          <w:ilvl w:val="0"/>
          <w:numId w:val="17"/>
        </w:numPr>
        <w:suppressAutoHyphens/>
        <w:spacing w:after="0" w:line="360" w:lineRule="auto"/>
        <w:ind w:right="-149"/>
        <w:rPr>
          <w:rFonts w:ascii="Arial" w:hAnsi="Arial" w:cs="Arial"/>
          <w:szCs w:val="22"/>
          <w:highlight w:val="yellow"/>
        </w:rPr>
      </w:pPr>
      <w:r w:rsidRPr="006312CA">
        <w:rPr>
          <w:rFonts w:ascii="Arial" w:hAnsi="Arial" w:cs="Arial"/>
          <w:szCs w:val="22"/>
          <w:highlight w:val="yellow"/>
        </w:rPr>
        <w:t>Instalación de señalización luminosa en pasillos para localizar rápidamente las incidencias.</w:t>
      </w:r>
    </w:p>
    <w:p w:rsidR="00EC7471" w:rsidRPr="006312CA" w:rsidRDefault="00EC7471" w:rsidP="00C5334F">
      <w:pPr>
        <w:pStyle w:val="HTMLconformatoprevio"/>
        <w:numPr>
          <w:ilvl w:val="0"/>
          <w:numId w:val="17"/>
        </w:numPr>
        <w:suppressAutoHyphens/>
        <w:spacing w:after="0" w:line="360" w:lineRule="auto"/>
        <w:ind w:right="-149"/>
        <w:rPr>
          <w:rFonts w:ascii="Arial" w:hAnsi="Arial" w:cs="Arial"/>
          <w:szCs w:val="22"/>
          <w:highlight w:val="yellow"/>
        </w:rPr>
      </w:pPr>
      <w:r w:rsidRPr="006312CA">
        <w:rPr>
          <w:rFonts w:ascii="Arial" w:hAnsi="Arial" w:cs="Arial"/>
          <w:szCs w:val="22"/>
          <w:highlight w:val="yellow"/>
        </w:rPr>
        <w:t>Colocación de pantallas táctiles en los cabeceros de las camas.</w:t>
      </w:r>
    </w:p>
    <w:p w:rsidR="00EC7471" w:rsidRPr="006312CA" w:rsidRDefault="00EC7471" w:rsidP="00C5334F">
      <w:pPr>
        <w:pStyle w:val="HTMLconformatoprevio"/>
        <w:numPr>
          <w:ilvl w:val="0"/>
          <w:numId w:val="17"/>
        </w:numPr>
        <w:suppressAutoHyphens/>
        <w:spacing w:after="0" w:line="360" w:lineRule="auto"/>
        <w:ind w:right="-149"/>
        <w:rPr>
          <w:rFonts w:ascii="Arial" w:hAnsi="Arial" w:cs="Arial"/>
          <w:szCs w:val="22"/>
          <w:highlight w:val="yellow"/>
        </w:rPr>
      </w:pPr>
      <w:r w:rsidRPr="006312CA">
        <w:rPr>
          <w:rFonts w:ascii="Arial" w:hAnsi="Arial" w:cs="Arial"/>
          <w:szCs w:val="22"/>
          <w:highlight w:val="yellow"/>
        </w:rPr>
        <w:t xml:space="preserve">Implantación de un software integrado que permita consultar planes de cuidados y registrar actuaciones asistenciales en tiempo real. </w:t>
      </w:r>
    </w:p>
    <w:p w:rsidR="0056043C" w:rsidRPr="0056043C" w:rsidRDefault="00EC7471" w:rsidP="00EC7471">
      <w:pPr>
        <w:pStyle w:val="HTMLconformatoprevio"/>
        <w:suppressAutoHyphens/>
        <w:spacing w:after="0" w:line="360" w:lineRule="auto"/>
        <w:ind w:left="-426" w:right="-149" w:firstLine="0"/>
        <w:rPr>
          <w:rFonts w:ascii="Arial" w:hAnsi="Arial" w:cs="Arial"/>
          <w:szCs w:val="22"/>
        </w:rPr>
      </w:pPr>
      <w:r w:rsidRPr="00EC7471">
        <w:rPr>
          <w:rFonts w:ascii="Arial" w:hAnsi="Arial" w:cs="Arial"/>
          <w:szCs w:val="22"/>
        </w:rPr>
        <w:lastRenderedPageBreak/>
        <w:t xml:space="preserve"> </w:t>
      </w:r>
      <w:r w:rsidR="0056043C" w:rsidRPr="0056043C">
        <w:rPr>
          <w:rFonts w:ascii="Arial" w:hAnsi="Arial" w:cs="Arial"/>
          <w:szCs w:val="22"/>
        </w:rPr>
        <w:t>La entidad deberá comunicar al Instituto Aragonés de Servicios Sociales de forma inmediata y, en todo caso con anterioridad a la justificación de la subvención concedida, la obtención de cualquier otra ayuda, subvención, ingresos o recursos que financien la misma actuación subvencionada, procedente de otras administraciones públicas o entes públicos y privados. A estos efectos, el importe de la subvención en ningún caso podrá ser de tal cuantía que, aislada o en concurrencia con otras subvenciones, ayudas, ingresos o recursos, supere el coste de la actividad subvencionada.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Segundo</w:t>
      </w:r>
      <w:r w:rsidRPr="0056043C">
        <w:rPr>
          <w:rFonts w:ascii="Arial" w:hAnsi="Arial" w:cs="Arial"/>
          <w:szCs w:val="22"/>
        </w:rPr>
        <w:t>: La citada entidad deberá manifestar la aceptación de la subvención en todos sus términos en el plazo máximo de 15 días, a contar desde el día siguiente a la notificación de la presente Orden, mediante escrito dirigido al Instituto Aragonés de Servicios Sociales. Transcurrido dicho plazo sin que haya presentado dicho documento, la concesión quedará sin efecto y se procederá al archivo del expediente.</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BD1D09" w:rsidRDefault="0056043C" w:rsidP="00BD1D09">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Tercero</w:t>
      </w:r>
      <w:r w:rsidRPr="0056043C">
        <w:rPr>
          <w:rFonts w:ascii="Arial" w:hAnsi="Arial" w:cs="Arial"/>
          <w:szCs w:val="22"/>
        </w:rPr>
        <w:t>: La Entidad beneficiaria asu</w:t>
      </w:r>
      <w:r w:rsidR="00BD1D09">
        <w:rPr>
          <w:rFonts w:ascii="Arial" w:hAnsi="Arial" w:cs="Arial"/>
          <w:szCs w:val="22"/>
        </w:rPr>
        <w:t>me las siguientes obligaciones:</w:t>
      </w:r>
    </w:p>
    <w:p w:rsidR="00BD1D09" w:rsidRDefault="00BD1D09" w:rsidP="00BD1D09">
      <w:pPr>
        <w:pStyle w:val="HTMLconformatoprevio"/>
        <w:suppressAutoHyphens/>
        <w:spacing w:after="0" w:line="360" w:lineRule="auto"/>
        <w:ind w:left="-426" w:right="-149" w:firstLine="0"/>
        <w:rPr>
          <w:rFonts w:ascii="Arial" w:hAnsi="Arial" w:cs="Arial"/>
        </w:rPr>
      </w:pPr>
    </w:p>
    <w:p w:rsidR="00B9053C" w:rsidRDefault="00BD1D09" w:rsidP="00B9053C">
      <w:pPr>
        <w:pStyle w:val="HTMLconformatoprevio"/>
        <w:suppressAutoHyphens/>
        <w:spacing w:after="0" w:line="360" w:lineRule="auto"/>
        <w:ind w:left="-426" w:right="-149" w:firstLine="0"/>
        <w:rPr>
          <w:rFonts w:ascii="Arial" w:hAnsi="Arial" w:cs="Arial"/>
        </w:rPr>
      </w:pPr>
      <w:r w:rsidRPr="00AB7909">
        <w:rPr>
          <w:rFonts w:ascii="Arial" w:hAnsi="Arial" w:cs="Arial"/>
        </w:rPr>
        <w:t>Las recopiladas en el artículo 9 del Decreto Legislativo 2/2023 de 3 de mayo, del Gobierno de Aragón del Texto Refundido de la Ley de Subvenciones de Aragón.</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Pr="00FD038F" w:rsidRDefault="0056043C" w:rsidP="00FD038F">
      <w:pPr>
        <w:pStyle w:val="HTMLconformatoprevio"/>
        <w:numPr>
          <w:ilvl w:val="0"/>
          <w:numId w:val="3"/>
        </w:numPr>
        <w:suppressAutoHyphens/>
        <w:spacing w:after="0" w:line="360" w:lineRule="auto"/>
        <w:ind w:right="-149"/>
        <w:rPr>
          <w:rFonts w:ascii="Arial" w:hAnsi="Arial" w:cs="Arial"/>
          <w:szCs w:val="22"/>
        </w:rPr>
      </w:pPr>
      <w:r w:rsidRPr="0056043C">
        <w:rPr>
          <w:rFonts w:ascii="Arial" w:hAnsi="Arial" w:cs="Arial"/>
          <w:szCs w:val="22"/>
        </w:rPr>
        <w:t xml:space="preserve">Respecto a la publicidad relativa al carácter público de la financiación del objeto de la subvención,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w:t>
      </w:r>
      <w:r w:rsidRPr="00FD038F">
        <w:rPr>
          <w:rFonts w:ascii="Arial" w:hAnsi="Arial" w:cs="Arial"/>
          <w:szCs w:val="22"/>
        </w:rPr>
        <w:t>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w:t>
      </w:r>
      <w:r w:rsidR="00B9053C" w:rsidRPr="00FD038F">
        <w:rPr>
          <w:rFonts w:ascii="Arial" w:hAnsi="Arial" w:cs="Arial"/>
          <w:szCs w:val="22"/>
        </w:rPr>
        <w:t>s diferentes medios y soportes…</w:t>
      </w:r>
    </w:p>
    <w:p w:rsidR="00B9053C" w:rsidRDefault="00B9053C" w:rsidP="00B9053C">
      <w:pPr>
        <w:pStyle w:val="HTMLconformatoprevio"/>
        <w:suppressAutoHyphens/>
        <w:spacing w:after="0" w:line="360" w:lineRule="auto"/>
        <w:ind w:left="295" w:right="-149" w:firstLine="0"/>
        <w:rPr>
          <w:rFonts w:ascii="Arial" w:hAnsi="Arial" w:cs="Arial"/>
          <w:szCs w:val="22"/>
        </w:rPr>
      </w:pPr>
    </w:p>
    <w:p w:rsidR="00346F29" w:rsidRDefault="0056043C" w:rsidP="00121FA9">
      <w:pPr>
        <w:pStyle w:val="HTMLconformatoprevio"/>
        <w:numPr>
          <w:ilvl w:val="0"/>
          <w:numId w:val="3"/>
        </w:numPr>
        <w:suppressAutoHyphens/>
        <w:spacing w:after="0" w:line="360" w:lineRule="auto"/>
        <w:ind w:right="-149"/>
        <w:rPr>
          <w:rFonts w:ascii="Arial" w:hAnsi="Arial" w:cs="Arial"/>
          <w:szCs w:val="22"/>
        </w:rPr>
      </w:pPr>
      <w:r w:rsidRPr="0056043C">
        <w:rPr>
          <w:rFonts w:ascii="Arial" w:hAnsi="Arial" w:cs="Arial"/>
          <w:szCs w:val="22"/>
        </w:rPr>
        <w:lastRenderedPageBreak/>
        <w:t>Presentar una declaración responsable de que todo el personal (incluido el voluntario) cumple con el requisito previsto en el artículo 13.5 de la Ley Orgánica 1/1996</w:t>
      </w:r>
      <w:r w:rsidR="00346F29">
        <w:rPr>
          <w:rFonts w:ascii="Arial" w:hAnsi="Arial" w:cs="Arial"/>
          <w:szCs w:val="22"/>
        </w:rPr>
        <w:t>.</w:t>
      </w:r>
    </w:p>
    <w:p w:rsidR="00346F29" w:rsidRDefault="00346F29" w:rsidP="00346F29">
      <w:pPr>
        <w:pStyle w:val="HTMLconformatoprevio"/>
        <w:suppressAutoHyphens/>
        <w:spacing w:after="0" w:line="360" w:lineRule="auto"/>
        <w:ind w:left="294" w:right="-149" w:firstLine="0"/>
        <w:rPr>
          <w:rFonts w:ascii="Arial" w:hAnsi="Arial" w:cs="Arial"/>
          <w:szCs w:val="22"/>
        </w:rPr>
      </w:pPr>
    </w:p>
    <w:p w:rsidR="00346F29" w:rsidRPr="00346F29" w:rsidRDefault="00346F29" w:rsidP="00121FA9">
      <w:pPr>
        <w:pStyle w:val="HTMLconformatoprevio"/>
        <w:numPr>
          <w:ilvl w:val="0"/>
          <w:numId w:val="3"/>
        </w:numPr>
        <w:suppressAutoHyphens/>
        <w:spacing w:after="0" w:line="360" w:lineRule="auto"/>
        <w:ind w:right="-149"/>
        <w:rPr>
          <w:rFonts w:ascii="Arial" w:hAnsi="Arial" w:cs="Arial"/>
          <w:szCs w:val="22"/>
        </w:rPr>
      </w:pPr>
      <w:r w:rsidRPr="00346F29">
        <w:rPr>
          <w:rFonts w:ascii="Arial" w:hAnsi="Arial" w:cs="Arial"/>
        </w:rPr>
        <w:t>Certificación negativa del Registro Central de delincuentes sexuales según el artículo 8.4 del a Ley 45/2015 y/o en su caso certificación de que sus actuaciones no van dirigidas a menores.</w:t>
      </w:r>
    </w:p>
    <w:p w:rsidR="00B9053C" w:rsidRDefault="00B9053C" w:rsidP="00B9053C">
      <w:pPr>
        <w:pStyle w:val="HTMLconformatoprevio"/>
        <w:suppressAutoHyphens/>
        <w:spacing w:after="0" w:line="360" w:lineRule="auto"/>
        <w:ind w:left="294" w:right="-149" w:firstLine="0"/>
        <w:rPr>
          <w:rFonts w:ascii="Arial" w:hAnsi="Arial"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Someterse a la normativa vigente sobre supervisión, seguimiento y control de subvenciones, así como facilitar toda la información requerida por los órganos competentes.</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Tener un Registro de Actividades de Tratamiento actualizado con las actividades de tratamiento que correspondan como responsable o, en su caso, encargado de tratamiento, conforme al artículo 30 del Reglamento General de Protección de Datos.</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Presentar una declaración responsable de no haber sido nunca objeto de sanciones administrativas firmes ni de haber sido condenada la entidad por sentencia judicial firme por acciones u omisiones consideradas discriminatorias por la legislación vigente por razón de género.</w:t>
      </w:r>
      <w:r w:rsidR="00A01522" w:rsidRPr="00B9053C">
        <w:rPr>
          <w:rFonts w:ascii="Arial" w:hAnsi="Arial" w:cs="Arial"/>
          <w:szCs w:val="22"/>
        </w:rPr>
        <w:t xml:space="preserve"> </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 xml:space="preserve">Presentar una declaración responsable de que cumple con la legislación establecida en cuestiones medioambientales, de transparencia, de no haber sido sancionado en materia laboral, de igualdad entre hombres y mujeres, de derechos de personas LGTBI, de memoria democrática, de derechos y garantías de las personas con discapacidad y empleo inclusivo u otras análogas de cumplimiento normativo, según consta en </w:t>
      </w:r>
      <w:r w:rsidR="00A01522" w:rsidRPr="00B9053C">
        <w:rPr>
          <w:rFonts w:ascii="Arial" w:hAnsi="Arial" w:cs="Arial"/>
          <w:szCs w:val="22"/>
        </w:rPr>
        <w:t>el artículo 44 apartado 3 ,del Decreto Legislativo 2/2023 de 3 de mayo, del Gobierno de Aragón del  Texto Refundido de la Ley de Subvenciones de Aragón.</w:t>
      </w:r>
    </w:p>
    <w:p w:rsidR="00B9053C" w:rsidRDefault="00B9053C" w:rsidP="00B9053C">
      <w:pPr>
        <w:pStyle w:val="Prrafodelista"/>
        <w:rPr>
          <w:rFonts w:cs="Arial"/>
          <w:szCs w:val="22"/>
        </w:rPr>
      </w:pPr>
    </w:p>
    <w:p w:rsidR="0056043C" w:rsidRP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Respecto a la publicidad relativa al carácter público de la financiación del objeto de la subvención, hacer constar en cualquier acto o medio de difusión, promocional, informativo, publicación relacionados con la actuación, que su financiación se realiza con fondos del GOBIERNO DE ARAGÓN.</w:t>
      </w:r>
    </w:p>
    <w:p w:rsidR="0056043C" w:rsidRPr="005B17ED" w:rsidRDefault="0056043C" w:rsidP="0056043C">
      <w:pPr>
        <w:pStyle w:val="HTMLconformatoprevio"/>
        <w:tabs>
          <w:tab w:val="left" w:pos="284"/>
        </w:tabs>
        <w:suppressAutoHyphens/>
        <w:spacing w:after="0" w:line="360" w:lineRule="auto"/>
        <w:ind w:left="294" w:right="-149" w:firstLine="0"/>
        <w:rPr>
          <w:rFonts w:ascii="Arial" w:hAnsi="Arial" w:cs="Arial"/>
          <w:color w:val="auto"/>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lastRenderedPageBreak/>
        <w:t>Cuarto</w:t>
      </w:r>
      <w:r w:rsidR="00B160C0">
        <w:rPr>
          <w:rFonts w:ascii="Arial" w:hAnsi="Arial" w:cs="Arial"/>
          <w:szCs w:val="22"/>
        </w:rPr>
        <w:t>: Pago de la subvención.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56043C" w:rsidRPr="005B17ED" w:rsidRDefault="0056043C" w:rsidP="00121FA9">
      <w:pPr>
        <w:pStyle w:val="HTMLconformatoprevio"/>
        <w:numPr>
          <w:ilvl w:val="0"/>
          <w:numId w:val="4"/>
        </w:numPr>
        <w:suppressAutoHyphens/>
        <w:spacing w:after="0" w:line="360" w:lineRule="auto"/>
        <w:ind w:right="-149"/>
        <w:rPr>
          <w:rFonts w:ascii="Arial" w:hAnsi="Arial" w:cs="Arial"/>
          <w:szCs w:val="22"/>
        </w:rPr>
      </w:pPr>
      <w:r w:rsidRPr="005B17ED">
        <w:rPr>
          <w:rFonts w:ascii="Arial" w:hAnsi="Arial" w:cs="Arial"/>
          <w:szCs w:val="22"/>
        </w:rPr>
        <w:t>Regla general.</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El pago de la cuantía por parte de la Administración de la Comunidad Autónoma de Aragón se efectuará cuando se haya acreditado el cumplimiento de la finalidad para la que fue otorgada y se haya justificado la realización de las actuaciones descritas y el gasto realizado, además de que la entidad se encuentre al corriente de sus obligaciones tributarias y frente a la Seguridad Social y no tener deuda alguna pendiente de pago con la Comunidad Autónoma de Aragón.</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121FA9">
      <w:pPr>
        <w:pStyle w:val="HTMLconformatoprevio"/>
        <w:numPr>
          <w:ilvl w:val="0"/>
          <w:numId w:val="4"/>
        </w:numPr>
        <w:suppressAutoHyphens/>
        <w:spacing w:after="0" w:line="360" w:lineRule="auto"/>
        <w:ind w:right="-149"/>
        <w:rPr>
          <w:rFonts w:ascii="Arial" w:hAnsi="Arial" w:cs="Arial"/>
          <w:szCs w:val="22"/>
        </w:rPr>
      </w:pPr>
      <w:r w:rsidRPr="005B17ED">
        <w:rPr>
          <w:rFonts w:ascii="Arial" w:hAnsi="Arial" w:cs="Arial"/>
          <w:szCs w:val="22"/>
        </w:rPr>
        <w:t>Anticipo.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szCs w:val="22"/>
        </w:rPr>
        <w:t xml:space="preserve">No obstante, y como financiación necesaria para poder llevar a cabo las actuaciones inherentes a la subvención, podrá acordarse el pago de un anticipo de hasta el 90 % del importe total, según lo </w:t>
      </w:r>
      <w:r w:rsidRPr="005B17ED">
        <w:rPr>
          <w:rFonts w:ascii="Arial" w:hAnsi="Arial" w:cs="Arial"/>
          <w:color w:val="auto"/>
          <w:szCs w:val="22"/>
        </w:rPr>
        <w:t>previsto en a</w:t>
      </w:r>
      <w:r w:rsidR="002723DF" w:rsidRPr="005B17ED">
        <w:rPr>
          <w:rFonts w:ascii="Arial" w:hAnsi="Arial" w:cs="Arial"/>
          <w:color w:val="auto"/>
          <w:szCs w:val="22"/>
        </w:rPr>
        <w:t>rtículo 45 del Decreto Legislativo 2/2023 de 3 de mayo, del Gobierno de Aragón del Texto Refundido de la Ley de Subvenciones de Aragón.</w:t>
      </w:r>
      <w:r w:rsidRPr="005B17ED">
        <w:rPr>
          <w:rFonts w:ascii="Arial" w:hAnsi="Arial" w:cs="Arial"/>
          <w:color w:val="auto"/>
          <w:szCs w:val="22"/>
        </w:rPr>
        <w:t xml:space="preserve"> </w:t>
      </w:r>
    </w:p>
    <w:p w:rsidR="007C4B21" w:rsidRDefault="007C4B21" w:rsidP="007C4B21">
      <w:pPr>
        <w:pStyle w:val="HTMLconformatoprevio"/>
        <w:suppressAutoHyphens/>
        <w:spacing w:after="0" w:line="360" w:lineRule="auto"/>
        <w:ind w:right="-149" w:firstLine="0"/>
        <w:rPr>
          <w:rFonts w:ascii="Arial" w:hAnsi="Arial" w:cs="Arial"/>
          <w:szCs w:val="22"/>
        </w:rPr>
      </w:pPr>
    </w:p>
    <w:p w:rsidR="0056043C" w:rsidRPr="007C4B21" w:rsidRDefault="0056043C" w:rsidP="00121FA9">
      <w:pPr>
        <w:pStyle w:val="HTMLconformatoprevio"/>
        <w:numPr>
          <w:ilvl w:val="0"/>
          <w:numId w:val="4"/>
        </w:numPr>
        <w:suppressAutoHyphens/>
        <w:spacing w:after="0" w:line="360" w:lineRule="auto"/>
        <w:ind w:right="-149"/>
        <w:rPr>
          <w:rFonts w:ascii="Arial" w:hAnsi="Arial" w:cs="Arial"/>
          <w:szCs w:val="22"/>
        </w:rPr>
      </w:pPr>
      <w:r w:rsidRPr="007C4B21">
        <w:rPr>
          <w:rFonts w:ascii="Arial" w:hAnsi="Arial" w:cs="Arial"/>
          <w:szCs w:val="22"/>
        </w:rPr>
        <w:t xml:space="preserve">Pago del porcentaje restante.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En caso de anticipo, el porcentaje restante será librado cuando se haya acreditado la realización de la actividad objeto de la subvención y se hayan justificado los importes correspondientes.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objeto de la subvención se hubiera ejecutado y el importe justificado sea superior al importe del pago anticipado.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Si dicha justificación es inferior al pago anticipado, la entidad deberá reintegrar el importe abonado en exceso sobre lo justificado.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suppressAutoHyphens/>
        <w:spacing w:after="0" w:line="360" w:lineRule="auto"/>
        <w:ind w:left="-426" w:right="-149" w:firstLine="0"/>
        <w:rPr>
          <w:rFonts w:cs="Arial"/>
          <w:color w:val="auto"/>
          <w:szCs w:val="22"/>
        </w:rPr>
      </w:pPr>
      <w:r w:rsidRPr="005B17ED">
        <w:rPr>
          <w:rFonts w:cs="Arial"/>
          <w:szCs w:val="22"/>
        </w:rPr>
        <w:t xml:space="preserve">La aceptación de la subvención conllevará la autorización por parte de la entidad al IASS a solicitar ante los organismos pertinentes el certificado de estar al corriente de pago de sus obligaciones fiscales y de seguridad social. </w:t>
      </w:r>
      <w:r w:rsidRPr="005B17ED">
        <w:rPr>
          <w:rFonts w:cs="Arial"/>
          <w:color w:val="auto"/>
          <w:szCs w:val="22"/>
        </w:rPr>
        <w:t>En el caso de que el interesado no consintiera dichas consultas, deberá indicarlo expresamente y aportar dichos documentos.</w:t>
      </w:r>
    </w:p>
    <w:p w:rsidR="0056043C" w:rsidRPr="005B17ED" w:rsidRDefault="0056043C" w:rsidP="0056043C">
      <w:pPr>
        <w:suppressAutoHyphens/>
        <w:spacing w:after="0" w:line="360" w:lineRule="auto"/>
        <w:ind w:left="-426" w:right="-149" w:firstLine="0"/>
        <w:rPr>
          <w:rFonts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lastRenderedPageBreak/>
        <w:t>Corresponderá a la Secretaría General del Instituto Aragonés de Servicios Sociales (IASS) expedir las certificaciones acreditativas del cumplimiento de las obligaciones derivadas de la concesión de la subvención, a efectos de su pago.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Tratándose de una actuación de acción social y humanitaria, de acuerdo con </w:t>
      </w:r>
      <w:r w:rsidR="00656BA6" w:rsidRPr="005B17ED">
        <w:rPr>
          <w:rFonts w:ascii="Arial" w:hAnsi="Arial" w:cs="Arial"/>
          <w:szCs w:val="22"/>
        </w:rPr>
        <w:t>el</w:t>
      </w:r>
      <w:r w:rsidR="002723DF" w:rsidRPr="005B17ED">
        <w:rPr>
          <w:rFonts w:ascii="Arial" w:hAnsi="Arial" w:cs="Arial"/>
          <w:szCs w:val="22"/>
        </w:rPr>
        <w:t xml:space="preserve"> Decreto Legislativo 3/2023 de 17 de mayo del Texto</w:t>
      </w:r>
      <w:r w:rsidRPr="005B17ED">
        <w:rPr>
          <w:rFonts w:ascii="Arial" w:hAnsi="Arial" w:cs="Arial"/>
          <w:szCs w:val="22"/>
        </w:rPr>
        <w:t xml:space="preserve"> Refundido de la Ley de Hacienda de la Comu</w:t>
      </w:r>
      <w:r w:rsidR="002723DF" w:rsidRPr="005B17ED">
        <w:rPr>
          <w:rFonts w:ascii="Arial" w:hAnsi="Arial" w:cs="Arial"/>
          <w:szCs w:val="22"/>
        </w:rPr>
        <w:t>nidad Autónoma de Aragón, no</w:t>
      </w:r>
      <w:r w:rsidRPr="005B17ED">
        <w:rPr>
          <w:rFonts w:ascii="Arial" w:hAnsi="Arial" w:cs="Arial"/>
          <w:szCs w:val="22"/>
        </w:rPr>
        <w:t xml:space="preserve"> serán necesarias garantías para el pago anticipado indicado.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Quinto</w:t>
      </w:r>
      <w:r w:rsidRPr="005B17ED">
        <w:rPr>
          <w:rFonts w:ascii="Arial" w:hAnsi="Arial" w:cs="Arial"/>
          <w:szCs w:val="22"/>
        </w:rPr>
        <w:t xml:space="preserve">: La justificación por parte de </w:t>
      </w:r>
      <w:r w:rsidR="00382F11">
        <w:rPr>
          <w:rFonts w:ascii="Arial" w:hAnsi="Arial" w:cs="Arial"/>
          <w:szCs w:val="22"/>
        </w:rPr>
        <w:t>Hermanos Cruz Blanca</w:t>
      </w:r>
      <w:r w:rsidRPr="005B17ED">
        <w:rPr>
          <w:rFonts w:ascii="Arial" w:hAnsi="Arial" w:cs="Arial"/>
          <w:szCs w:val="22"/>
        </w:rPr>
        <w:t>, del cumplimiento de la finalidad de la subvención, realización de la actuación que fundamentó su concesión y el coste, se ajustará a las normas de justificación, establecidas en</w:t>
      </w:r>
      <w:r w:rsidR="00C25854" w:rsidRPr="005B17ED">
        <w:rPr>
          <w:rFonts w:ascii="Arial" w:hAnsi="Arial" w:cs="Arial"/>
          <w:szCs w:val="22"/>
        </w:rPr>
        <w:t xml:space="preserve"> el </w:t>
      </w:r>
      <w:r w:rsidR="002723DF" w:rsidRPr="005B17ED">
        <w:rPr>
          <w:rFonts w:ascii="Arial" w:hAnsi="Arial" w:cs="Arial"/>
          <w:szCs w:val="22"/>
        </w:rPr>
        <w:t>artículo 38 del Decreto Legislativo 2/2023 de 3 de mayo del Gobierno de Aragón del Texto</w:t>
      </w:r>
      <w:r w:rsidR="00C25854" w:rsidRPr="005B17ED">
        <w:rPr>
          <w:rFonts w:ascii="Arial" w:hAnsi="Arial" w:cs="Arial"/>
          <w:szCs w:val="22"/>
        </w:rPr>
        <w:t xml:space="preserve"> Refundido de la Ley de Subvenciones</w:t>
      </w:r>
      <w:r w:rsidR="002723DF" w:rsidRPr="005B17ED">
        <w:rPr>
          <w:rFonts w:ascii="Arial" w:hAnsi="Arial" w:cs="Arial"/>
          <w:szCs w:val="22"/>
        </w:rPr>
        <w:t xml:space="preserve"> de Aragón.</w:t>
      </w:r>
    </w:p>
    <w:p w:rsidR="00B160C0" w:rsidRPr="005B17ED" w:rsidRDefault="00B160C0" w:rsidP="005B17ED">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La justificación debe comprender la totalidad de los gastos subvencionables, tanto los correspondientes a la cuantía subvencionada por el Gobierno de Aragón como la aportación de la entidad que será como mínimo el 5% de dicha subvención.</w:t>
      </w:r>
    </w:p>
    <w:p w:rsidR="0056043C" w:rsidRPr="005B17ED" w:rsidRDefault="0056043C" w:rsidP="0056043C">
      <w:pPr>
        <w:pStyle w:val="HTMLconformatoprevio"/>
        <w:suppressAutoHyphens/>
        <w:spacing w:after="0" w:line="360" w:lineRule="auto"/>
        <w:ind w:right="-149" w:firstLine="0"/>
        <w:rPr>
          <w:rFonts w:ascii="Arial" w:hAnsi="Arial"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A efectos de justificación, se considerará gasto realizado el que ha sido efectivamente pagado con anterioridad a la finalización del periodo de justificación determinado.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El plazo de justificación será desde el día siguiente a la aceptación por escrito de la subvención por parte de la entidad, ha</w:t>
      </w:r>
      <w:r w:rsidR="00B160C0">
        <w:rPr>
          <w:rFonts w:ascii="Arial" w:hAnsi="Arial" w:cs="Arial"/>
          <w:szCs w:val="22"/>
        </w:rPr>
        <w:t>sta el 15 de noviembre de 2026</w:t>
      </w:r>
      <w:r w:rsidR="005B17ED">
        <w:rPr>
          <w:rFonts w:ascii="Arial" w:hAnsi="Arial" w:cs="Arial"/>
          <w:szCs w:val="22"/>
        </w:rPr>
        <w:t>.</w:t>
      </w:r>
    </w:p>
    <w:p w:rsidR="00B160C0" w:rsidRDefault="00B160C0" w:rsidP="005B17ED">
      <w:pPr>
        <w:pStyle w:val="HTMLconformatoprevio"/>
        <w:suppressAutoHyphens/>
        <w:spacing w:after="0" w:line="360" w:lineRule="auto"/>
        <w:ind w:left="-426" w:right="-149" w:firstLine="0"/>
        <w:rPr>
          <w:rFonts w:ascii="Arial" w:hAnsi="Arial" w:cs="Arial"/>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 xml:space="preserve">En todo caso, se procederá a justificar el gasto realizado, mediante la presentación de dicha documentación </w:t>
      </w:r>
      <w:r w:rsidR="00B160C0">
        <w:rPr>
          <w:rFonts w:ascii="Arial" w:hAnsi="Arial" w:cs="Arial"/>
          <w:szCs w:val="22"/>
        </w:rPr>
        <w:t>hasta el 15 de noviembre de 2026</w:t>
      </w:r>
      <w:r w:rsidRPr="0056043C">
        <w:rPr>
          <w:rFonts w:ascii="Arial" w:hAnsi="Arial" w:cs="Arial"/>
          <w:szCs w:val="22"/>
        </w:rPr>
        <w:t xml:space="preserve"> en la Dirección Gerencia del IASS., mediante la aportación</w:t>
      </w:r>
      <w:r w:rsidR="00B160C0">
        <w:rPr>
          <w:rFonts w:ascii="Arial" w:hAnsi="Arial" w:cs="Arial"/>
          <w:szCs w:val="22"/>
        </w:rPr>
        <w:t xml:space="preserve"> de la siguiente documentación: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B160C0" w:rsidRDefault="0056043C" w:rsidP="00121FA9">
      <w:pPr>
        <w:pStyle w:val="HTMLconformatoprevio"/>
        <w:numPr>
          <w:ilvl w:val="0"/>
          <w:numId w:val="5"/>
        </w:numPr>
        <w:suppressAutoHyphens/>
        <w:spacing w:after="0" w:line="360" w:lineRule="auto"/>
        <w:ind w:right="-149"/>
        <w:rPr>
          <w:rFonts w:ascii="Arial" w:hAnsi="Arial" w:cs="Arial"/>
          <w:szCs w:val="22"/>
        </w:rPr>
      </w:pPr>
      <w:r w:rsidRPr="0056043C">
        <w:rPr>
          <w:rFonts w:ascii="Arial" w:hAnsi="Arial" w:cs="Arial"/>
          <w:szCs w:val="22"/>
        </w:rPr>
        <w:t>Memoria de actuación justificativa del cumplimiento de las condiciones impuestas en la    concesión de la subvención, con indicación de las actividades realizadas, y los resultados obtenidos.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56043C" w:rsidP="00121FA9">
      <w:pPr>
        <w:pStyle w:val="HTMLconformatoprevio"/>
        <w:numPr>
          <w:ilvl w:val="0"/>
          <w:numId w:val="5"/>
        </w:numPr>
        <w:suppressAutoHyphens/>
        <w:spacing w:after="0" w:line="360" w:lineRule="auto"/>
        <w:ind w:right="-149"/>
        <w:rPr>
          <w:rFonts w:ascii="Arial" w:hAnsi="Arial" w:cs="Arial"/>
          <w:szCs w:val="22"/>
        </w:rPr>
      </w:pPr>
      <w:r w:rsidRPr="00B160C0">
        <w:rPr>
          <w:rFonts w:ascii="Arial" w:hAnsi="Arial" w:cs="Arial"/>
          <w:szCs w:val="22"/>
        </w:rPr>
        <w:t>Memoria económica justificativa del coste de las actividades realizadas, que contendrá:</w:t>
      </w:r>
    </w:p>
    <w:p w:rsidR="00105CE1" w:rsidRDefault="00105CE1" w:rsidP="00105CE1">
      <w:pPr>
        <w:pStyle w:val="HTMLconformatoprevio"/>
        <w:suppressAutoHyphens/>
        <w:spacing w:after="0" w:line="360" w:lineRule="auto"/>
        <w:ind w:left="709"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lastRenderedPageBreak/>
        <w:t>b.1)</w:t>
      </w:r>
      <w:r>
        <w:rPr>
          <w:rFonts w:ascii="Arial" w:hAnsi="Arial" w:cs="Arial"/>
          <w:szCs w:val="22"/>
        </w:rPr>
        <w:tab/>
      </w:r>
      <w:r w:rsidR="0056043C" w:rsidRPr="0056043C">
        <w:rPr>
          <w:rFonts w:ascii="Arial" w:hAnsi="Arial" w:cs="Arial"/>
          <w:szCs w:val="22"/>
        </w:rPr>
        <w:t xml:space="preserve">Certificado haber destinado a la finalidad prevista la subvención concedida. Si cumplidos los objetivos previstos, el gasto global realizado es inferior al previsto en la subvención, la cuantía concedida será reducida en la misma cuantía.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b.2) </w:t>
      </w:r>
      <w:r w:rsidR="0056043C" w:rsidRPr="0056043C">
        <w:rPr>
          <w:rFonts w:ascii="Arial" w:hAnsi="Arial" w:cs="Arial"/>
          <w:szCs w:val="22"/>
        </w:rPr>
        <w:t xml:space="preserve">Declaración responsable de la obtención de otros ingresos propios o ajenos procedentes de entidades públicas o privadas destinadas a la financiación de las actividades objeto de la subvención, indicando los importes y aplicación a las actividades subvencionadas.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b.3) </w:t>
      </w:r>
      <w:r w:rsidR="0056043C" w:rsidRPr="0056043C">
        <w:rPr>
          <w:rFonts w:ascii="Arial" w:hAnsi="Arial" w:cs="Arial"/>
          <w:color w:val="auto"/>
          <w:szCs w:val="22"/>
        </w:rPr>
        <w:t>Relación de los gastos realizados, acreditados mediante facturas, físicas o electrónicas, siempre que cumplan los requisitos exigidos para su aceptación en el ámbito tributario, y demás documentos de valor probatorio equivalente con validez en el tráfico jurídico mercantil o con eficacia administrativa, en los términos establecidos reglamentariamente, acompañado de los justificantes del pago. La relación llevará la misma relación numérica que los justificantes presentados.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b.4) </w:t>
      </w:r>
      <w:r w:rsidR="0056043C" w:rsidRPr="0056043C">
        <w:rPr>
          <w:rFonts w:ascii="Arial" w:hAnsi="Arial" w:cs="Arial"/>
          <w:szCs w:val="22"/>
        </w:rPr>
        <w:t xml:space="preserve">Se presentarán los documentos justificativos de los gastos y pagos.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b.5) </w:t>
      </w:r>
      <w:r w:rsidR="0056043C" w:rsidRPr="0056043C">
        <w:rPr>
          <w:rFonts w:ascii="Arial" w:hAnsi="Arial" w:cs="Arial"/>
          <w:szCs w:val="22"/>
        </w:rPr>
        <w:t>Excepcionalmente podrán justificarse los gastos realizados mediante pago en efectivo con un límite de trescientos euros, previa aportación de justificante, recibí o ticket de pago expedido por el perceptor de dicho pago.</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b.6) </w:t>
      </w:r>
      <w:r w:rsidR="0056043C" w:rsidRPr="0056043C">
        <w:rPr>
          <w:rFonts w:ascii="Arial" w:hAnsi="Arial" w:cs="Arial"/>
          <w:szCs w:val="22"/>
        </w:rPr>
        <w:t>Cuando se presenten como justificación del gasto las nóminas de los trabajadores, se deberá presentar los contratos de trabajo y un informe de la actividad a la que se vincula cada trabajador. Cuando las imputaciones de las nóminas sean parciales, presentar informe que explique los parámetros utilizados para la imputación de costes.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b.7) </w:t>
      </w:r>
      <w:r w:rsidR="0056043C" w:rsidRPr="0056043C">
        <w:rPr>
          <w:rFonts w:ascii="Arial" w:hAnsi="Arial" w:cs="Arial"/>
          <w:szCs w:val="22"/>
        </w:rPr>
        <w:t xml:space="preserve">Cuando los recibos de pago de nóminas no sean individuales, se deberá presentar una relación </w:t>
      </w:r>
      <w:r w:rsidR="0056043C" w:rsidRPr="0056043C">
        <w:rPr>
          <w:rFonts w:ascii="Arial" w:hAnsi="Arial" w:cs="Arial"/>
          <w:color w:val="auto"/>
          <w:szCs w:val="22"/>
        </w:rPr>
        <w:t>emitida por</w:t>
      </w:r>
      <w:r w:rsidR="0056043C" w:rsidRPr="0056043C">
        <w:rPr>
          <w:rFonts w:ascii="Arial" w:hAnsi="Arial" w:cs="Arial"/>
          <w:szCs w:val="22"/>
        </w:rPr>
        <w:t xml:space="preserve"> la entidad bancaria que realiza el pago, que especifique ordenante, beneficiario e importe.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b.8) </w:t>
      </w:r>
      <w:r w:rsidR="0056043C" w:rsidRPr="0056043C">
        <w:rPr>
          <w:rFonts w:ascii="Arial" w:hAnsi="Arial" w:cs="Arial"/>
          <w:szCs w:val="22"/>
        </w:rPr>
        <w:t xml:space="preserve">Aquellos gastos de personal cuya presentación resulte obligatoria, tales como nóminas, Seguridad Social e IRPF, y los relativos a gastos fijos, periódicos o aquellos que se encuentren comprometidos en firme, que no pudieran justificarse antes de la fecha final </w:t>
      </w:r>
      <w:r w:rsidR="0056043C" w:rsidRPr="0056043C">
        <w:rPr>
          <w:rFonts w:ascii="Arial" w:hAnsi="Arial" w:cs="Arial"/>
          <w:szCs w:val="22"/>
        </w:rPr>
        <w:lastRenderedPageBreak/>
        <w:t>señalada para la justificación, por incompatibilidad de plazos, se sustituirán con la presentación de un informe estimativo, en el que se constate la cuantía y destino de cada uno de dichos gastos, así como el compromiso de aportar los documentos que justifiquen dichos gastos, en la Dirección Gerencia del Instituto, antes del 15 de febrero del ejercicio siguiente. De no ser así, se exigirá la devolución de las cantidades no justificadas debidamente.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b.9) </w:t>
      </w:r>
      <w:r w:rsidR="0056043C" w:rsidRPr="0056043C">
        <w:rPr>
          <w:rFonts w:ascii="Arial" w:hAnsi="Arial" w:cs="Arial"/>
          <w:szCs w:val="22"/>
        </w:rPr>
        <w:t>Cuando el importe del gasto subvencionable supere las cuantías establecidas en la normativa reguladora de la contratación pública para el contrato menor, el beneficiario deberá solicitar como mínimo tres ofertas de diferentes proveedores, con carácter previo a la contratación del compromiso, para la prestación del servicio, salvo que por sus especiales características no exista en el mercado suficiente número de entidades que las realicen, presten o suministren o salvo que el gasto se hubiese realizado con anterioridad a la solicitud de subvención. En el caso de elegir la oferta que no resulte ser la económicamente más baja, el beneficiario deberá justificar adecuadamente la elección.</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b.10)</w:t>
      </w:r>
      <w:r w:rsidRPr="00B160C0">
        <w:rPr>
          <w:rFonts w:ascii="Arial" w:hAnsi="Arial" w:cs="Arial"/>
          <w:szCs w:val="22"/>
        </w:rPr>
        <w:t xml:space="preserve"> </w:t>
      </w:r>
      <w:r w:rsidR="0056043C" w:rsidRPr="00B160C0">
        <w:rPr>
          <w:rFonts w:ascii="Arial" w:hAnsi="Arial" w:cs="Arial"/>
          <w:color w:val="auto"/>
          <w:szCs w:val="22"/>
          <w:lang w:eastAsia="es-ES"/>
        </w:rPr>
        <w:t>Se deberá presentar certificación de la veracidad de los documentos justificativos presentados, al ser muchos de ellos fruto de su recepción por vía telemática y especialmente cuando la justificación a la administración se presenta por registro electrónico, especificando que dicha documentación se presenta únicamente para la justificación de la subvención objeto de esta Orden y si no fuera así, se especificarán los porcentajes correspondientes.</w:t>
      </w:r>
    </w:p>
    <w:p w:rsidR="00105CE1" w:rsidRPr="00105CE1" w:rsidRDefault="00105CE1" w:rsidP="00105CE1">
      <w:pPr>
        <w:suppressAutoHyphens/>
        <w:spacing w:after="0" w:line="360" w:lineRule="auto"/>
        <w:ind w:left="709" w:right="-149" w:firstLine="0"/>
        <w:rPr>
          <w:rFonts w:cs="Arial"/>
          <w:color w:val="auto"/>
          <w:szCs w:val="22"/>
          <w:lang w:eastAsia="es-ES"/>
        </w:rPr>
      </w:pPr>
    </w:p>
    <w:p w:rsidR="0056043C" w:rsidRP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Si la documentación justificativa del gasto, presentada dentro del plazo establecido, cumple los requisitos establecidos, la aportación comprometida por el Gobierno de Arag</w:t>
      </w:r>
      <w:r w:rsidR="005B17ED">
        <w:rPr>
          <w:rFonts w:ascii="Arial" w:hAnsi="Arial" w:cs="Arial"/>
          <w:szCs w:val="22"/>
        </w:rPr>
        <w:t>ón se abonará al cien por cien.</w:t>
      </w:r>
    </w:p>
    <w:p w:rsidR="00105CE1" w:rsidRDefault="00105CE1"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Todos los documentos justificativos de las actuaciones realizadas irán acompañados de sus correspondientes informes explicativo</w:t>
      </w:r>
      <w:r w:rsidR="005B17ED">
        <w:rPr>
          <w:rFonts w:ascii="Arial" w:hAnsi="Arial" w:cs="Arial"/>
          <w:szCs w:val="22"/>
        </w:rPr>
        <w:t>s del desarrollo de las mismas.</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Una vez finalizado el ejercicio económico y presentado todos los documentos justificativos de la subvención, la entidad presentará memoria final de actuación.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lastRenderedPageBreak/>
        <w:t>Sexto:</w:t>
      </w:r>
      <w:r w:rsidR="005B17ED">
        <w:rPr>
          <w:rFonts w:ascii="Arial" w:hAnsi="Arial" w:cs="Arial"/>
          <w:szCs w:val="22"/>
        </w:rPr>
        <w:t xml:space="preserve"> e</w:t>
      </w:r>
      <w:r w:rsidRPr="005B17ED">
        <w:rPr>
          <w:rFonts w:ascii="Arial" w:hAnsi="Arial" w:cs="Arial"/>
          <w:szCs w:val="22"/>
        </w:rPr>
        <w:t>n el supuesto de falsedad o inexactitud en los datos suministrados o condicionados para la concesión de la subvención, el incumplimiento de los plazos señalados en los apartados segundo y quinto de esta Orden, así como en los casos señalados en el artículo 4</w:t>
      </w:r>
      <w:r w:rsidR="00181D01" w:rsidRPr="005B17ED">
        <w:rPr>
          <w:rFonts w:ascii="Arial" w:hAnsi="Arial" w:cs="Arial"/>
          <w:szCs w:val="22"/>
        </w:rPr>
        <w:t xml:space="preserve"> del Decreto Legislativo 2/2023 de 3 de mayo, del G</w:t>
      </w:r>
      <w:r w:rsidR="005B17ED" w:rsidRPr="005B17ED">
        <w:rPr>
          <w:rFonts w:ascii="Arial" w:hAnsi="Arial" w:cs="Arial"/>
          <w:szCs w:val="22"/>
        </w:rPr>
        <w:t>obierno de Aragón,</w:t>
      </w:r>
      <w:r w:rsidRPr="005B17ED">
        <w:rPr>
          <w:rFonts w:ascii="Arial" w:hAnsi="Arial" w:cs="Arial"/>
          <w:szCs w:val="22"/>
        </w:rPr>
        <w:t xml:space="preserve"> se producirá la pérdida total o parcial de la ayuda recibida, observando el principio de proporcionalidad; el beneficiario deberá reintegrar a la Administración la cantidad que hubiese percibido indebidamente con los intereses que correspondan, sin perjuicio de la incoación del correspondiente procedimiento sancionador, cuando los hechos motivadores del reintegro constituyan infracción administrativa.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Séptimo</w:t>
      </w:r>
      <w:r w:rsidRPr="0056043C">
        <w:rPr>
          <w:rFonts w:ascii="Arial" w:hAnsi="Arial" w:cs="Arial"/>
          <w:szCs w:val="22"/>
        </w:rPr>
        <w:t>: la entidad preceptora facilitará a la Administración toda la información que se le solicite sobre las actividades subvencionadas, sometiéndose a las actuaciones de comprobación e inspección que puedan realizarse para verificar el correcto destino de la subvención. A este respecto debe recordarse que tiene la obligación de someterse al control financiero ejercido por la Intervención General en los términos fijados en el Reglamento que desarrolla el control de la actividad económica y financiera de la Administración, de los organismos públicos y de las empresas de la Comunidad Autónoma de Aragón aprobado por Decreto 23/2003 de 28 de enero del Gobierno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Octavo:</w:t>
      </w:r>
      <w:r w:rsidR="005B17ED" w:rsidRPr="005B17ED">
        <w:rPr>
          <w:rFonts w:ascii="Arial" w:hAnsi="Arial" w:cs="Arial"/>
          <w:szCs w:val="22"/>
        </w:rPr>
        <w:t xml:space="preserve"> p</w:t>
      </w:r>
      <w:r w:rsidRPr="005B17ED">
        <w:rPr>
          <w:rFonts w:ascii="Arial" w:hAnsi="Arial" w:cs="Arial"/>
          <w:szCs w:val="22"/>
        </w:rPr>
        <w:t xml:space="preserve">rocederá el reintegro de las cantidades percibidas, así como el interés de demora desde el momento del pago de la subvención hasta la fecha en que se acuerde la procedencia del reintegro en los supuestos regulados en el artículo </w:t>
      </w:r>
      <w:r w:rsidR="005B17ED" w:rsidRPr="005B17ED">
        <w:rPr>
          <w:rFonts w:ascii="Arial" w:hAnsi="Arial" w:cs="Arial"/>
          <w:szCs w:val="22"/>
        </w:rPr>
        <w:t>47 del Decreto Legislativo 2/2023 de 3 de mayo, del Gobierno de Aragón del Texto Refundido de la Ley de Subvenciones de Aragón.</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En todos los</w:t>
      </w:r>
      <w:r w:rsidR="00EB435D">
        <w:rPr>
          <w:rFonts w:ascii="Arial" w:hAnsi="Arial" w:cs="Arial"/>
          <w:szCs w:val="22"/>
        </w:rPr>
        <w:t xml:space="preserve"> casos, mediante Resolución de la </w:t>
      </w:r>
      <w:r w:rsidRPr="0056043C">
        <w:rPr>
          <w:rFonts w:ascii="Arial" w:hAnsi="Arial" w:cs="Arial"/>
          <w:szCs w:val="22"/>
        </w:rPr>
        <w:t>Director</w:t>
      </w:r>
      <w:r w:rsidR="00EB435D">
        <w:rPr>
          <w:rFonts w:ascii="Arial" w:hAnsi="Arial" w:cs="Arial"/>
          <w:szCs w:val="22"/>
        </w:rPr>
        <w:t>a</w:t>
      </w:r>
      <w:r w:rsidRPr="0056043C">
        <w:rPr>
          <w:rFonts w:ascii="Arial" w:hAnsi="Arial" w:cs="Arial"/>
          <w:szCs w:val="22"/>
        </w:rPr>
        <w:t xml:space="preserve"> Gerente del I.A.S.S., previa audiencia de la Entidad, se fijará la cuantía del reintegro a efectuar de acuerdo con los supuestos y procedimiento dispuesto en la norm</w:t>
      </w:r>
      <w:r w:rsidR="005B17ED">
        <w:rPr>
          <w:rFonts w:ascii="Arial" w:hAnsi="Arial" w:cs="Arial"/>
          <w:szCs w:val="22"/>
        </w:rPr>
        <w:t xml:space="preserve">ativa general de subvenciones. </w:t>
      </w:r>
    </w:p>
    <w:p w:rsidR="005B17ED" w:rsidRPr="0056043C" w:rsidRDefault="005B17ED"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Contra la presente Orden, que agota la vía administrativa, cabe interpon</w:t>
      </w:r>
      <w:r w:rsidR="00EB435D">
        <w:rPr>
          <w:rFonts w:ascii="Arial" w:hAnsi="Arial" w:cs="Arial"/>
          <w:szCs w:val="22"/>
        </w:rPr>
        <w:t>er recurso de reposición ante el Consejero</w:t>
      </w:r>
      <w:r w:rsidRPr="0056043C">
        <w:rPr>
          <w:rFonts w:ascii="Arial" w:hAnsi="Arial" w:cs="Arial"/>
          <w:szCs w:val="22"/>
        </w:rPr>
        <w:t xml:space="preserve"> de </w:t>
      </w:r>
      <w:r w:rsidR="00EB435D">
        <w:rPr>
          <w:rFonts w:ascii="Arial" w:hAnsi="Arial" w:cs="Arial"/>
          <w:szCs w:val="22"/>
        </w:rPr>
        <w:t xml:space="preserve">Desregulación, </w:t>
      </w:r>
      <w:r w:rsidRPr="0056043C">
        <w:rPr>
          <w:rFonts w:ascii="Arial" w:hAnsi="Arial" w:cs="Arial"/>
          <w:szCs w:val="22"/>
        </w:rPr>
        <w:t xml:space="preserve">Bienestar Social y Familia en el plazo de un mes contado desde el día siguiente al de la notificación de conformidad con el artículo 124 de la Ley 39/2015, de 1 de octubre del Procedimiento Administrativo Común de las Administraciones Públicas. Igualmente podrá interponerse recurso Contencioso Administrativo ante la Sala de lo Contencioso Administrativo del Tribunal Superior de Justicia de Aragón en el plazo de 2 meses desde el día siguiente a la notificación, según disponen los artículos 10.1.a) 25 y 46 de la Ley 29/1998 de 13 de </w:t>
      </w:r>
      <w:r w:rsidRPr="0056043C">
        <w:rPr>
          <w:rFonts w:ascii="Arial" w:hAnsi="Arial" w:cs="Arial"/>
          <w:szCs w:val="22"/>
        </w:rPr>
        <w:lastRenderedPageBreak/>
        <w:t>julio, reguladora de la Jurisdicción Contencioso Administrativo, sin perjuicio de cualquier otro recurso que pudiera interponerse.</w:t>
      </w:r>
    </w:p>
    <w:p w:rsidR="005B17ED" w:rsidRDefault="005B17ED" w:rsidP="00B160C0">
      <w:pPr>
        <w:pStyle w:val="HTMLconformatoprevio"/>
        <w:suppressAutoHyphens/>
        <w:spacing w:after="0" w:line="360" w:lineRule="auto"/>
        <w:ind w:left="-426" w:right="-149" w:firstLine="0"/>
        <w:jc w:val="left"/>
        <w:rPr>
          <w:rFonts w:ascii="Arial" w:hAnsi="Arial" w:cs="Arial"/>
          <w:szCs w:val="22"/>
        </w:rPr>
      </w:pPr>
    </w:p>
    <w:p w:rsidR="0056043C" w:rsidRDefault="0056043C" w:rsidP="00B160C0">
      <w:pPr>
        <w:pStyle w:val="HTMLconformatoprevio"/>
        <w:suppressAutoHyphens/>
        <w:spacing w:after="0" w:line="360" w:lineRule="auto"/>
        <w:ind w:left="-426" w:right="-149" w:firstLine="0"/>
        <w:jc w:val="left"/>
        <w:rPr>
          <w:rFonts w:ascii="Arial" w:hAnsi="Arial" w:cs="Arial"/>
          <w:szCs w:val="22"/>
        </w:rPr>
      </w:pPr>
      <w:r w:rsidRPr="0056043C">
        <w:rPr>
          <w:rFonts w:ascii="Arial" w:hAnsi="Arial" w:cs="Arial"/>
          <w:szCs w:val="22"/>
        </w:rPr>
        <w:t>Zaragoza, a fecha de la firma electrónica.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Default="00EB435D"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El Consejero</w:t>
      </w:r>
      <w:r w:rsidR="0056043C" w:rsidRPr="0056043C">
        <w:rPr>
          <w:rFonts w:ascii="Arial" w:hAnsi="Arial" w:cs="Arial"/>
          <w:szCs w:val="22"/>
        </w:rPr>
        <w:t xml:space="preserve"> de </w:t>
      </w:r>
      <w:r>
        <w:rPr>
          <w:rFonts w:ascii="Arial" w:hAnsi="Arial" w:cs="Arial"/>
          <w:szCs w:val="22"/>
        </w:rPr>
        <w:t xml:space="preserve">Desregulación, </w:t>
      </w:r>
      <w:r w:rsidR="0056043C" w:rsidRPr="0056043C">
        <w:rPr>
          <w:rFonts w:ascii="Arial" w:hAnsi="Arial" w:cs="Arial"/>
          <w:szCs w:val="22"/>
        </w:rPr>
        <w:t>Bienestar Social y Familia.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Pr="0056043C" w:rsidRDefault="00841BBB"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ALEJANDRO NOLASCO ASENSIO</w:t>
      </w:r>
    </w:p>
    <w:p w:rsidR="003C19B0" w:rsidRPr="0056043C" w:rsidRDefault="003C19B0" w:rsidP="0056043C">
      <w:pPr>
        <w:pStyle w:val="HTMLconformatoprevio"/>
        <w:suppressAutoHyphens/>
        <w:spacing w:line="360" w:lineRule="auto"/>
        <w:ind w:firstLine="0"/>
        <w:rPr>
          <w:rStyle w:val="Cuadrculamedia1"/>
          <w:rFonts w:ascii="Arial" w:hAnsi="Arial" w:cs="Arial"/>
          <w:b/>
          <w:color w:val="000000"/>
          <w:szCs w:val="22"/>
        </w:rPr>
      </w:pPr>
    </w:p>
    <w:sectPr w:rsidR="003C19B0" w:rsidRPr="0056043C" w:rsidSect="006C38C8">
      <w:headerReference w:type="even" r:id="rId8"/>
      <w:headerReference w:type="default" r:id="rId9"/>
      <w:headerReference w:type="first" r:id="rId10"/>
      <w:type w:val="continuous"/>
      <w:pgSz w:w="11900" w:h="16840"/>
      <w:pgMar w:top="2699" w:right="985" w:bottom="1134" w:left="1701" w:header="1418"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1E3" w:rsidRDefault="003F61E3">
      <w:r>
        <w:separator/>
      </w:r>
    </w:p>
  </w:endnote>
  <w:endnote w:type="continuationSeparator" w:id="0">
    <w:p w:rsidR="003F61E3" w:rsidRDefault="003F6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1E3" w:rsidRDefault="003F61E3">
      <w:r>
        <w:separator/>
      </w:r>
    </w:p>
  </w:footnote>
  <w:footnote w:type="continuationSeparator" w:id="0">
    <w:p w:rsidR="003F61E3" w:rsidRDefault="003F6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82786C">
    <w:pPr>
      <w:pStyle w:val="Encabezado"/>
    </w:pPr>
    <w:r>
      <w:rPr>
        <w:noProof/>
        <w:lang w:eastAsia="es-ES"/>
      </w:rPr>
      <w:drawing>
        <wp:anchor distT="0" distB="0" distL="114300" distR="114300" simplePos="0" relativeHeight="251657728" behindDoc="0" locked="0" layoutInCell="1" allowOverlap="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82786C" w:rsidP="00986201">
    <w:pPr>
      <w:spacing w:line="240" w:lineRule="auto"/>
      <w:rPr>
        <w:rFonts w:ascii="Calibri" w:hAnsi="Calibri"/>
        <w:sz w:val="13"/>
        <w:szCs w:val="13"/>
      </w:rPr>
    </w:pPr>
    <w:r>
      <w:rPr>
        <w:noProof/>
        <w:lang w:eastAsia="es-ES"/>
      </w:rPr>
      <w:drawing>
        <wp:anchor distT="0" distB="0" distL="114300" distR="114300" simplePos="0" relativeHeight="251656704" behindDoc="1" locked="0" layoutInCell="1" allowOverlap="1">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38" w:rsidRDefault="0082786C">
    <w:pPr>
      <w:pStyle w:val="Encabezado"/>
    </w:pPr>
    <w:r>
      <w:rPr>
        <w:noProof/>
        <w:lang w:eastAsia="es-ES"/>
      </w:rPr>
      <w:drawing>
        <wp:anchor distT="0" distB="0" distL="114300" distR="114300" simplePos="0" relativeHeight="251658752" behindDoc="1" locked="0" layoutInCell="1" allowOverlap="1">
          <wp:simplePos x="0" y="0"/>
          <wp:positionH relativeFrom="page">
            <wp:posOffset>0</wp:posOffset>
          </wp:positionH>
          <wp:positionV relativeFrom="page">
            <wp:posOffset>304165</wp:posOffset>
          </wp:positionV>
          <wp:extent cx="7559675" cy="1626235"/>
          <wp:effectExtent l="0" t="0" r="0" b="0"/>
          <wp:wrapNone/>
          <wp:docPr id="2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40B6"/>
    <w:multiLevelType w:val="multilevel"/>
    <w:tmpl w:val="98EA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97730"/>
    <w:multiLevelType w:val="multilevel"/>
    <w:tmpl w:val="8E7C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35EA7"/>
    <w:multiLevelType w:val="multilevel"/>
    <w:tmpl w:val="13EA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F590D"/>
    <w:multiLevelType w:val="hybridMultilevel"/>
    <w:tmpl w:val="29FE6C8A"/>
    <w:lvl w:ilvl="0" w:tplc="03BCB194">
      <w:start w:val="1"/>
      <w:numFmt w:val="bullet"/>
      <w:pStyle w:val="Listavistosa-nfasis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4702EE9"/>
    <w:multiLevelType w:val="hybridMultilevel"/>
    <w:tmpl w:val="F266C88A"/>
    <w:lvl w:ilvl="0" w:tplc="0C0A000F">
      <w:start w:val="1"/>
      <w:numFmt w:val="decimal"/>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5" w15:restartNumberingAfterBreak="0">
    <w:nsid w:val="278E2561"/>
    <w:multiLevelType w:val="hybridMultilevel"/>
    <w:tmpl w:val="8B82A028"/>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6" w15:restartNumberingAfterBreak="0">
    <w:nsid w:val="333F36F6"/>
    <w:multiLevelType w:val="hybridMultilevel"/>
    <w:tmpl w:val="62C200F6"/>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7" w15:restartNumberingAfterBreak="0">
    <w:nsid w:val="3CD73BAA"/>
    <w:multiLevelType w:val="hybridMultilevel"/>
    <w:tmpl w:val="368E4B1A"/>
    <w:lvl w:ilvl="0" w:tplc="0C0A0001">
      <w:start w:val="1"/>
      <w:numFmt w:val="bullet"/>
      <w:lvlText w:val=""/>
      <w:lvlJc w:val="left"/>
      <w:pPr>
        <w:ind w:left="654" w:hanging="360"/>
      </w:pPr>
      <w:rPr>
        <w:rFonts w:ascii="Symbol" w:hAnsi="Symbol" w:hint="default"/>
      </w:rPr>
    </w:lvl>
    <w:lvl w:ilvl="1" w:tplc="0C0A0003" w:tentative="1">
      <w:start w:val="1"/>
      <w:numFmt w:val="bullet"/>
      <w:lvlText w:val="o"/>
      <w:lvlJc w:val="left"/>
      <w:pPr>
        <w:ind w:left="1374" w:hanging="360"/>
      </w:pPr>
      <w:rPr>
        <w:rFonts w:ascii="Courier New" w:hAnsi="Courier New" w:cs="Courier New" w:hint="default"/>
      </w:rPr>
    </w:lvl>
    <w:lvl w:ilvl="2" w:tplc="0C0A0005" w:tentative="1">
      <w:start w:val="1"/>
      <w:numFmt w:val="bullet"/>
      <w:lvlText w:val=""/>
      <w:lvlJc w:val="left"/>
      <w:pPr>
        <w:ind w:left="2094" w:hanging="360"/>
      </w:pPr>
      <w:rPr>
        <w:rFonts w:ascii="Wingdings" w:hAnsi="Wingdings" w:hint="default"/>
      </w:rPr>
    </w:lvl>
    <w:lvl w:ilvl="3" w:tplc="0C0A0001" w:tentative="1">
      <w:start w:val="1"/>
      <w:numFmt w:val="bullet"/>
      <w:lvlText w:val=""/>
      <w:lvlJc w:val="left"/>
      <w:pPr>
        <w:ind w:left="2814" w:hanging="360"/>
      </w:pPr>
      <w:rPr>
        <w:rFonts w:ascii="Symbol" w:hAnsi="Symbol" w:hint="default"/>
      </w:rPr>
    </w:lvl>
    <w:lvl w:ilvl="4" w:tplc="0C0A0003" w:tentative="1">
      <w:start w:val="1"/>
      <w:numFmt w:val="bullet"/>
      <w:lvlText w:val="o"/>
      <w:lvlJc w:val="left"/>
      <w:pPr>
        <w:ind w:left="3534" w:hanging="360"/>
      </w:pPr>
      <w:rPr>
        <w:rFonts w:ascii="Courier New" w:hAnsi="Courier New" w:cs="Courier New" w:hint="default"/>
      </w:rPr>
    </w:lvl>
    <w:lvl w:ilvl="5" w:tplc="0C0A0005" w:tentative="1">
      <w:start w:val="1"/>
      <w:numFmt w:val="bullet"/>
      <w:lvlText w:val=""/>
      <w:lvlJc w:val="left"/>
      <w:pPr>
        <w:ind w:left="4254" w:hanging="360"/>
      </w:pPr>
      <w:rPr>
        <w:rFonts w:ascii="Wingdings" w:hAnsi="Wingdings" w:hint="default"/>
      </w:rPr>
    </w:lvl>
    <w:lvl w:ilvl="6" w:tplc="0C0A0001" w:tentative="1">
      <w:start w:val="1"/>
      <w:numFmt w:val="bullet"/>
      <w:lvlText w:val=""/>
      <w:lvlJc w:val="left"/>
      <w:pPr>
        <w:ind w:left="4974" w:hanging="360"/>
      </w:pPr>
      <w:rPr>
        <w:rFonts w:ascii="Symbol" w:hAnsi="Symbol" w:hint="default"/>
      </w:rPr>
    </w:lvl>
    <w:lvl w:ilvl="7" w:tplc="0C0A0003" w:tentative="1">
      <w:start w:val="1"/>
      <w:numFmt w:val="bullet"/>
      <w:lvlText w:val="o"/>
      <w:lvlJc w:val="left"/>
      <w:pPr>
        <w:ind w:left="5694" w:hanging="360"/>
      </w:pPr>
      <w:rPr>
        <w:rFonts w:ascii="Courier New" w:hAnsi="Courier New" w:cs="Courier New" w:hint="default"/>
      </w:rPr>
    </w:lvl>
    <w:lvl w:ilvl="8" w:tplc="0C0A0005" w:tentative="1">
      <w:start w:val="1"/>
      <w:numFmt w:val="bullet"/>
      <w:lvlText w:val=""/>
      <w:lvlJc w:val="left"/>
      <w:pPr>
        <w:ind w:left="6414" w:hanging="360"/>
      </w:pPr>
      <w:rPr>
        <w:rFonts w:ascii="Wingdings" w:hAnsi="Wingdings" w:hint="default"/>
      </w:rPr>
    </w:lvl>
  </w:abstractNum>
  <w:abstractNum w:abstractNumId="8" w15:restartNumberingAfterBreak="0">
    <w:nsid w:val="3F251D95"/>
    <w:multiLevelType w:val="hybridMultilevel"/>
    <w:tmpl w:val="0AC44B52"/>
    <w:lvl w:ilvl="0" w:tplc="0C0A000B">
      <w:start w:val="1"/>
      <w:numFmt w:val="bullet"/>
      <w:lvlText w:val=""/>
      <w:lvlJc w:val="left"/>
      <w:pPr>
        <w:ind w:left="294" w:hanging="360"/>
      </w:pPr>
      <w:rPr>
        <w:rFonts w:ascii="Wingdings" w:hAnsi="Wingdings"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9" w15:restartNumberingAfterBreak="0">
    <w:nsid w:val="45190F0C"/>
    <w:multiLevelType w:val="hybridMultilevel"/>
    <w:tmpl w:val="CF78C1B4"/>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10" w15:restartNumberingAfterBreak="0">
    <w:nsid w:val="46DD4EA4"/>
    <w:multiLevelType w:val="multilevel"/>
    <w:tmpl w:val="673C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587952"/>
    <w:multiLevelType w:val="hybridMultilevel"/>
    <w:tmpl w:val="22D46CD6"/>
    <w:lvl w:ilvl="0" w:tplc="0C0A0001">
      <w:start w:val="1"/>
      <w:numFmt w:val="bullet"/>
      <w:lvlText w:val=""/>
      <w:lvlJc w:val="left"/>
      <w:pPr>
        <w:ind w:left="654" w:hanging="360"/>
      </w:pPr>
      <w:rPr>
        <w:rFonts w:ascii="Symbol" w:hAnsi="Symbol" w:hint="default"/>
      </w:rPr>
    </w:lvl>
    <w:lvl w:ilvl="1" w:tplc="0C0A0003" w:tentative="1">
      <w:start w:val="1"/>
      <w:numFmt w:val="bullet"/>
      <w:lvlText w:val="o"/>
      <w:lvlJc w:val="left"/>
      <w:pPr>
        <w:ind w:left="1374" w:hanging="360"/>
      </w:pPr>
      <w:rPr>
        <w:rFonts w:ascii="Courier New" w:hAnsi="Courier New" w:cs="Courier New" w:hint="default"/>
      </w:rPr>
    </w:lvl>
    <w:lvl w:ilvl="2" w:tplc="0C0A0005" w:tentative="1">
      <w:start w:val="1"/>
      <w:numFmt w:val="bullet"/>
      <w:lvlText w:val=""/>
      <w:lvlJc w:val="left"/>
      <w:pPr>
        <w:ind w:left="2094" w:hanging="360"/>
      </w:pPr>
      <w:rPr>
        <w:rFonts w:ascii="Wingdings" w:hAnsi="Wingdings" w:hint="default"/>
      </w:rPr>
    </w:lvl>
    <w:lvl w:ilvl="3" w:tplc="0C0A0001" w:tentative="1">
      <w:start w:val="1"/>
      <w:numFmt w:val="bullet"/>
      <w:lvlText w:val=""/>
      <w:lvlJc w:val="left"/>
      <w:pPr>
        <w:ind w:left="2814" w:hanging="360"/>
      </w:pPr>
      <w:rPr>
        <w:rFonts w:ascii="Symbol" w:hAnsi="Symbol" w:hint="default"/>
      </w:rPr>
    </w:lvl>
    <w:lvl w:ilvl="4" w:tplc="0C0A0003" w:tentative="1">
      <w:start w:val="1"/>
      <w:numFmt w:val="bullet"/>
      <w:lvlText w:val="o"/>
      <w:lvlJc w:val="left"/>
      <w:pPr>
        <w:ind w:left="3534" w:hanging="360"/>
      </w:pPr>
      <w:rPr>
        <w:rFonts w:ascii="Courier New" w:hAnsi="Courier New" w:cs="Courier New" w:hint="default"/>
      </w:rPr>
    </w:lvl>
    <w:lvl w:ilvl="5" w:tplc="0C0A0005" w:tentative="1">
      <w:start w:val="1"/>
      <w:numFmt w:val="bullet"/>
      <w:lvlText w:val=""/>
      <w:lvlJc w:val="left"/>
      <w:pPr>
        <w:ind w:left="4254" w:hanging="360"/>
      </w:pPr>
      <w:rPr>
        <w:rFonts w:ascii="Wingdings" w:hAnsi="Wingdings" w:hint="default"/>
      </w:rPr>
    </w:lvl>
    <w:lvl w:ilvl="6" w:tplc="0C0A0001" w:tentative="1">
      <w:start w:val="1"/>
      <w:numFmt w:val="bullet"/>
      <w:lvlText w:val=""/>
      <w:lvlJc w:val="left"/>
      <w:pPr>
        <w:ind w:left="4974" w:hanging="360"/>
      </w:pPr>
      <w:rPr>
        <w:rFonts w:ascii="Symbol" w:hAnsi="Symbol" w:hint="default"/>
      </w:rPr>
    </w:lvl>
    <w:lvl w:ilvl="7" w:tplc="0C0A0003" w:tentative="1">
      <w:start w:val="1"/>
      <w:numFmt w:val="bullet"/>
      <w:lvlText w:val="o"/>
      <w:lvlJc w:val="left"/>
      <w:pPr>
        <w:ind w:left="5694" w:hanging="360"/>
      </w:pPr>
      <w:rPr>
        <w:rFonts w:ascii="Courier New" w:hAnsi="Courier New" w:cs="Courier New" w:hint="default"/>
      </w:rPr>
    </w:lvl>
    <w:lvl w:ilvl="8" w:tplc="0C0A0005" w:tentative="1">
      <w:start w:val="1"/>
      <w:numFmt w:val="bullet"/>
      <w:lvlText w:val=""/>
      <w:lvlJc w:val="left"/>
      <w:pPr>
        <w:ind w:left="6414" w:hanging="360"/>
      </w:pPr>
      <w:rPr>
        <w:rFonts w:ascii="Wingdings" w:hAnsi="Wingdings" w:hint="default"/>
      </w:rPr>
    </w:lvl>
  </w:abstractNum>
  <w:abstractNum w:abstractNumId="12" w15:restartNumberingAfterBreak="0">
    <w:nsid w:val="5A512D81"/>
    <w:multiLevelType w:val="hybridMultilevel"/>
    <w:tmpl w:val="CBB0A358"/>
    <w:lvl w:ilvl="0" w:tplc="E556A740">
      <w:start w:val="1"/>
      <w:numFmt w:val="decimal"/>
      <w:lvlText w:val="%1)"/>
      <w:lvlJc w:val="left"/>
      <w:pPr>
        <w:ind w:left="360" w:hanging="360"/>
      </w:pPr>
      <w:rPr>
        <w:rFonts w:ascii="Arial" w:hAnsi="Arial" w:cs="Times New Roman" w:hint="default"/>
        <w:b w:val="0"/>
        <w:color w:val="000000"/>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D3A40D6"/>
    <w:multiLevelType w:val="multilevel"/>
    <w:tmpl w:val="01B8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F556D7"/>
    <w:multiLevelType w:val="hybridMultilevel"/>
    <w:tmpl w:val="7908B0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75E91"/>
    <w:multiLevelType w:val="multilevel"/>
    <w:tmpl w:val="3656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D0100C"/>
    <w:multiLevelType w:val="hybridMultilevel"/>
    <w:tmpl w:val="B6CA03C6"/>
    <w:lvl w:ilvl="0" w:tplc="0C0A000D">
      <w:start w:val="1"/>
      <w:numFmt w:val="bullet"/>
      <w:lvlText w:val=""/>
      <w:lvlJc w:val="left"/>
      <w:pPr>
        <w:ind w:left="294" w:hanging="360"/>
      </w:pPr>
      <w:rPr>
        <w:rFonts w:ascii="Wingdings" w:hAnsi="Wingdings"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9"/>
  </w:num>
  <w:num w:numId="6">
    <w:abstractNumId w:val="16"/>
  </w:num>
  <w:num w:numId="7">
    <w:abstractNumId w:val="12"/>
  </w:num>
  <w:num w:numId="8">
    <w:abstractNumId w:val="2"/>
  </w:num>
  <w:num w:numId="9">
    <w:abstractNumId w:val="14"/>
  </w:num>
  <w:num w:numId="10">
    <w:abstractNumId w:val="13"/>
  </w:num>
  <w:num w:numId="11">
    <w:abstractNumId w:val="15"/>
  </w:num>
  <w:num w:numId="12">
    <w:abstractNumId w:val="1"/>
  </w:num>
  <w:num w:numId="13">
    <w:abstractNumId w:val="0"/>
  </w:num>
  <w:num w:numId="14">
    <w:abstractNumId w:val="10"/>
  </w:num>
  <w:num w:numId="15">
    <w:abstractNumId w:val="11"/>
  </w:num>
  <w:num w:numId="16">
    <w:abstractNumId w:val="8"/>
  </w:num>
  <w:num w:numId="1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529E"/>
    <w:rsid w:val="00007987"/>
    <w:rsid w:val="00007D84"/>
    <w:rsid w:val="00013215"/>
    <w:rsid w:val="0002076F"/>
    <w:rsid w:val="0002168C"/>
    <w:rsid w:val="00023236"/>
    <w:rsid w:val="00027ABF"/>
    <w:rsid w:val="000336C5"/>
    <w:rsid w:val="00042598"/>
    <w:rsid w:val="00045BF9"/>
    <w:rsid w:val="0005449B"/>
    <w:rsid w:val="0005593E"/>
    <w:rsid w:val="00056086"/>
    <w:rsid w:val="000639EC"/>
    <w:rsid w:val="0006667C"/>
    <w:rsid w:val="00070F38"/>
    <w:rsid w:val="00076B03"/>
    <w:rsid w:val="00077F61"/>
    <w:rsid w:val="0008159E"/>
    <w:rsid w:val="00085538"/>
    <w:rsid w:val="0008664F"/>
    <w:rsid w:val="00092DF4"/>
    <w:rsid w:val="00096C7C"/>
    <w:rsid w:val="000C1FCA"/>
    <w:rsid w:val="000C2DEF"/>
    <w:rsid w:val="000C41F4"/>
    <w:rsid w:val="000C67B4"/>
    <w:rsid w:val="000D2E4B"/>
    <w:rsid w:val="000E61C9"/>
    <w:rsid w:val="00102258"/>
    <w:rsid w:val="001024EC"/>
    <w:rsid w:val="00105CE1"/>
    <w:rsid w:val="0011176D"/>
    <w:rsid w:val="0011273F"/>
    <w:rsid w:val="00114FC4"/>
    <w:rsid w:val="00121FA9"/>
    <w:rsid w:val="0012257B"/>
    <w:rsid w:val="00142D1B"/>
    <w:rsid w:val="00156555"/>
    <w:rsid w:val="00156B70"/>
    <w:rsid w:val="001638CC"/>
    <w:rsid w:val="00164659"/>
    <w:rsid w:val="00165201"/>
    <w:rsid w:val="0017119A"/>
    <w:rsid w:val="001739BA"/>
    <w:rsid w:val="00181D01"/>
    <w:rsid w:val="00181F02"/>
    <w:rsid w:val="00190D15"/>
    <w:rsid w:val="0019102F"/>
    <w:rsid w:val="00196852"/>
    <w:rsid w:val="001A0BCA"/>
    <w:rsid w:val="001A2E80"/>
    <w:rsid w:val="001A5C35"/>
    <w:rsid w:val="001B21E9"/>
    <w:rsid w:val="001B6E30"/>
    <w:rsid w:val="001C24F9"/>
    <w:rsid w:val="001C250D"/>
    <w:rsid w:val="001D1778"/>
    <w:rsid w:val="001D42CA"/>
    <w:rsid w:val="001D63F2"/>
    <w:rsid w:val="001D72DF"/>
    <w:rsid w:val="001E534B"/>
    <w:rsid w:val="001E652B"/>
    <w:rsid w:val="001F4145"/>
    <w:rsid w:val="00201A3F"/>
    <w:rsid w:val="002063B0"/>
    <w:rsid w:val="00211F9B"/>
    <w:rsid w:val="0021606A"/>
    <w:rsid w:val="00216B01"/>
    <w:rsid w:val="0022217A"/>
    <w:rsid w:val="00224B6E"/>
    <w:rsid w:val="00231EBD"/>
    <w:rsid w:val="00253C9A"/>
    <w:rsid w:val="002613A6"/>
    <w:rsid w:val="002664EB"/>
    <w:rsid w:val="00267CC4"/>
    <w:rsid w:val="00271E70"/>
    <w:rsid w:val="002723DF"/>
    <w:rsid w:val="00274366"/>
    <w:rsid w:val="00274E6E"/>
    <w:rsid w:val="00276D71"/>
    <w:rsid w:val="00277A5A"/>
    <w:rsid w:val="00277F29"/>
    <w:rsid w:val="00282BF6"/>
    <w:rsid w:val="00291A2F"/>
    <w:rsid w:val="002947D5"/>
    <w:rsid w:val="0029604A"/>
    <w:rsid w:val="00297E82"/>
    <w:rsid w:val="002A3ECA"/>
    <w:rsid w:val="002B0CCF"/>
    <w:rsid w:val="002B34D9"/>
    <w:rsid w:val="002B5ABD"/>
    <w:rsid w:val="002B6D58"/>
    <w:rsid w:val="002C0FF6"/>
    <w:rsid w:val="002C6C0C"/>
    <w:rsid w:val="002C7AB1"/>
    <w:rsid w:val="002D474A"/>
    <w:rsid w:val="002D4A06"/>
    <w:rsid w:val="002D5E7D"/>
    <w:rsid w:val="002F0848"/>
    <w:rsid w:val="002F1D46"/>
    <w:rsid w:val="002F42AA"/>
    <w:rsid w:val="002F60E8"/>
    <w:rsid w:val="002F7053"/>
    <w:rsid w:val="002F7B0F"/>
    <w:rsid w:val="00310ABA"/>
    <w:rsid w:val="00311A37"/>
    <w:rsid w:val="0032353C"/>
    <w:rsid w:val="0034442F"/>
    <w:rsid w:val="00346F29"/>
    <w:rsid w:val="00351C3B"/>
    <w:rsid w:val="00352D87"/>
    <w:rsid w:val="00353E3B"/>
    <w:rsid w:val="00355BC3"/>
    <w:rsid w:val="0035641E"/>
    <w:rsid w:val="00360755"/>
    <w:rsid w:val="00363F27"/>
    <w:rsid w:val="0037226D"/>
    <w:rsid w:val="00374814"/>
    <w:rsid w:val="00375490"/>
    <w:rsid w:val="00382F11"/>
    <w:rsid w:val="00385AF7"/>
    <w:rsid w:val="003B278E"/>
    <w:rsid w:val="003B2988"/>
    <w:rsid w:val="003B2F3A"/>
    <w:rsid w:val="003B3934"/>
    <w:rsid w:val="003C19B0"/>
    <w:rsid w:val="003D65AD"/>
    <w:rsid w:val="003D7F7B"/>
    <w:rsid w:val="003E213A"/>
    <w:rsid w:val="003E4B80"/>
    <w:rsid w:val="003F0721"/>
    <w:rsid w:val="003F1C14"/>
    <w:rsid w:val="003F4824"/>
    <w:rsid w:val="003F61E3"/>
    <w:rsid w:val="003F6908"/>
    <w:rsid w:val="003F6BC3"/>
    <w:rsid w:val="00402C44"/>
    <w:rsid w:val="004103D7"/>
    <w:rsid w:val="00412A9F"/>
    <w:rsid w:val="00413EC8"/>
    <w:rsid w:val="00414D80"/>
    <w:rsid w:val="004211A0"/>
    <w:rsid w:val="0042350B"/>
    <w:rsid w:val="00430B74"/>
    <w:rsid w:val="004339D4"/>
    <w:rsid w:val="00436535"/>
    <w:rsid w:val="004408A9"/>
    <w:rsid w:val="00441E68"/>
    <w:rsid w:val="004479E7"/>
    <w:rsid w:val="00447E4A"/>
    <w:rsid w:val="00463D58"/>
    <w:rsid w:val="00466C7C"/>
    <w:rsid w:val="00470FA4"/>
    <w:rsid w:val="00471276"/>
    <w:rsid w:val="00480011"/>
    <w:rsid w:val="00483A79"/>
    <w:rsid w:val="004A32D7"/>
    <w:rsid w:val="004A7769"/>
    <w:rsid w:val="004B07BB"/>
    <w:rsid w:val="004B302B"/>
    <w:rsid w:val="004B65F2"/>
    <w:rsid w:val="004C1703"/>
    <w:rsid w:val="004C4A1D"/>
    <w:rsid w:val="004D24B7"/>
    <w:rsid w:val="004E71B5"/>
    <w:rsid w:val="004F1283"/>
    <w:rsid w:val="004F147D"/>
    <w:rsid w:val="004F2E7D"/>
    <w:rsid w:val="005004CC"/>
    <w:rsid w:val="0051043F"/>
    <w:rsid w:val="005135A9"/>
    <w:rsid w:val="00522114"/>
    <w:rsid w:val="00525255"/>
    <w:rsid w:val="0053699A"/>
    <w:rsid w:val="0054177F"/>
    <w:rsid w:val="00542681"/>
    <w:rsid w:val="00544EF7"/>
    <w:rsid w:val="005500B6"/>
    <w:rsid w:val="00551A5B"/>
    <w:rsid w:val="00554126"/>
    <w:rsid w:val="005563EF"/>
    <w:rsid w:val="0056043C"/>
    <w:rsid w:val="005720F1"/>
    <w:rsid w:val="00586AD2"/>
    <w:rsid w:val="005901FD"/>
    <w:rsid w:val="00590873"/>
    <w:rsid w:val="00594A62"/>
    <w:rsid w:val="005A377E"/>
    <w:rsid w:val="005A4E76"/>
    <w:rsid w:val="005A7417"/>
    <w:rsid w:val="005B17ED"/>
    <w:rsid w:val="005B31D0"/>
    <w:rsid w:val="005B5120"/>
    <w:rsid w:val="005B6E9B"/>
    <w:rsid w:val="005C1949"/>
    <w:rsid w:val="005C53AB"/>
    <w:rsid w:val="005D3684"/>
    <w:rsid w:val="005D4561"/>
    <w:rsid w:val="005D4787"/>
    <w:rsid w:val="005D4983"/>
    <w:rsid w:val="005D7682"/>
    <w:rsid w:val="005D7F35"/>
    <w:rsid w:val="005E349A"/>
    <w:rsid w:val="005F05A4"/>
    <w:rsid w:val="005F1193"/>
    <w:rsid w:val="005F1388"/>
    <w:rsid w:val="006008F0"/>
    <w:rsid w:val="00607CB2"/>
    <w:rsid w:val="00610DB5"/>
    <w:rsid w:val="00611F76"/>
    <w:rsid w:val="00614F4F"/>
    <w:rsid w:val="0061679C"/>
    <w:rsid w:val="00616EDD"/>
    <w:rsid w:val="0062117A"/>
    <w:rsid w:val="00621A72"/>
    <w:rsid w:val="00624695"/>
    <w:rsid w:val="00624BA7"/>
    <w:rsid w:val="00626D41"/>
    <w:rsid w:val="006312CA"/>
    <w:rsid w:val="0063305F"/>
    <w:rsid w:val="00634268"/>
    <w:rsid w:val="0064741D"/>
    <w:rsid w:val="00651330"/>
    <w:rsid w:val="00655251"/>
    <w:rsid w:val="00656BA6"/>
    <w:rsid w:val="00656FC3"/>
    <w:rsid w:val="006619B2"/>
    <w:rsid w:val="00663668"/>
    <w:rsid w:val="00667967"/>
    <w:rsid w:val="0067159C"/>
    <w:rsid w:val="00672B35"/>
    <w:rsid w:val="006750D3"/>
    <w:rsid w:val="00683478"/>
    <w:rsid w:val="006879FC"/>
    <w:rsid w:val="006A6176"/>
    <w:rsid w:val="006C1321"/>
    <w:rsid w:val="006C38C8"/>
    <w:rsid w:val="006C589F"/>
    <w:rsid w:val="006E4865"/>
    <w:rsid w:val="006F275D"/>
    <w:rsid w:val="006F73F4"/>
    <w:rsid w:val="00701A71"/>
    <w:rsid w:val="00705092"/>
    <w:rsid w:val="007104AC"/>
    <w:rsid w:val="00712D12"/>
    <w:rsid w:val="007167D2"/>
    <w:rsid w:val="007246D3"/>
    <w:rsid w:val="0073713D"/>
    <w:rsid w:val="007409DF"/>
    <w:rsid w:val="00741701"/>
    <w:rsid w:val="00743704"/>
    <w:rsid w:val="00752167"/>
    <w:rsid w:val="00761DED"/>
    <w:rsid w:val="0076664B"/>
    <w:rsid w:val="0077053C"/>
    <w:rsid w:val="007727CB"/>
    <w:rsid w:val="00775B07"/>
    <w:rsid w:val="00775D0D"/>
    <w:rsid w:val="00786A0E"/>
    <w:rsid w:val="007A08F2"/>
    <w:rsid w:val="007A1E01"/>
    <w:rsid w:val="007B1D6E"/>
    <w:rsid w:val="007B52D5"/>
    <w:rsid w:val="007C1CBF"/>
    <w:rsid w:val="007C4B21"/>
    <w:rsid w:val="007E3682"/>
    <w:rsid w:val="007F433B"/>
    <w:rsid w:val="007F6270"/>
    <w:rsid w:val="0080085F"/>
    <w:rsid w:val="00801D85"/>
    <w:rsid w:val="008119CD"/>
    <w:rsid w:val="00812D07"/>
    <w:rsid w:val="0081542D"/>
    <w:rsid w:val="00817E36"/>
    <w:rsid w:val="0082786C"/>
    <w:rsid w:val="008338DB"/>
    <w:rsid w:val="008376FB"/>
    <w:rsid w:val="00840432"/>
    <w:rsid w:val="00841BBB"/>
    <w:rsid w:val="008571A1"/>
    <w:rsid w:val="008576D8"/>
    <w:rsid w:val="008666AD"/>
    <w:rsid w:val="0086675C"/>
    <w:rsid w:val="008722C1"/>
    <w:rsid w:val="00887A82"/>
    <w:rsid w:val="00892D3E"/>
    <w:rsid w:val="008966FB"/>
    <w:rsid w:val="008A60AE"/>
    <w:rsid w:val="008A7AF0"/>
    <w:rsid w:val="008B2671"/>
    <w:rsid w:val="008B38A3"/>
    <w:rsid w:val="008B4E46"/>
    <w:rsid w:val="008C241A"/>
    <w:rsid w:val="008C48F7"/>
    <w:rsid w:val="008F0C4C"/>
    <w:rsid w:val="008F2150"/>
    <w:rsid w:val="008F3E16"/>
    <w:rsid w:val="009018D8"/>
    <w:rsid w:val="00902CA2"/>
    <w:rsid w:val="00910622"/>
    <w:rsid w:val="00926F1C"/>
    <w:rsid w:val="00944E54"/>
    <w:rsid w:val="0094602E"/>
    <w:rsid w:val="0094773E"/>
    <w:rsid w:val="00951F9C"/>
    <w:rsid w:val="00955C94"/>
    <w:rsid w:val="009625A4"/>
    <w:rsid w:val="00964970"/>
    <w:rsid w:val="009653BA"/>
    <w:rsid w:val="00966771"/>
    <w:rsid w:val="00971F94"/>
    <w:rsid w:val="0098459B"/>
    <w:rsid w:val="00985040"/>
    <w:rsid w:val="00986201"/>
    <w:rsid w:val="0098745B"/>
    <w:rsid w:val="009901B6"/>
    <w:rsid w:val="00994A4B"/>
    <w:rsid w:val="009A5952"/>
    <w:rsid w:val="009B41C9"/>
    <w:rsid w:val="009B4771"/>
    <w:rsid w:val="009B73D3"/>
    <w:rsid w:val="009E04AD"/>
    <w:rsid w:val="009E5C05"/>
    <w:rsid w:val="009E74E9"/>
    <w:rsid w:val="009F4C52"/>
    <w:rsid w:val="00A01522"/>
    <w:rsid w:val="00A04984"/>
    <w:rsid w:val="00A07DAA"/>
    <w:rsid w:val="00A27721"/>
    <w:rsid w:val="00A27C46"/>
    <w:rsid w:val="00A362AC"/>
    <w:rsid w:val="00A3739D"/>
    <w:rsid w:val="00A40108"/>
    <w:rsid w:val="00A45D3E"/>
    <w:rsid w:val="00A52EBC"/>
    <w:rsid w:val="00A559AC"/>
    <w:rsid w:val="00A57BB7"/>
    <w:rsid w:val="00A72E04"/>
    <w:rsid w:val="00A83067"/>
    <w:rsid w:val="00A963F4"/>
    <w:rsid w:val="00AA72A9"/>
    <w:rsid w:val="00AB01ED"/>
    <w:rsid w:val="00AB0884"/>
    <w:rsid w:val="00AB08B0"/>
    <w:rsid w:val="00AB0BC5"/>
    <w:rsid w:val="00AB2BE0"/>
    <w:rsid w:val="00AC0D1B"/>
    <w:rsid w:val="00AC6E6A"/>
    <w:rsid w:val="00AD0462"/>
    <w:rsid w:val="00AD46EF"/>
    <w:rsid w:val="00AE5C89"/>
    <w:rsid w:val="00AF586A"/>
    <w:rsid w:val="00B04A37"/>
    <w:rsid w:val="00B160C0"/>
    <w:rsid w:val="00B1668D"/>
    <w:rsid w:val="00B16CBE"/>
    <w:rsid w:val="00B2154B"/>
    <w:rsid w:val="00B310D5"/>
    <w:rsid w:val="00B36FA6"/>
    <w:rsid w:val="00B37031"/>
    <w:rsid w:val="00B448AF"/>
    <w:rsid w:val="00B45424"/>
    <w:rsid w:val="00B52144"/>
    <w:rsid w:val="00B73A6F"/>
    <w:rsid w:val="00B850D5"/>
    <w:rsid w:val="00B85475"/>
    <w:rsid w:val="00B9053C"/>
    <w:rsid w:val="00B93383"/>
    <w:rsid w:val="00B946D1"/>
    <w:rsid w:val="00BA2B84"/>
    <w:rsid w:val="00BA7837"/>
    <w:rsid w:val="00BB12D3"/>
    <w:rsid w:val="00BD1D09"/>
    <w:rsid w:val="00BD466D"/>
    <w:rsid w:val="00BD6CF7"/>
    <w:rsid w:val="00BE33F2"/>
    <w:rsid w:val="00BE69D7"/>
    <w:rsid w:val="00BE6F40"/>
    <w:rsid w:val="00BF4003"/>
    <w:rsid w:val="00C11F92"/>
    <w:rsid w:val="00C25854"/>
    <w:rsid w:val="00C32D80"/>
    <w:rsid w:val="00C341AA"/>
    <w:rsid w:val="00C4244D"/>
    <w:rsid w:val="00C47666"/>
    <w:rsid w:val="00C5334F"/>
    <w:rsid w:val="00C544D3"/>
    <w:rsid w:val="00C574DF"/>
    <w:rsid w:val="00C57826"/>
    <w:rsid w:val="00C60D1C"/>
    <w:rsid w:val="00C61B4C"/>
    <w:rsid w:val="00C71D28"/>
    <w:rsid w:val="00C729EB"/>
    <w:rsid w:val="00C77D67"/>
    <w:rsid w:val="00C77FCD"/>
    <w:rsid w:val="00C9297A"/>
    <w:rsid w:val="00C9356A"/>
    <w:rsid w:val="00C9578F"/>
    <w:rsid w:val="00C96E3F"/>
    <w:rsid w:val="00CA6F16"/>
    <w:rsid w:val="00CB0D24"/>
    <w:rsid w:val="00CB3AC9"/>
    <w:rsid w:val="00CC04E5"/>
    <w:rsid w:val="00CC3C14"/>
    <w:rsid w:val="00CC4523"/>
    <w:rsid w:val="00CD38B0"/>
    <w:rsid w:val="00CD5BAA"/>
    <w:rsid w:val="00CD601F"/>
    <w:rsid w:val="00CE158F"/>
    <w:rsid w:val="00D0058B"/>
    <w:rsid w:val="00D1314D"/>
    <w:rsid w:val="00D25FFF"/>
    <w:rsid w:val="00D27920"/>
    <w:rsid w:val="00D30CA3"/>
    <w:rsid w:val="00D35BB6"/>
    <w:rsid w:val="00D37D0A"/>
    <w:rsid w:val="00D462D1"/>
    <w:rsid w:val="00D75C7E"/>
    <w:rsid w:val="00D831EB"/>
    <w:rsid w:val="00D863D0"/>
    <w:rsid w:val="00D91161"/>
    <w:rsid w:val="00D92810"/>
    <w:rsid w:val="00D9399A"/>
    <w:rsid w:val="00DA4922"/>
    <w:rsid w:val="00DA76F2"/>
    <w:rsid w:val="00DB113F"/>
    <w:rsid w:val="00DB14CE"/>
    <w:rsid w:val="00DB5435"/>
    <w:rsid w:val="00DB7CD4"/>
    <w:rsid w:val="00DD03C1"/>
    <w:rsid w:val="00DD2FEB"/>
    <w:rsid w:val="00DD7807"/>
    <w:rsid w:val="00DE0D6C"/>
    <w:rsid w:val="00DE5C53"/>
    <w:rsid w:val="00DF1CD9"/>
    <w:rsid w:val="00DF558D"/>
    <w:rsid w:val="00E146FC"/>
    <w:rsid w:val="00E50D48"/>
    <w:rsid w:val="00E52958"/>
    <w:rsid w:val="00E52BCC"/>
    <w:rsid w:val="00E57218"/>
    <w:rsid w:val="00E662E3"/>
    <w:rsid w:val="00E85366"/>
    <w:rsid w:val="00E928AD"/>
    <w:rsid w:val="00E9762F"/>
    <w:rsid w:val="00EA66F2"/>
    <w:rsid w:val="00EB435D"/>
    <w:rsid w:val="00EC6A65"/>
    <w:rsid w:val="00EC7471"/>
    <w:rsid w:val="00ED13DF"/>
    <w:rsid w:val="00ED183F"/>
    <w:rsid w:val="00ED4A6C"/>
    <w:rsid w:val="00ED5635"/>
    <w:rsid w:val="00EF35A1"/>
    <w:rsid w:val="00EF7A28"/>
    <w:rsid w:val="00F00DED"/>
    <w:rsid w:val="00F013BD"/>
    <w:rsid w:val="00F0153D"/>
    <w:rsid w:val="00F05081"/>
    <w:rsid w:val="00F10418"/>
    <w:rsid w:val="00F1411B"/>
    <w:rsid w:val="00F27236"/>
    <w:rsid w:val="00F34D1B"/>
    <w:rsid w:val="00F41DF4"/>
    <w:rsid w:val="00F43E16"/>
    <w:rsid w:val="00F546D2"/>
    <w:rsid w:val="00F7122B"/>
    <w:rsid w:val="00F76DDD"/>
    <w:rsid w:val="00F80949"/>
    <w:rsid w:val="00F811F6"/>
    <w:rsid w:val="00F878C4"/>
    <w:rsid w:val="00F937E5"/>
    <w:rsid w:val="00F956A1"/>
    <w:rsid w:val="00FA7911"/>
    <w:rsid w:val="00FA7FEC"/>
    <w:rsid w:val="00FB3182"/>
    <w:rsid w:val="00FB55E0"/>
    <w:rsid w:val="00FC1E87"/>
    <w:rsid w:val="00FC2562"/>
    <w:rsid w:val="00FD038F"/>
    <w:rsid w:val="00FD0743"/>
    <w:rsid w:val="00FD2146"/>
    <w:rsid w:val="00FD24CB"/>
    <w:rsid w:val="00FD2DD7"/>
    <w:rsid w:val="00FE589C"/>
    <w:rsid w:val="00FE6777"/>
    <w:rsid w:val="00FF21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15:docId w15:val="{1569C523-E036-40FA-8A3D-FC35258E3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semiHidden="1" w:uiPriority="73" w:unhideWhenUsed="1"/>
    <w:lsdException w:name="Plain Table 3" w:uiPriority="19"/>
    <w:lsdException w:name="Plain Table 4" w:uiPriority="21"/>
    <w:lsdException w:name="Plain Table 5" w:uiPriority="31"/>
    <w:lsdException w:name="Grid Table Light" w:uiPriority="32"/>
    <w:lsdException w:name="Grid Table 1 Light" w:uiPriority="33"/>
    <w:lsdException w:name="Grid Table 2" w:semiHidden="1" w:uiPriority="37" w:unhideWhenUsed="1"/>
    <w:lsdException w:name="Grid Table 3" w:semiHidden="1" w:uiPriority="39" w:unhideWhenUsed="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vistosa-nfasis1">
    <w:name w:val="Colorful List Accent 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styleId="Cuadrculamedia2">
    <w:name w:val="Medium Grid 2"/>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styleId="Cuadrculavistosa-nfasis1">
    <w:name w:val="Colorful Grid Accent 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
    <w:uiPriority w:val="29"/>
    <w:rsid w:val="007727CB"/>
    <w:rPr>
      <w:rFonts w:ascii="Arial" w:hAnsi="Arial"/>
      <w:i/>
      <w:iCs/>
      <w:color w:val="000000"/>
      <w:sz w:val="21"/>
      <w:szCs w:val="24"/>
      <w:lang w:val="es-ES"/>
    </w:rPr>
  </w:style>
  <w:style w:type="paragraph" w:styleId="Sombreadoclaro-nfasis2">
    <w:name w:val="Light Shading Accent 2"/>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styleId="Tablanormal4">
    <w:name w:val="Plain Table 4"/>
    <w:uiPriority w:val="21"/>
    <w:rsid w:val="00027ABF"/>
    <w:rPr>
      <w:i/>
      <w:iCs/>
      <w:color w:val="A5A5A5"/>
    </w:rPr>
  </w:style>
  <w:style w:type="character" w:styleId="Tablaconcuadrculaclara">
    <w:name w:val="Tabla con cuadrícula clara"/>
    <w:uiPriority w:val="32"/>
    <w:rsid w:val="00027ABF"/>
    <w:rPr>
      <w:b/>
      <w:bCs/>
      <w:smallCaps/>
      <w:color w:val="A5A5A5"/>
      <w:spacing w:val="5"/>
    </w:rPr>
  </w:style>
  <w:style w:type="character" w:styleId="Tablaconcuadrcula1clara">
    <w:name w:val="Tabla con cuadrícula 1 clara"/>
    <w:uiPriority w:val="33"/>
    <w:rsid w:val="00027ABF"/>
    <w:rPr>
      <w:b/>
      <w:bCs/>
      <w:i/>
      <w:iCs/>
      <w:spacing w:val="5"/>
    </w:rPr>
  </w:style>
  <w:style w:type="paragraph" w:styleId="Tabladecuadrcula3">
    <w:name w:val="Grid Table 3"/>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styleId="Cuadrculamedia1">
    <w:name w:val="Medium Grid 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Textodebloque">
    <w:name w:val="Block Text"/>
    <w:basedOn w:val="Normal"/>
    <w:rsid w:val="00AF586A"/>
    <w:pPr>
      <w:spacing w:after="200" w:line="276" w:lineRule="auto"/>
      <w:ind w:left="851" w:right="566" w:firstLine="0"/>
    </w:pPr>
    <w:rPr>
      <w:color w:val="auto"/>
      <w:sz w:val="24"/>
      <w:szCs w:val="20"/>
      <w:lang w:val="es-ES_tradnl" w:eastAsia="es-ES"/>
    </w:rPr>
  </w:style>
  <w:style w:type="paragraph" w:styleId="Prrafodelista">
    <w:name w:val="List Paragraph"/>
    <w:basedOn w:val="Normal"/>
    <w:uiPriority w:val="1"/>
    <w:qFormat/>
    <w:rsid w:val="00AB01ED"/>
    <w:pPr>
      <w:ind w:left="708"/>
    </w:pPr>
  </w:style>
  <w:style w:type="paragraph" w:customStyle="1" w:styleId="Default">
    <w:name w:val="Default"/>
    <w:rsid w:val="00096C7C"/>
    <w:pPr>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8729">
      <w:bodyDiv w:val="1"/>
      <w:marLeft w:val="0"/>
      <w:marRight w:val="0"/>
      <w:marTop w:val="0"/>
      <w:marBottom w:val="0"/>
      <w:divBdr>
        <w:top w:val="none" w:sz="0" w:space="0" w:color="auto"/>
        <w:left w:val="none" w:sz="0" w:space="0" w:color="auto"/>
        <w:bottom w:val="none" w:sz="0" w:space="0" w:color="auto"/>
        <w:right w:val="none" w:sz="0" w:space="0" w:color="auto"/>
      </w:divBdr>
      <w:divsChild>
        <w:div w:id="1118988135">
          <w:marLeft w:val="0"/>
          <w:marRight w:val="0"/>
          <w:marTop w:val="0"/>
          <w:marBottom w:val="0"/>
          <w:divBdr>
            <w:top w:val="none" w:sz="0" w:space="0" w:color="auto"/>
            <w:left w:val="none" w:sz="0" w:space="0" w:color="auto"/>
            <w:bottom w:val="none" w:sz="0" w:space="0" w:color="auto"/>
            <w:right w:val="none" w:sz="0" w:space="0" w:color="auto"/>
          </w:divBdr>
        </w:div>
      </w:divsChild>
    </w:div>
    <w:div w:id="150098646">
      <w:bodyDiv w:val="1"/>
      <w:marLeft w:val="0"/>
      <w:marRight w:val="0"/>
      <w:marTop w:val="0"/>
      <w:marBottom w:val="0"/>
      <w:divBdr>
        <w:top w:val="none" w:sz="0" w:space="0" w:color="auto"/>
        <w:left w:val="none" w:sz="0" w:space="0" w:color="auto"/>
        <w:bottom w:val="none" w:sz="0" w:space="0" w:color="auto"/>
        <w:right w:val="none" w:sz="0" w:space="0" w:color="auto"/>
      </w:divBdr>
      <w:divsChild>
        <w:div w:id="1326982253">
          <w:marLeft w:val="0"/>
          <w:marRight w:val="0"/>
          <w:marTop w:val="0"/>
          <w:marBottom w:val="0"/>
          <w:divBdr>
            <w:top w:val="none" w:sz="0" w:space="0" w:color="auto"/>
            <w:left w:val="none" w:sz="0" w:space="0" w:color="auto"/>
            <w:bottom w:val="none" w:sz="0" w:space="0" w:color="auto"/>
            <w:right w:val="none" w:sz="0" w:space="0" w:color="auto"/>
          </w:divBdr>
        </w:div>
      </w:divsChild>
    </w:div>
    <w:div w:id="181869607">
      <w:bodyDiv w:val="1"/>
      <w:marLeft w:val="0"/>
      <w:marRight w:val="0"/>
      <w:marTop w:val="0"/>
      <w:marBottom w:val="0"/>
      <w:divBdr>
        <w:top w:val="none" w:sz="0" w:space="0" w:color="auto"/>
        <w:left w:val="none" w:sz="0" w:space="0" w:color="auto"/>
        <w:bottom w:val="none" w:sz="0" w:space="0" w:color="auto"/>
        <w:right w:val="none" w:sz="0" w:space="0" w:color="auto"/>
      </w:divBdr>
      <w:divsChild>
        <w:div w:id="1055933141">
          <w:marLeft w:val="0"/>
          <w:marRight w:val="0"/>
          <w:marTop w:val="0"/>
          <w:marBottom w:val="0"/>
          <w:divBdr>
            <w:top w:val="none" w:sz="0" w:space="0" w:color="auto"/>
            <w:left w:val="none" w:sz="0" w:space="0" w:color="auto"/>
            <w:bottom w:val="none" w:sz="0" w:space="0" w:color="auto"/>
            <w:right w:val="none" w:sz="0" w:space="0" w:color="auto"/>
          </w:divBdr>
        </w:div>
      </w:divsChild>
    </w:div>
    <w:div w:id="292755117">
      <w:bodyDiv w:val="1"/>
      <w:marLeft w:val="0"/>
      <w:marRight w:val="0"/>
      <w:marTop w:val="0"/>
      <w:marBottom w:val="0"/>
      <w:divBdr>
        <w:top w:val="none" w:sz="0" w:space="0" w:color="auto"/>
        <w:left w:val="none" w:sz="0" w:space="0" w:color="auto"/>
        <w:bottom w:val="none" w:sz="0" w:space="0" w:color="auto"/>
        <w:right w:val="none" w:sz="0" w:space="0" w:color="auto"/>
      </w:divBdr>
      <w:divsChild>
        <w:div w:id="415978649">
          <w:marLeft w:val="0"/>
          <w:marRight w:val="0"/>
          <w:marTop w:val="0"/>
          <w:marBottom w:val="0"/>
          <w:divBdr>
            <w:top w:val="none" w:sz="0" w:space="0" w:color="auto"/>
            <w:left w:val="none" w:sz="0" w:space="0" w:color="auto"/>
            <w:bottom w:val="none" w:sz="0" w:space="0" w:color="auto"/>
            <w:right w:val="none" w:sz="0" w:space="0" w:color="auto"/>
          </w:divBdr>
        </w:div>
      </w:divsChild>
    </w:div>
    <w:div w:id="620459563">
      <w:bodyDiv w:val="1"/>
      <w:marLeft w:val="0"/>
      <w:marRight w:val="0"/>
      <w:marTop w:val="0"/>
      <w:marBottom w:val="0"/>
      <w:divBdr>
        <w:top w:val="none" w:sz="0" w:space="0" w:color="auto"/>
        <w:left w:val="none" w:sz="0" w:space="0" w:color="auto"/>
        <w:bottom w:val="none" w:sz="0" w:space="0" w:color="auto"/>
        <w:right w:val="none" w:sz="0" w:space="0" w:color="auto"/>
      </w:divBdr>
      <w:divsChild>
        <w:div w:id="1548682321">
          <w:marLeft w:val="0"/>
          <w:marRight w:val="0"/>
          <w:marTop w:val="0"/>
          <w:marBottom w:val="0"/>
          <w:divBdr>
            <w:top w:val="none" w:sz="0" w:space="0" w:color="auto"/>
            <w:left w:val="none" w:sz="0" w:space="0" w:color="auto"/>
            <w:bottom w:val="none" w:sz="0" w:space="0" w:color="auto"/>
            <w:right w:val="none" w:sz="0" w:space="0" w:color="auto"/>
          </w:divBdr>
        </w:div>
      </w:divsChild>
    </w:div>
    <w:div w:id="680397803">
      <w:bodyDiv w:val="1"/>
      <w:marLeft w:val="0"/>
      <w:marRight w:val="0"/>
      <w:marTop w:val="0"/>
      <w:marBottom w:val="0"/>
      <w:divBdr>
        <w:top w:val="none" w:sz="0" w:space="0" w:color="auto"/>
        <w:left w:val="none" w:sz="0" w:space="0" w:color="auto"/>
        <w:bottom w:val="none" w:sz="0" w:space="0" w:color="auto"/>
        <w:right w:val="none" w:sz="0" w:space="0" w:color="auto"/>
      </w:divBdr>
      <w:divsChild>
        <w:div w:id="942614038">
          <w:marLeft w:val="0"/>
          <w:marRight w:val="0"/>
          <w:marTop w:val="0"/>
          <w:marBottom w:val="0"/>
          <w:divBdr>
            <w:top w:val="none" w:sz="0" w:space="0" w:color="auto"/>
            <w:left w:val="none" w:sz="0" w:space="0" w:color="auto"/>
            <w:bottom w:val="none" w:sz="0" w:space="0" w:color="auto"/>
            <w:right w:val="none" w:sz="0" w:space="0" w:color="auto"/>
          </w:divBdr>
        </w:div>
      </w:divsChild>
    </w:div>
    <w:div w:id="763497116">
      <w:bodyDiv w:val="1"/>
      <w:marLeft w:val="0"/>
      <w:marRight w:val="0"/>
      <w:marTop w:val="0"/>
      <w:marBottom w:val="0"/>
      <w:divBdr>
        <w:top w:val="none" w:sz="0" w:space="0" w:color="auto"/>
        <w:left w:val="none" w:sz="0" w:space="0" w:color="auto"/>
        <w:bottom w:val="none" w:sz="0" w:space="0" w:color="auto"/>
        <w:right w:val="none" w:sz="0" w:space="0" w:color="auto"/>
      </w:divBdr>
      <w:divsChild>
        <w:div w:id="542256663">
          <w:marLeft w:val="0"/>
          <w:marRight w:val="0"/>
          <w:marTop w:val="0"/>
          <w:marBottom w:val="0"/>
          <w:divBdr>
            <w:top w:val="none" w:sz="0" w:space="0" w:color="auto"/>
            <w:left w:val="none" w:sz="0" w:space="0" w:color="auto"/>
            <w:bottom w:val="none" w:sz="0" w:space="0" w:color="auto"/>
            <w:right w:val="none" w:sz="0" w:space="0" w:color="auto"/>
          </w:divBdr>
        </w:div>
      </w:divsChild>
    </w:div>
    <w:div w:id="882792243">
      <w:bodyDiv w:val="1"/>
      <w:marLeft w:val="0"/>
      <w:marRight w:val="0"/>
      <w:marTop w:val="0"/>
      <w:marBottom w:val="0"/>
      <w:divBdr>
        <w:top w:val="none" w:sz="0" w:space="0" w:color="auto"/>
        <w:left w:val="none" w:sz="0" w:space="0" w:color="auto"/>
        <w:bottom w:val="none" w:sz="0" w:space="0" w:color="auto"/>
        <w:right w:val="none" w:sz="0" w:space="0" w:color="auto"/>
      </w:divBdr>
      <w:divsChild>
        <w:div w:id="553472350">
          <w:marLeft w:val="0"/>
          <w:marRight w:val="0"/>
          <w:marTop w:val="0"/>
          <w:marBottom w:val="0"/>
          <w:divBdr>
            <w:top w:val="none" w:sz="0" w:space="0" w:color="auto"/>
            <w:left w:val="none" w:sz="0" w:space="0" w:color="auto"/>
            <w:bottom w:val="none" w:sz="0" w:space="0" w:color="auto"/>
            <w:right w:val="none" w:sz="0" w:space="0" w:color="auto"/>
          </w:divBdr>
        </w:div>
      </w:divsChild>
    </w:div>
    <w:div w:id="1187713045">
      <w:bodyDiv w:val="1"/>
      <w:marLeft w:val="0"/>
      <w:marRight w:val="0"/>
      <w:marTop w:val="0"/>
      <w:marBottom w:val="0"/>
      <w:divBdr>
        <w:top w:val="none" w:sz="0" w:space="0" w:color="auto"/>
        <w:left w:val="none" w:sz="0" w:space="0" w:color="auto"/>
        <w:bottom w:val="none" w:sz="0" w:space="0" w:color="auto"/>
        <w:right w:val="none" w:sz="0" w:space="0" w:color="auto"/>
      </w:divBdr>
      <w:divsChild>
        <w:div w:id="1806198776">
          <w:marLeft w:val="0"/>
          <w:marRight w:val="0"/>
          <w:marTop w:val="0"/>
          <w:marBottom w:val="0"/>
          <w:divBdr>
            <w:top w:val="none" w:sz="0" w:space="0" w:color="auto"/>
            <w:left w:val="none" w:sz="0" w:space="0" w:color="auto"/>
            <w:bottom w:val="none" w:sz="0" w:space="0" w:color="auto"/>
            <w:right w:val="none" w:sz="0" w:space="0" w:color="auto"/>
          </w:divBdr>
        </w:div>
      </w:divsChild>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225065321">
      <w:bodyDiv w:val="1"/>
      <w:marLeft w:val="0"/>
      <w:marRight w:val="0"/>
      <w:marTop w:val="0"/>
      <w:marBottom w:val="0"/>
      <w:divBdr>
        <w:top w:val="none" w:sz="0" w:space="0" w:color="auto"/>
        <w:left w:val="none" w:sz="0" w:space="0" w:color="auto"/>
        <w:bottom w:val="none" w:sz="0" w:space="0" w:color="auto"/>
        <w:right w:val="none" w:sz="0" w:space="0" w:color="auto"/>
      </w:divBdr>
      <w:divsChild>
        <w:div w:id="1174150601">
          <w:marLeft w:val="0"/>
          <w:marRight w:val="0"/>
          <w:marTop w:val="0"/>
          <w:marBottom w:val="0"/>
          <w:divBdr>
            <w:top w:val="none" w:sz="0" w:space="0" w:color="auto"/>
            <w:left w:val="none" w:sz="0" w:space="0" w:color="auto"/>
            <w:bottom w:val="none" w:sz="0" w:space="0" w:color="auto"/>
            <w:right w:val="none" w:sz="0" w:space="0" w:color="auto"/>
          </w:divBdr>
        </w:div>
      </w:divsChild>
    </w:div>
    <w:div w:id="1249391467">
      <w:bodyDiv w:val="1"/>
      <w:marLeft w:val="0"/>
      <w:marRight w:val="0"/>
      <w:marTop w:val="0"/>
      <w:marBottom w:val="0"/>
      <w:divBdr>
        <w:top w:val="none" w:sz="0" w:space="0" w:color="auto"/>
        <w:left w:val="none" w:sz="0" w:space="0" w:color="auto"/>
        <w:bottom w:val="none" w:sz="0" w:space="0" w:color="auto"/>
        <w:right w:val="none" w:sz="0" w:space="0" w:color="auto"/>
      </w:divBdr>
      <w:divsChild>
        <w:div w:id="28379766">
          <w:marLeft w:val="0"/>
          <w:marRight w:val="0"/>
          <w:marTop w:val="0"/>
          <w:marBottom w:val="0"/>
          <w:divBdr>
            <w:top w:val="none" w:sz="0" w:space="0" w:color="auto"/>
            <w:left w:val="none" w:sz="0" w:space="0" w:color="auto"/>
            <w:bottom w:val="none" w:sz="0" w:space="0" w:color="auto"/>
            <w:right w:val="none" w:sz="0" w:space="0" w:color="auto"/>
          </w:divBdr>
        </w:div>
      </w:divsChild>
    </w:div>
    <w:div w:id="1398867281">
      <w:bodyDiv w:val="1"/>
      <w:marLeft w:val="0"/>
      <w:marRight w:val="0"/>
      <w:marTop w:val="0"/>
      <w:marBottom w:val="0"/>
      <w:divBdr>
        <w:top w:val="none" w:sz="0" w:space="0" w:color="auto"/>
        <w:left w:val="none" w:sz="0" w:space="0" w:color="auto"/>
        <w:bottom w:val="none" w:sz="0" w:space="0" w:color="auto"/>
        <w:right w:val="none" w:sz="0" w:space="0" w:color="auto"/>
      </w:divBdr>
      <w:divsChild>
        <w:div w:id="687145906">
          <w:marLeft w:val="0"/>
          <w:marRight w:val="0"/>
          <w:marTop w:val="0"/>
          <w:marBottom w:val="0"/>
          <w:divBdr>
            <w:top w:val="none" w:sz="0" w:space="0" w:color="auto"/>
            <w:left w:val="none" w:sz="0" w:space="0" w:color="auto"/>
            <w:bottom w:val="none" w:sz="0" w:space="0" w:color="auto"/>
            <w:right w:val="none" w:sz="0" w:space="0" w:color="auto"/>
          </w:divBdr>
        </w:div>
      </w:divsChild>
    </w:div>
    <w:div w:id="1483935131">
      <w:bodyDiv w:val="1"/>
      <w:marLeft w:val="0"/>
      <w:marRight w:val="0"/>
      <w:marTop w:val="0"/>
      <w:marBottom w:val="0"/>
      <w:divBdr>
        <w:top w:val="none" w:sz="0" w:space="0" w:color="auto"/>
        <w:left w:val="none" w:sz="0" w:space="0" w:color="auto"/>
        <w:bottom w:val="none" w:sz="0" w:space="0" w:color="auto"/>
        <w:right w:val="none" w:sz="0" w:space="0" w:color="auto"/>
      </w:divBdr>
      <w:divsChild>
        <w:div w:id="704719710">
          <w:marLeft w:val="0"/>
          <w:marRight w:val="0"/>
          <w:marTop w:val="0"/>
          <w:marBottom w:val="0"/>
          <w:divBdr>
            <w:top w:val="none" w:sz="0" w:space="0" w:color="auto"/>
            <w:left w:val="none" w:sz="0" w:space="0" w:color="auto"/>
            <w:bottom w:val="none" w:sz="0" w:space="0" w:color="auto"/>
            <w:right w:val="none" w:sz="0" w:space="0" w:color="auto"/>
          </w:divBdr>
        </w:div>
      </w:divsChild>
    </w:div>
    <w:div w:id="1513833626">
      <w:bodyDiv w:val="1"/>
      <w:marLeft w:val="0"/>
      <w:marRight w:val="0"/>
      <w:marTop w:val="0"/>
      <w:marBottom w:val="0"/>
      <w:divBdr>
        <w:top w:val="none" w:sz="0" w:space="0" w:color="auto"/>
        <w:left w:val="none" w:sz="0" w:space="0" w:color="auto"/>
        <w:bottom w:val="none" w:sz="0" w:space="0" w:color="auto"/>
        <w:right w:val="none" w:sz="0" w:space="0" w:color="auto"/>
      </w:divBdr>
      <w:divsChild>
        <w:div w:id="31466407">
          <w:marLeft w:val="0"/>
          <w:marRight w:val="0"/>
          <w:marTop w:val="0"/>
          <w:marBottom w:val="0"/>
          <w:divBdr>
            <w:top w:val="none" w:sz="0" w:space="0" w:color="auto"/>
            <w:left w:val="none" w:sz="0" w:space="0" w:color="auto"/>
            <w:bottom w:val="none" w:sz="0" w:space="0" w:color="auto"/>
            <w:right w:val="none" w:sz="0" w:space="0" w:color="auto"/>
          </w:divBdr>
        </w:div>
      </w:divsChild>
    </w:div>
    <w:div w:id="1614509857">
      <w:bodyDiv w:val="1"/>
      <w:marLeft w:val="0"/>
      <w:marRight w:val="0"/>
      <w:marTop w:val="0"/>
      <w:marBottom w:val="0"/>
      <w:divBdr>
        <w:top w:val="none" w:sz="0" w:space="0" w:color="auto"/>
        <w:left w:val="none" w:sz="0" w:space="0" w:color="auto"/>
        <w:bottom w:val="none" w:sz="0" w:space="0" w:color="auto"/>
        <w:right w:val="none" w:sz="0" w:space="0" w:color="auto"/>
      </w:divBdr>
      <w:divsChild>
        <w:div w:id="2007399639">
          <w:marLeft w:val="0"/>
          <w:marRight w:val="0"/>
          <w:marTop w:val="0"/>
          <w:marBottom w:val="0"/>
          <w:divBdr>
            <w:top w:val="none" w:sz="0" w:space="0" w:color="auto"/>
            <w:left w:val="none" w:sz="0" w:space="0" w:color="auto"/>
            <w:bottom w:val="none" w:sz="0" w:space="0" w:color="auto"/>
            <w:right w:val="none" w:sz="0" w:space="0" w:color="auto"/>
          </w:divBdr>
        </w:div>
      </w:divsChild>
    </w:div>
    <w:div w:id="1784424205">
      <w:bodyDiv w:val="1"/>
      <w:marLeft w:val="0"/>
      <w:marRight w:val="0"/>
      <w:marTop w:val="0"/>
      <w:marBottom w:val="0"/>
      <w:divBdr>
        <w:top w:val="none" w:sz="0" w:space="0" w:color="auto"/>
        <w:left w:val="none" w:sz="0" w:space="0" w:color="auto"/>
        <w:bottom w:val="none" w:sz="0" w:space="0" w:color="auto"/>
        <w:right w:val="none" w:sz="0" w:space="0" w:color="auto"/>
      </w:divBdr>
      <w:divsChild>
        <w:div w:id="1232735212">
          <w:marLeft w:val="0"/>
          <w:marRight w:val="0"/>
          <w:marTop w:val="0"/>
          <w:marBottom w:val="0"/>
          <w:divBdr>
            <w:top w:val="none" w:sz="0" w:space="0" w:color="auto"/>
            <w:left w:val="none" w:sz="0" w:space="0" w:color="auto"/>
            <w:bottom w:val="none" w:sz="0" w:space="0" w:color="auto"/>
            <w:right w:val="none" w:sz="0" w:space="0" w:color="auto"/>
          </w:divBdr>
        </w:div>
      </w:divsChild>
    </w:div>
    <w:div w:id="1879584100">
      <w:bodyDiv w:val="1"/>
      <w:marLeft w:val="0"/>
      <w:marRight w:val="0"/>
      <w:marTop w:val="0"/>
      <w:marBottom w:val="0"/>
      <w:divBdr>
        <w:top w:val="none" w:sz="0" w:space="0" w:color="auto"/>
        <w:left w:val="none" w:sz="0" w:space="0" w:color="auto"/>
        <w:bottom w:val="none" w:sz="0" w:space="0" w:color="auto"/>
        <w:right w:val="none" w:sz="0" w:space="0" w:color="auto"/>
      </w:divBdr>
      <w:divsChild>
        <w:div w:id="538862258">
          <w:marLeft w:val="0"/>
          <w:marRight w:val="0"/>
          <w:marTop w:val="0"/>
          <w:marBottom w:val="0"/>
          <w:divBdr>
            <w:top w:val="none" w:sz="0" w:space="0" w:color="auto"/>
            <w:left w:val="none" w:sz="0" w:space="0" w:color="auto"/>
            <w:bottom w:val="none" w:sz="0" w:space="0" w:color="auto"/>
            <w:right w:val="none" w:sz="0" w:space="0" w:color="auto"/>
          </w:divBdr>
        </w:div>
      </w:divsChild>
    </w:div>
    <w:div w:id="1883860505">
      <w:bodyDiv w:val="1"/>
      <w:marLeft w:val="0"/>
      <w:marRight w:val="0"/>
      <w:marTop w:val="0"/>
      <w:marBottom w:val="0"/>
      <w:divBdr>
        <w:top w:val="none" w:sz="0" w:space="0" w:color="auto"/>
        <w:left w:val="none" w:sz="0" w:space="0" w:color="auto"/>
        <w:bottom w:val="none" w:sz="0" w:space="0" w:color="auto"/>
        <w:right w:val="none" w:sz="0" w:space="0" w:color="auto"/>
      </w:divBdr>
      <w:divsChild>
        <w:div w:id="775174227">
          <w:marLeft w:val="0"/>
          <w:marRight w:val="0"/>
          <w:marTop w:val="0"/>
          <w:marBottom w:val="0"/>
          <w:divBdr>
            <w:top w:val="none" w:sz="0" w:space="0" w:color="auto"/>
            <w:left w:val="none" w:sz="0" w:space="0" w:color="auto"/>
            <w:bottom w:val="none" w:sz="0" w:space="0" w:color="auto"/>
            <w:right w:val="none" w:sz="0" w:space="0" w:color="auto"/>
          </w:divBdr>
        </w:div>
      </w:divsChild>
    </w:div>
    <w:div w:id="1958563929">
      <w:bodyDiv w:val="1"/>
      <w:marLeft w:val="0"/>
      <w:marRight w:val="0"/>
      <w:marTop w:val="0"/>
      <w:marBottom w:val="0"/>
      <w:divBdr>
        <w:top w:val="none" w:sz="0" w:space="0" w:color="auto"/>
        <w:left w:val="none" w:sz="0" w:space="0" w:color="auto"/>
        <w:bottom w:val="none" w:sz="0" w:space="0" w:color="auto"/>
        <w:right w:val="none" w:sz="0" w:space="0" w:color="auto"/>
      </w:divBdr>
      <w:divsChild>
        <w:div w:id="1443453501">
          <w:marLeft w:val="0"/>
          <w:marRight w:val="0"/>
          <w:marTop w:val="0"/>
          <w:marBottom w:val="0"/>
          <w:divBdr>
            <w:top w:val="none" w:sz="0" w:space="0" w:color="auto"/>
            <w:left w:val="none" w:sz="0" w:space="0" w:color="auto"/>
            <w:bottom w:val="none" w:sz="0" w:space="0" w:color="auto"/>
            <w:right w:val="none" w:sz="0" w:space="0" w:color="auto"/>
          </w:divBdr>
        </w:div>
      </w:divsChild>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1964655351">
      <w:bodyDiv w:val="1"/>
      <w:marLeft w:val="0"/>
      <w:marRight w:val="0"/>
      <w:marTop w:val="0"/>
      <w:marBottom w:val="0"/>
      <w:divBdr>
        <w:top w:val="none" w:sz="0" w:space="0" w:color="auto"/>
        <w:left w:val="none" w:sz="0" w:space="0" w:color="auto"/>
        <w:bottom w:val="none" w:sz="0" w:space="0" w:color="auto"/>
        <w:right w:val="none" w:sz="0" w:space="0" w:color="auto"/>
      </w:divBdr>
      <w:divsChild>
        <w:div w:id="2022731393">
          <w:marLeft w:val="0"/>
          <w:marRight w:val="0"/>
          <w:marTop w:val="0"/>
          <w:marBottom w:val="0"/>
          <w:divBdr>
            <w:top w:val="none" w:sz="0" w:space="0" w:color="auto"/>
            <w:left w:val="none" w:sz="0" w:space="0" w:color="auto"/>
            <w:bottom w:val="none" w:sz="0" w:space="0" w:color="auto"/>
            <w:right w:val="none" w:sz="0" w:space="0" w:color="auto"/>
          </w:divBdr>
        </w:div>
      </w:divsChild>
    </w:div>
    <w:div w:id="1966304209">
      <w:bodyDiv w:val="1"/>
      <w:marLeft w:val="0"/>
      <w:marRight w:val="0"/>
      <w:marTop w:val="0"/>
      <w:marBottom w:val="0"/>
      <w:divBdr>
        <w:top w:val="none" w:sz="0" w:space="0" w:color="auto"/>
        <w:left w:val="none" w:sz="0" w:space="0" w:color="auto"/>
        <w:bottom w:val="none" w:sz="0" w:space="0" w:color="auto"/>
        <w:right w:val="none" w:sz="0" w:space="0" w:color="auto"/>
      </w:divBdr>
      <w:divsChild>
        <w:div w:id="1961836752">
          <w:marLeft w:val="0"/>
          <w:marRight w:val="0"/>
          <w:marTop w:val="0"/>
          <w:marBottom w:val="0"/>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15162-BBF8-41E5-A0E0-2F857F234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3318</Words>
  <Characters>18251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BEGOÑA BARCELO ROZAS</cp:lastModifiedBy>
  <cp:revision>2</cp:revision>
  <cp:lastPrinted>2025-05-02T11:46:00Z</cp:lastPrinted>
  <dcterms:created xsi:type="dcterms:W3CDTF">2026-09-29T11:49:00Z</dcterms:created>
  <dcterms:modified xsi:type="dcterms:W3CDTF">2026-09-29T11:49:00Z</dcterms:modified>
</cp:coreProperties>
</file>