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DE131" w14:textId="77777777" w:rsidR="00321E6F" w:rsidRPr="006574BF" w:rsidRDefault="00321E6F">
      <w:pPr>
        <w:rPr>
          <w:rFonts w:ascii="Calibri" w:hAnsi="Calibri" w:cs="Calibri"/>
          <w:sz w:val="24"/>
          <w:szCs w:val="24"/>
        </w:rPr>
      </w:pPr>
    </w:p>
    <w:p w14:paraId="54FD40CF" w14:textId="77777777" w:rsidR="000C48DE" w:rsidRPr="006574BF" w:rsidRDefault="000C48DE">
      <w:pPr>
        <w:rPr>
          <w:rFonts w:ascii="Calibri" w:hAnsi="Calibri" w:cs="Calibri"/>
          <w:sz w:val="24"/>
          <w:szCs w:val="24"/>
        </w:rPr>
      </w:pPr>
    </w:p>
    <w:p w14:paraId="744B0C30" w14:textId="4FC38B44"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CONVENIO ENTRE EL AYUNTAMIENTO DE CERDANYOLA DEL VALLÈS Y LA A</w:t>
      </w:r>
      <w:r w:rsidR="00B55496">
        <w:rPr>
          <w:rFonts w:ascii="Calibri" w:eastAsia="Times New Roman" w:hAnsi="Calibri" w:cs="Calibri"/>
          <w:b/>
          <w:bCs/>
          <w:kern w:val="0"/>
          <w:sz w:val="24"/>
          <w:szCs w:val="24"/>
          <w:lang w:eastAsia="ca-ES"/>
          <w14:ligatures w14:val="none"/>
        </w:rPr>
        <w:t>FI</w:t>
      </w:r>
      <w:r w:rsidRPr="006574BF">
        <w:rPr>
          <w:rFonts w:ascii="Calibri" w:eastAsia="Times New Roman" w:hAnsi="Calibri" w:cs="Calibri"/>
          <w:b/>
          <w:bCs/>
          <w:kern w:val="0"/>
          <w:sz w:val="24"/>
          <w:szCs w:val="24"/>
          <w:lang w:eastAsia="ca-ES"/>
          <w14:ligatures w14:val="none"/>
        </w:rPr>
        <w:t xml:space="preserve"> DE LA ESCUELA COLLSEROLA PARA LA ATENCIÓN DEL ALUMNADO CON NECESIDADES EDUCATIVAS ESPECÍFICAS DURANTE EL PERÍODO DEL SERVICIO DE COMEDOR ESCOLAR</w:t>
      </w:r>
    </w:p>
    <w:p w14:paraId="7E1F8C5D"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En Cerdanyola del Vallès, a la fecha de la firma electrónica</w:t>
      </w:r>
    </w:p>
    <w:p w14:paraId="1B58C09A"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REUNIDOS</w:t>
      </w:r>
    </w:p>
    <w:p w14:paraId="36E18E51"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Por una parte, CARLOS CORDÓN NÚÑEZ, en calidad de Alcalde del Ayuntamiento de Cerdanyola del Vallès, con NIF P-08266001 debidamente asistido por la Secretaria de la Corporación Aurora Corral García.</w:t>
      </w:r>
    </w:p>
    <w:p w14:paraId="061D8003" w14:textId="3615DC88"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 xml:space="preserve">Y por otra parte, </w:t>
      </w:r>
      <w:r w:rsidR="00B55496">
        <w:rPr>
          <w:rFonts w:ascii="Calibri" w:eastAsia="Times New Roman" w:hAnsi="Calibri" w:cs="Calibri"/>
          <w:kern w:val="0"/>
          <w:sz w:val="24"/>
          <w:szCs w:val="24"/>
          <w:lang w:eastAsia="ca-ES"/>
          <w14:ligatures w14:val="none"/>
        </w:rPr>
        <w:t xml:space="preserve">la señora ARIANA PEREZ BORRALLO </w:t>
      </w:r>
      <w:r w:rsidRPr="006574BF">
        <w:rPr>
          <w:rFonts w:ascii="Calibri" w:eastAsia="Times New Roman" w:hAnsi="Calibri" w:cs="Calibri"/>
          <w:kern w:val="0"/>
          <w:sz w:val="24"/>
          <w:szCs w:val="24"/>
          <w:lang w:eastAsia="ca-ES"/>
          <w14:ligatures w14:val="none"/>
        </w:rPr>
        <w:t xml:space="preserve"> con NIF </w:t>
      </w:r>
      <w:r w:rsidR="00B55496" w:rsidRPr="00A43F69">
        <w:rPr>
          <w:rFonts w:ascii="Calibri" w:eastAsia="Times New Roman" w:hAnsi="Calibri" w:cs="Calibri"/>
          <w:kern w:val="0"/>
          <w:sz w:val="24"/>
          <w:szCs w:val="24"/>
          <w:highlight w:val="black"/>
          <w:lang w:eastAsia="ca-ES"/>
          <w14:ligatures w14:val="none"/>
        </w:rPr>
        <w:t>46993819N</w:t>
      </w:r>
      <w:r w:rsidRPr="006574BF">
        <w:rPr>
          <w:rFonts w:ascii="Calibri" w:eastAsia="Times New Roman" w:hAnsi="Calibri" w:cs="Calibri"/>
          <w:kern w:val="0"/>
          <w:sz w:val="24"/>
          <w:szCs w:val="24"/>
          <w:lang w:eastAsia="ca-ES"/>
          <w14:ligatures w14:val="none"/>
        </w:rPr>
        <w:t xml:space="preserve">, en su calidad de </w:t>
      </w:r>
      <w:r w:rsidR="00B55496" w:rsidRPr="006574BF">
        <w:rPr>
          <w:rFonts w:ascii="Calibri" w:eastAsia="Times New Roman" w:hAnsi="Calibri" w:cs="Calibri"/>
          <w:kern w:val="0"/>
          <w:sz w:val="24"/>
          <w:szCs w:val="24"/>
          <w:lang w:eastAsia="ca-ES"/>
          <w14:ligatures w14:val="none"/>
        </w:rPr>
        <w:t>presidenta</w:t>
      </w:r>
      <w:r w:rsidRPr="006574BF">
        <w:rPr>
          <w:rFonts w:ascii="Calibri" w:eastAsia="Times New Roman" w:hAnsi="Calibri" w:cs="Calibri"/>
          <w:kern w:val="0"/>
          <w:sz w:val="24"/>
          <w:szCs w:val="24"/>
          <w:lang w:eastAsia="ca-ES"/>
          <w14:ligatures w14:val="none"/>
        </w:rPr>
        <w:t>, en nombre y representación de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de Cerdanyola del Vallès con NIF núm</w:t>
      </w:r>
      <w:r w:rsidRPr="00A43F69">
        <w:rPr>
          <w:rFonts w:ascii="Calibri" w:eastAsia="Times New Roman" w:hAnsi="Calibri" w:cs="Calibri"/>
          <w:kern w:val="0"/>
          <w:sz w:val="24"/>
          <w:szCs w:val="24"/>
          <w:highlight w:val="black"/>
          <w:lang w:eastAsia="ca-ES"/>
          <w14:ligatures w14:val="none"/>
        </w:rPr>
        <w:t>. G 63895320</w:t>
      </w:r>
      <w:r w:rsidRPr="006574BF">
        <w:rPr>
          <w:rFonts w:ascii="Calibri" w:eastAsia="Times New Roman" w:hAnsi="Calibri" w:cs="Calibri"/>
          <w:kern w:val="0"/>
          <w:sz w:val="24"/>
          <w:szCs w:val="24"/>
          <w:lang w:eastAsia="ca-ES"/>
          <w14:ligatures w14:val="none"/>
        </w:rPr>
        <w:t>, domicilio social en C. Pizarro, 0 de Cerdanyola y en uso de las facultades que le son atribuidas por los Estatutos de dicha asociación.</w:t>
      </w:r>
    </w:p>
    <w:p w14:paraId="34C4AA9D"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Ambas partes se reconocen la capacidad legal necesaria para la formalización del presente convenio y competencia y</w:t>
      </w:r>
    </w:p>
    <w:p w14:paraId="77D2135C"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EXPONEN</w:t>
      </w:r>
    </w:p>
    <w:p w14:paraId="513DB7D1" w14:textId="5D4D0C98"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ha solicitado al Ayuntamiento una subvención para atender las necesidades educativas específicas del alumnado matriculado en la escuela, durante la prestación del servicio de comedor escolar en dicho centro, para el curso 202</w:t>
      </w:r>
      <w:r w:rsidR="00B55496">
        <w:rPr>
          <w:rFonts w:ascii="Calibri" w:eastAsia="Times New Roman" w:hAnsi="Calibri" w:cs="Calibri"/>
          <w:kern w:val="0"/>
          <w:sz w:val="24"/>
          <w:szCs w:val="24"/>
          <w:lang w:eastAsia="ca-ES"/>
          <w14:ligatures w14:val="none"/>
        </w:rPr>
        <w:t>5</w:t>
      </w:r>
      <w:r w:rsidRPr="006574BF">
        <w:rPr>
          <w:rFonts w:ascii="Calibri" w:eastAsia="Times New Roman" w:hAnsi="Calibri" w:cs="Calibri"/>
          <w:kern w:val="0"/>
          <w:sz w:val="24"/>
          <w:szCs w:val="24"/>
          <w:lang w:eastAsia="ca-ES"/>
          <w14:ligatures w14:val="none"/>
        </w:rPr>
        <w:t>-202</w:t>
      </w:r>
      <w:r w:rsidR="00B55496">
        <w:rPr>
          <w:rFonts w:ascii="Calibri" w:eastAsia="Times New Roman" w:hAnsi="Calibri" w:cs="Calibri"/>
          <w:kern w:val="0"/>
          <w:sz w:val="24"/>
          <w:szCs w:val="24"/>
          <w:lang w:eastAsia="ca-ES"/>
          <w14:ligatures w14:val="none"/>
        </w:rPr>
        <w:t>6</w:t>
      </w:r>
      <w:r w:rsidRPr="006574BF">
        <w:rPr>
          <w:rFonts w:ascii="Calibri" w:eastAsia="Times New Roman" w:hAnsi="Calibri" w:cs="Calibri"/>
          <w:kern w:val="0"/>
          <w:sz w:val="24"/>
          <w:szCs w:val="24"/>
          <w:lang w:eastAsia="ca-ES"/>
          <w14:ligatures w14:val="none"/>
        </w:rPr>
        <w:t>.</w:t>
      </w:r>
    </w:p>
    <w:p w14:paraId="47C1AF75" w14:textId="413266CD"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Desde hace años, el Ayuntamiento se ha hecho cargo de los gastos generados por la atención al alumnado con necesidades educativas específicas durante el servicio de comedor escolar de los centros que han gestionado el servicio de comedor en el marco del convenio de colaboración establecido entre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del centro y el Departamento de Educación.</w:t>
      </w:r>
    </w:p>
    <w:p w14:paraId="6C74EFDF" w14:textId="0319D33C"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El EAP (Equipo de Asesoramiento y Orientación Psicopedagógica de los Servicios Educativos del Departamento de Educación de la Generalitat de Cataluña) ha elaborado un informe sobre las necesidades de atención educativa específica del alumnado de la Escuela Collserola para monitoraje durante el horario del servicio de comedor escolar que presta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Basándose en este informe,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ha solicitado al Ayuntamiento subvención para atender a estos </w:t>
      </w:r>
      <w:r w:rsidR="0066561A" w:rsidRPr="006574BF">
        <w:rPr>
          <w:rFonts w:ascii="Calibri" w:eastAsia="Times New Roman" w:hAnsi="Calibri" w:cs="Calibri"/>
          <w:kern w:val="0"/>
          <w:sz w:val="24"/>
          <w:szCs w:val="24"/>
          <w:lang w:eastAsia="ca-ES"/>
          <w14:ligatures w14:val="none"/>
        </w:rPr>
        <w:t>ninos y niñas.</w:t>
      </w:r>
    </w:p>
    <w:p w14:paraId="5D232C14" w14:textId="77777777" w:rsidR="000C48DE"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lastRenderedPageBreak/>
        <w:t>El artículo 6.3 de la LEC establece que las administraciones públicas, con el fin de facilitar el acceso en condiciones de equidad al servicio escolar de comedor durante las enseñanzas obligatorias y en las enseñanzas declaradas gratuitas, deben ofrecer ayudas a los alumnos con necesidades educativas específicas reconocidas.</w:t>
      </w:r>
    </w:p>
    <w:p w14:paraId="4372A1DA" w14:textId="4DAD01CF" w:rsidR="00B55496" w:rsidRPr="00B55496" w:rsidRDefault="00B55496" w:rsidP="00B55496">
      <w:pPr>
        <w:suppressAutoHyphens/>
        <w:spacing w:after="0" w:line="240" w:lineRule="auto"/>
        <w:jc w:val="both"/>
        <w:rPr>
          <w:rFonts w:ascii="Calibri" w:eastAsia="Times New Roman" w:hAnsi="Calibri" w:cs="Calibri"/>
          <w:kern w:val="0"/>
          <w:sz w:val="24"/>
          <w:szCs w:val="24"/>
          <w:lang w:eastAsia="zh-CN"/>
          <w14:ligatures w14:val="none"/>
        </w:rPr>
      </w:pPr>
      <w:r w:rsidRPr="00B55496">
        <w:rPr>
          <w:rFonts w:ascii="Calibri" w:eastAsia="Times New Roman" w:hAnsi="Calibri" w:cs="Calibri"/>
          <w:kern w:val="0"/>
          <w:sz w:val="24"/>
          <w:szCs w:val="24"/>
          <w:lang w:eastAsia="zh-CN"/>
          <w14:ligatures w14:val="none"/>
        </w:rPr>
        <w:t xml:space="preserve">Según  acuerdo de la Junta de Gobierno  Local en sesión con fecha  XXXX, se ha aprobado la concesión directa de la subvención y formalización del correspondiente convenio con el AFI de la escuela </w:t>
      </w:r>
      <w:r>
        <w:rPr>
          <w:rFonts w:ascii="Calibri" w:eastAsia="Times New Roman" w:hAnsi="Calibri" w:cs="Calibri"/>
          <w:kern w:val="0"/>
          <w:sz w:val="24"/>
          <w:szCs w:val="24"/>
          <w:lang w:eastAsia="zh-CN"/>
          <w14:ligatures w14:val="none"/>
        </w:rPr>
        <w:t>Collserola</w:t>
      </w:r>
      <w:r w:rsidRPr="00B55496">
        <w:rPr>
          <w:rFonts w:ascii="Calibri" w:eastAsia="Times New Roman" w:hAnsi="Calibri" w:cs="Calibri"/>
          <w:kern w:val="0"/>
          <w:sz w:val="24"/>
          <w:szCs w:val="24"/>
          <w:lang w:eastAsia="zh-CN"/>
          <w14:ligatures w14:val="none"/>
        </w:rPr>
        <w:t xml:space="preserve"> para atender , durante el servicio de comedor escolar gestionado por la AFI del curso escolar 2025/26 , al alumnado con necesidades educatives específicas matriculado en la escuela.  </w:t>
      </w:r>
    </w:p>
    <w:p w14:paraId="295EF507"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El presente convenio da cumplimiento al art. 20 del Reglamento de subvenciones del Ayuntamiento, regulando la concesión de la subvención y estableciendo las siguientes</w:t>
      </w:r>
    </w:p>
    <w:p w14:paraId="3AEAC763"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CLÁUSULAS</w:t>
      </w:r>
    </w:p>
    <w:p w14:paraId="5BF0037F" w14:textId="7A70A5E6"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Primera.</w:t>
      </w:r>
      <w:r w:rsidRPr="006574BF">
        <w:rPr>
          <w:rFonts w:ascii="Calibri" w:eastAsia="Times New Roman" w:hAnsi="Calibri" w:cs="Calibri"/>
          <w:kern w:val="0"/>
          <w:sz w:val="24"/>
          <w:szCs w:val="24"/>
          <w:lang w:eastAsia="ca-ES"/>
          <w14:ligatures w14:val="none"/>
        </w:rPr>
        <w:t xml:space="preserve"> Constituye el objeto del presente convenio regular la concesión de una subvención a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para atender, durante el servicio de comedor escolar gestionado por la AMPA del curso escolar 202</w:t>
      </w:r>
      <w:r w:rsidR="00B55496">
        <w:rPr>
          <w:rFonts w:ascii="Calibri" w:eastAsia="Times New Roman" w:hAnsi="Calibri" w:cs="Calibri"/>
          <w:kern w:val="0"/>
          <w:sz w:val="24"/>
          <w:szCs w:val="24"/>
          <w:lang w:eastAsia="ca-ES"/>
          <w14:ligatures w14:val="none"/>
        </w:rPr>
        <w:t>5</w:t>
      </w:r>
      <w:r w:rsidRPr="006574BF">
        <w:rPr>
          <w:rFonts w:ascii="Calibri" w:eastAsia="Times New Roman" w:hAnsi="Calibri" w:cs="Calibri"/>
          <w:kern w:val="0"/>
          <w:sz w:val="24"/>
          <w:szCs w:val="24"/>
          <w:lang w:eastAsia="ca-ES"/>
          <w14:ligatures w14:val="none"/>
        </w:rPr>
        <w:t>-202</w:t>
      </w:r>
      <w:r w:rsidR="00B55496">
        <w:rPr>
          <w:rFonts w:ascii="Calibri" w:eastAsia="Times New Roman" w:hAnsi="Calibri" w:cs="Calibri"/>
          <w:kern w:val="0"/>
          <w:sz w:val="24"/>
          <w:szCs w:val="24"/>
          <w:lang w:eastAsia="ca-ES"/>
          <w14:ligatures w14:val="none"/>
        </w:rPr>
        <w:t>6</w:t>
      </w:r>
      <w:r w:rsidRPr="006574BF">
        <w:rPr>
          <w:rFonts w:ascii="Calibri" w:eastAsia="Times New Roman" w:hAnsi="Calibri" w:cs="Calibri"/>
          <w:kern w:val="0"/>
          <w:sz w:val="24"/>
          <w:szCs w:val="24"/>
          <w:lang w:eastAsia="ca-ES"/>
          <w14:ligatures w14:val="none"/>
        </w:rPr>
        <w:t>, al alumnado con necesidades educativas específicas matriculado en la escuela según se especifica en el anexo de este convenio, en los términos del art. 20 del Reglamento de subvenciones del Ayuntamiento.</w:t>
      </w:r>
    </w:p>
    <w:p w14:paraId="21C2F382" w14:textId="2E0116D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Segunda.</w:t>
      </w:r>
      <w:r w:rsidRPr="006574BF">
        <w:rPr>
          <w:rFonts w:ascii="Calibri" w:eastAsia="Times New Roman" w:hAnsi="Calibri" w:cs="Calibri"/>
          <w:kern w:val="0"/>
          <w:sz w:val="24"/>
          <w:szCs w:val="24"/>
          <w:lang w:eastAsia="ca-ES"/>
          <w14:ligatures w14:val="none"/>
        </w:rPr>
        <w:t xml:space="preserve"> El convenio tiene una duración de un curso académico, el curso 202</w:t>
      </w:r>
      <w:r w:rsidR="00B55496">
        <w:rPr>
          <w:rFonts w:ascii="Calibri" w:eastAsia="Times New Roman" w:hAnsi="Calibri" w:cs="Calibri"/>
          <w:kern w:val="0"/>
          <w:sz w:val="24"/>
          <w:szCs w:val="24"/>
          <w:lang w:eastAsia="ca-ES"/>
          <w14:ligatures w14:val="none"/>
        </w:rPr>
        <w:t>5</w:t>
      </w:r>
      <w:r w:rsidRPr="006574BF">
        <w:rPr>
          <w:rFonts w:ascii="Calibri" w:eastAsia="Times New Roman" w:hAnsi="Calibri" w:cs="Calibri"/>
          <w:kern w:val="0"/>
          <w:sz w:val="24"/>
          <w:szCs w:val="24"/>
          <w:lang w:eastAsia="ca-ES"/>
          <w14:ligatures w14:val="none"/>
        </w:rPr>
        <w:t>-202</w:t>
      </w:r>
      <w:r w:rsidR="00B55496">
        <w:rPr>
          <w:rFonts w:ascii="Calibri" w:eastAsia="Times New Roman" w:hAnsi="Calibri" w:cs="Calibri"/>
          <w:kern w:val="0"/>
          <w:sz w:val="24"/>
          <w:szCs w:val="24"/>
          <w:lang w:eastAsia="ca-ES"/>
          <w14:ligatures w14:val="none"/>
        </w:rPr>
        <w:t>6</w:t>
      </w:r>
      <w:r w:rsidRPr="006574BF">
        <w:rPr>
          <w:rFonts w:ascii="Calibri" w:eastAsia="Times New Roman" w:hAnsi="Calibri" w:cs="Calibri"/>
          <w:kern w:val="0"/>
          <w:sz w:val="24"/>
          <w:szCs w:val="24"/>
          <w:lang w:eastAsia="ca-ES"/>
          <w14:ligatures w14:val="none"/>
        </w:rPr>
        <w:t>, de acuerdo con el calendario escolar.</w:t>
      </w:r>
    </w:p>
    <w:p w14:paraId="4F0489EF" w14:textId="2879782C"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Tercera.</w:t>
      </w:r>
      <w:r w:rsidRPr="006574BF">
        <w:rPr>
          <w:rFonts w:ascii="Calibri" w:eastAsia="Times New Roman" w:hAnsi="Calibri" w:cs="Calibri"/>
          <w:kern w:val="0"/>
          <w:sz w:val="24"/>
          <w:szCs w:val="24"/>
          <w:lang w:eastAsia="ca-ES"/>
          <w14:ligatures w14:val="none"/>
        </w:rPr>
        <w:t xml:space="preserve">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para el cumplimiento del objeto del convenio, contratará a un monitor/a que atenderá al alumnado que figura en el anexo durante el horario de prestación del servicio de comedor escolar especificado en el anexo, y según las indicaciones de atención que figuran en los informes elaborados por el EAP de Cerdanyola del Vallès. Este/a monitor/a deberá estar en posesión del título de monitor de ocio.</w:t>
      </w:r>
    </w:p>
    <w:p w14:paraId="3A76DF06" w14:textId="77777777" w:rsidR="00C555B1" w:rsidRDefault="000C48DE" w:rsidP="0029124D">
      <w:pPr>
        <w:spacing w:before="100" w:beforeAutospacing="1" w:after="100" w:afterAutospacing="1" w:line="240" w:lineRule="auto"/>
        <w:jc w:val="both"/>
        <w:rPr>
          <w:rFonts w:ascii="Calibri" w:eastAsia="Times New Roman" w:hAnsi="Calibri" w:cs="Calibri"/>
          <w:b/>
          <w:bCs/>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Cuarta.</w:t>
      </w:r>
    </w:p>
    <w:p w14:paraId="7C2C6924" w14:textId="3C022CA1"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 xml:space="preserve"> Obligaciones del beneficiario:</w:t>
      </w:r>
    </w:p>
    <w:p w14:paraId="4ECA89AE"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a) Justificar ante el ente otorgante el cumplimiento de los requisitos y las condiciones, y también la realización de la actividad y el cumplimiento de la finalidad que determina la concesión de la subvención.</w:t>
      </w:r>
    </w:p>
    <w:p w14:paraId="4B10BEF0" w14:textId="00FCB29C"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b) Cumplir el objetivo del convenio, es decir,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tendrá la obligación de organizar y desarrollar el acto objeto del presente convenio en estrecha colaboración con el Ayuntamiento de Cerdanyola del Vallès, cumpliendo en todo momento las indicaciones de los servicios correspondientes al Ayuntamiento.</w:t>
      </w:r>
    </w:p>
    <w:p w14:paraId="5C79D826"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lastRenderedPageBreak/>
        <w:t>c) Asumir todos los gastos relacionados con el proyecto, con plena sujeción a la memoria y al presupuesto presentado que figuran en el expediente, a los cuales se da conformidad.</w:t>
      </w:r>
    </w:p>
    <w:p w14:paraId="49661746"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d) Comunicar al Ayuntamiento, en cualquier momento, y en todo caso en el momento de la justificación de la aplicación de los fondos, la obtención de otras subvenciones o ayudas públicas, ingresos y recursos que se hayan concedido para la misma finalidad del presente convenio.</w:t>
      </w:r>
    </w:p>
    <w:p w14:paraId="6C97C0BA"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e) Disponer de los libros contables, registros diligenciados y otros documentos auditados de acuerdo con la legislación mercantil y sectorial aplicable al beneficiario en cada caso, así como todos los estados contables y registros específicos, si procede.</w:t>
      </w:r>
    </w:p>
    <w:p w14:paraId="14C999C8"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f) Conservar los documentos justificativos de la aplicación de los fondos recibidos, mientras puedan ser objeto de comprobación y control.</w:t>
      </w:r>
    </w:p>
    <w:p w14:paraId="151D4B07"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g) Someterse a las actuaciones de comprobación que se establezcan por parte del ente otorgante y a la aportación de la información que se requiera respecto de la gestión de los fondos subvencionados, así como cualquier otra de comprobación y control financiero en los términos previstos en el art. 14 c) de la Ley General de Subvenciones.</w:t>
      </w:r>
    </w:p>
    <w:p w14:paraId="1FD3F5F4"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h) Hacer constar en toda la propaganda y documentación escrita y gráfica generada por la actividad subvencionada la leyenda “Con el apoyo del Ayuntamiento de Cerdanyola del Vallès”, junto con el escudo municipal, según modelos tipográficos oficiales.</w:t>
      </w:r>
    </w:p>
    <w:p w14:paraId="218F6424"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i) Acreditar con anterioridad a la resolución encontrarse al corriente del cumplimiento de sus obligaciones tributarias y con la Seguridad Social, mediante la presentación del correspondiente certificado emitido por las Administraciones respectivas.</w:t>
      </w:r>
    </w:p>
    <w:p w14:paraId="15016C08"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j) Cumplir con la liquidación de IRPF y/o los ingresos a la Seguridad Social cuando las retribuciones se satisfagan en concepto de honorarios, ya sea por actividad profesional, o bien por colaboraciones esporádicas de personas no profesionales; o se trate del pago de nóminas cuando tenga obligación de cotizar a la TGSS.</w:t>
      </w:r>
    </w:p>
    <w:p w14:paraId="729A3629"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k) Cumplir con la normativa vigente sobre transparencia, acceso a la información y buen gobierno.</w:t>
      </w:r>
    </w:p>
    <w:p w14:paraId="211CB922"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l) Disponer de una póliza de responsabilidad civil que dé cobertura a las actividades que organiza la entidad, así como del recibo de estar al corriente de pago.</w:t>
      </w:r>
    </w:p>
    <w:p w14:paraId="65F7191A"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m) Proceder al reintegro de los fondos percibidos en los supuestos previstos en el artículo 37 de la Ley General de Subvenciones.</w:t>
      </w:r>
    </w:p>
    <w:p w14:paraId="538AECC9" w14:textId="4D4F6A12"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Quinta.</w:t>
      </w:r>
      <w:r w:rsidRPr="006574BF">
        <w:rPr>
          <w:rFonts w:ascii="Calibri" w:eastAsia="Times New Roman" w:hAnsi="Calibri" w:cs="Calibri"/>
          <w:kern w:val="0"/>
          <w:sz w:val="24"/>
          <w:szCs w:val="24"/>
          <w:lang w:eastAsia="ca-ES"/>
          <w14:ligatures w14:val="none"/>
        </w:rPr>
        <w:t xml:space="preserve"> El Ayuntamiento de Cerdanyola del Vallès otorga la cantidad de cinco mil ochocientos ochenta euros (5.880 €) a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en concepto de subvención para la atención del alumnado de la escuela Collserola con necesidades educativas específicas durante el servicio de comedor del curso escolar 202</w:t>
      </w:r>
      <w:r w:rsidR="00B55496">
        <w:rPr>
          <w:rFonts w:ascii="Calibri" w:eastAsia="Times New Roman" w:hAnsi="Calibri" w:cs="Calibri"/>
          <w:kern w:val="0"/>
          <w:sz w:val="24"/>
          <w:szCs w:val="24"/>
          <w:lang w:eastAsia="ca-ES"/>
          <w14:ligatures w14:val="none"/>
        </w:rPr>
        <w:t>5</w:t>
      </w:r>
      <w:r w:rsidRPr="006574BF">
        <w:rPr>
          <w:rFonts w:ascii="Calibri" w:eastAsia="Times New Roman" w:hAnsi="Calibri" w:cs="Calibri"/>
          <w:kern w:val="0"/>
          <w:sz w:val="24"/>
          <w:szCs w:val="24"/>
          <w:lang w:eastAsia="ca-ES"/>
          <w14:ligatures w14:val="none"/>
        </w:rPr>
        <w:t>-202</w:t>
      </w:r>
      <w:r w:rsidR="00B55496">
        <w:rPr>
          <w:rFonts w:ascii="Calibri" w:eastAsia="Times New Roman" w:hAnsi="Calibri" w:cs="Calibri"/>
          <w:kern w:val="0"/>
          <w:sz w:val="24"/>
          <w:szCs w:val="24"/>
          <w:lang w:eastAsia="ca-ES"/>
          <w14:ligatures w14:val="none"/>
        </w:rPr>
        <w:t>6</w:t>
      </w:r>
      <w:r w:rsidRPr="006574BF">
        <w:rPr>
          <w:rFonts w:ascii="Calibri" w:eastAsia="Times New Roman" w:hAnsi="Calibri" w:cs="Calibri"/>
          <w:kern w:val="0"/>
          <w:sz w:val="24"/>
          <w:szCs w:val="24"/>
          <w:lang w:eastAsia="ca-ES"/>
          <w14:ligatures w14:val="none"/>
        </w:rPr>
        <w:t xml:space="preserve">. Esta </w:t>
      </w:r>
      <w:r w:rsidRPr="006574BF">
        <w:rPr>
          <w:rFonts w:ascii="Calibri" w:eastAsia="Times New Roman" w:hAnsi="Calibri" w:cs="Calibri"/>
          <w:kern w:val="0"/>
          <w:sz w:val="24"/>
          <w:szCs w:val="24"/>
          <w:lang w:eastAsia="ca-ES"/>
          <w14:ligatures w14:val="none"/>
        </w:rPr>
        <w:lastRenderedPageBreak/>
        <w:t xml:space="preserve">cantidad irá con cargo a la aplicación presupuestaria </w:t>
      </w:r>
      <w:r w:rsidRPr="006556A7">
        <w:rPr>
          <w:rFonts w:ascii="Calibri" w:eastAsia="Times New Roman" w:hAnsi="Calibri" w:cs="Calibri"/>
          <w:kern w:val="0"/>
          <w:sz w:val="24"/>
          <w:szCs w:val="24"/>
          <w:lang w:eastAsia="ca-ES"/>
          <w14:ligatures w14:val="none"/>
        </w:rPr>
        <w:t>2030 32600 48949 20562</w:t>
      </w:r>
      <w:r w:rsidRPr="00B55496">
        <w:rPr>
          <w:rFonts w:ascii="Calibri" w:eastAsia="Times New Roman" w:hAnsi="Calibri" w:cs="Calibri"/>
          <w:kern w:val="0"/>
          <w:sz w:val="24"/>
          <w:szCs w:val="24"/>
          <w:lang w:eastAsia="ca-ES"/>
          <w14:ligatures w14:val="none"/>
        </w:rPr>
        <w:t xml:space="preserve"> </w:t>
      </w:r>
      <w:r w:rsidRPr="006574BF">
        <w:rPr>
          <w:rFonts w:ascii="Calibri" w:eastAsia="Times New Roman" w:hAnsi="Calibri" w:cs="Calibri"/>
          <w:kern w:val="0"/>
          <w:sz w:val="24"/>
          <w:szCs w:val="24"/>
          <w:lang w:eastAsia="ca-ES"/>
          <w14:ligatures w14:val="none"/>
        </w:rPr>
        <w:t>del presupuesto vigente.</w:t>
      </w:r>
    </w:p>
    <w:p w14:paraId="13AABBE8" w14:textId="648EBD9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Sexta.</w:t>
      </w:r>
      <w:r w:rsidRPr="006574BF">
        <w:rPr>
          <w:rFonts w:ascii="Calibri" w:eastAsia="Times New Roman" w:hAnsi="Calibri" w:cs="Calibri"/>
          <w:kern w:val="0"/>
          <w:sz w:val="24"/>
          <w:szCs w:val="24"/>
          <w:lang w:eastAsia="ca-ES"/>
          <w14:ligatures w14:val="none"/>
        </w:rPr>
        <w:t xml:space="preserve"> Para el cumplimiento del objeto del convenio, el Ayuntamiento otorgará a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la cantidad de cinco mil ochocientos ochenta euros (5.880 €) en concepto de anticipo, a cuenta de la subvención otorgada y con cargo a la aplicación presupuestaria indicada en la cláusula anterior correspondiente al 100% de la subvención otorgada. Este anticipo se tramitará a partir de la firma del convenio.</w:t>
      </w:r>
    </w:p>
    <w:p w14:paraId="17F76171"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No se establecen garantías a favor de los intereses públicos por parte de los beneficiarios.</w:t>
      </w:r>
    </w:p>
    <w:p w14:paraId="0861DB56"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Séptima.</w:t>
      </w:r>
      <w:r w:rsidRPr="006574BF">
        <w:rPr>
          <w:rFonts w:ascii="Calibri" w:eastAsia="Times New Roman" w:hAnsi="Calibri" w:cs="Calibri"/>
          <w:kern w:val="0"/>
          <w:sz w:val="24"/>
          <w:szCs w:val="24"/>
          <w:lang w:eastAsia="ca-ES"/>
          <w14:ligatures w14:val="none"/>
        </w:rPr>
        <w:t xml:space="preserve"> Esta subvención es compatible con otras ayudas o subvenciones públicas o privadas, o cualquier otro tipo de financiación, sin perjuicio de lo que se establece en la cláusula octava.</w:t>
      </w:r>
    </w:p>
    <w:p w14:paraId="2D2816F5"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De acuerdo con lo que establece el artículo 19.3 de la Ley de Subvenciones, el importe de la subvención otorgada por el Ayuntamiento de Cerdanyola del Vallès, en ningún caso podrá ser de cuantía tal que, aisladamente o en concurrencia con otras subvenciones, ayudas, ingresos o recursos, superen el coste de la actividad subvencionada.</w:t>
      </w:r>
    </w:p>
    <w:p w14:paraId="76058EFD"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Octava.</w:t>
      </w:r>
      <w:r w:rsidRPr="006574BF">
        <w:rPr>
          <w:rFonts w:ascii="Calibri" w:eastAsia="Times New Roman" w:hAnsi="Calibri" w:cs="Calibri"/>
          <w:kern w:val="0"/>
          <w:sz w:val="24"/>
          <w:szCs w:val="24"/>
          <w:lang w:eastAsia="ca-ES"/>
          <w14:ligatures w14:val="none"/>
        </w:rPr>
        <w:t xml:space="preserve"> La alteración de las condiciones que se determinan en este convenio para la realización de la actividad, y en todo caso, la obtención concurrente de subvenciones o ayudas otorgadas por otras administraciones o entes públicos, podrá dar lugar a la modificación de la subvención.</w:t>
      </w:r>
    </w:p>
    <w:p w14:paraId="4E4B85E2"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Si la modificación de la concesión tiene lugar posteriormente a la entrega de los importes concedidos, es procedente aplicar el régimen correspondiente al reintegro de subvenciones.</w:t>
      </w:r>
    </w:p>
    <w:p w14:paraId="425C0040" w14:textId="4E9A0F21"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Novena.</w:t>
      </w:r>
      <w:r w:rsidRPr="006574BF">
        <w:rPr>
          <w:rFonts w:ascii="Calibri" w:eastAsia="Times New Roman" w:hAnsi="Calibri" w:cs="Calibri"/>
          <w:kern w:val="0"/>
          <w:sz w:val="24"/>
          <w:szCs w:val="24"/>
          <w:lang w:eastAsia="ca-ES"/>
          <w14:ligatures w14:val="none"/>
        </w:rPr>
        <w:t xml:space="preserve"> Este convenio se aplica a la atención durante el servicio de comedor escolar del curso 202</w:t>
      </w:r>
      <w:r w:rsidR="00B55496">
        <w:rPr>
          <w:rFonts w:ascii="Calibri" w:eastAsia="Times New Roman" w:hAnsi="Calibri" w:cs="Calibri"/>
          <w:kern w:val="0"/>
          <w:sz w:val="24"/>
          <w:szCs w:val="24"/>
          <w:lang w:eastAsia="ca-ES"/>
          <w14:ligatures w14:val="none"/>
        </w:rPr>
        <w:t>5</w:t>
      </w:r>
      <w:r w:rsidRPr="006574BF">
        <w:rPr>
          <w:rFonts w:ascii="Calibri" w:eastAsia="Times New Roman" w:hAnsi="Calibri" w:cs="Calibri"/>
          <w:kern w:val="0"/>
          <w:sz w:val="24"/>
          <w:szCs w:val="24"/>
          <w:lang w:eastAsia="ca-ES"/>
          <w14:ligatures w14:val="none"/>
        </w:rPr>
        <w:t>-202</w:t>
      </w:r>
      <w:r w:rsidR="00B55496">
        <w:rPr>
          <w:rFonts w:ascii="Calibri" w:eastAsia="Times New Roman" w:hAnsi="Calibri" w:cs="Calibri"/>
          <w:kern w:val="0"/>
          <w:sz w:val="24"/>
          <w:szCs w:val="24"/>
          <w:lang w:eastAsia="ca-ES"/>
          <w14:ligatures w14:val="none"/>
        </w:rPr>
        <w:t>6</w:t>
      </w:r>
      <w:r w:rsidRPr="006574BF">
        <w:rPr>
          <w:rFonts w:ascii="Calibri" w:eastAsia="Times New Roman" w:hAnsi="Calibri" w:cs="Calibri"/>
          <w:kern w:val="0"/>
          <w:sz w:val="24"/>
          <w:szCs w:val="24"/>
          <w:lang w:eastAsia="ca-ES"/>
          <w14:ligatures w14:val="none"/>
        </w:rPr>
        <w:t>, de alumnado con necesidades educativas específicas matriculado en la escuela Collserola, no siendo susceptible de prórroga por tácita reconducción, sino en todo caso, por acuerdo expreso de los órganos competentes de ambas partes.</w:t>
      </w:r>
    </w:p>
    <w:p w14:paraId="5E826639"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t>Décima.</w:t>
      </w:r>
      <w:r w:rsidRPr="006574BF">
        <w:rPr>
          <w:rFonts w:ascii="Calibri" w:eastAsia="Times New Roman" w:hAnsi="Calibri" w:cs="Calibri"/>
          <w:kern w:val="0"/>
          <w:sz w:val="24"/>
          <w:szCs w:val="24"/>
          <w:lang w:eastAsia="ca-ES"/>
          <w14:ligatures w14:val="none"/>
        </w:rPr>
        <w:t xml:space="preserve"> El Ayuntamiento de Cerdanyola del Vallès queda excluido de las responsabilidades civil, penal, laboral y fiscal, tanto directa como subsidiariamente, por los daños y perjuicios que se puedan ocasionar a terceros en la realización de la actividad.</w:t>
      </w:r>
    </w:p>
    <w:p w14:paraId="4B9883C7" w14:textId="60D3B86A"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responderá frente a terceras personas de los daños derivados de la realización de la actividad.</w:t>
      </w:r>
    </w:p>
    <w:p w14:paraId="350458CA"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Para hacer frente a las posibles indemnizaciones pecuniarias, dispone de una póliza de seguros que cubre la responsabilidad civil derivada de todos los riesgos propios de la actividad.</w:t>
      </w:r>
    </w:p>
    <w:p w14:paraId="60783C54" w14:textId="77777777" w:rsidR="00C555B1"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b/>
          <w:bCs/>
          <w:kern w:val="0"/>
          <w:sz w:val="24"/>
          <w:szCs w:val="24"/>
          <w:lang w:eastAsia="ca-ES"/>
          <w14:ligatures w14:val="none"/>
        </w:rPr>
        <w:lastRenderedPageBreak/>
        <w:t>Undécima.</w:t>
      </w:r>
      <w:r w:rsidRPr="006574BF">
        <w:rPr>
          <w:rFonts w:ascii="Calibri" w:eastAsia="Times New Roman" w:hAnsi="Calibri" w:cs="Calibri"/>
          <w:kern w:val="0"/>
          <w:sz w:val="24"/>
          <w:szCs w:val="24"/>
          <w:lang w:eastAsia="ca-ES"/>
          <w14:ligatures w14:val="none"/>
        </w:rPr>
        <w:t xml:space="preserve"> La A</w:t>
      </w:r>
      <w:r w:rsidR="00B55496">
        <w:rPr>
          <w:rFonts w:ascii="Calibri" w:eastAsia="Times New Roman" w:hAnsi="Calibri" w:cs="Calibri"/>
          <w:kern w:val="0"/>
          <w:sz w:val="24"/>
          <w:szCs w:val="24"/>
          <w:lang w:eastAsia="ca-ES"/>
          <w14:ligatures w14:val="none"/>
        </w:rPr>
        <w:t>FI</w:t>
      </w:r>
      <w:r w:rsidRPr="006574BF">
        <w:rPr>
          <w:rFonts w:ascii="Calibri" w:eastAsia="Times New Roman" w:hAnsi="Calibri" w:cs="Calibri"/>
          <w:kern w:val="0"/>
          <w:sz w:val="24"/>
          <w:szCs w:val="24"/>
          <w:lang w:eastAsia="ca-ES"/>
          <w14:ligatures w14:val="none"/>
        </w:rPr>
        <w:t xml:space="preserve"> DE LA ESCUELA COLLSEROLA deberá justificar al Ayuntamiento de Cerdanyola del Vallès el coste total del proyecto subvencionado hasta el 15 de julio de 202</w:t>
      </w:r>
      <w:r w:rsidR="00B55496">
        <w:rPr>
          <w:rFonts w:ascii="Calibri" w:eastAsia="Times New Roman" w:hAnsi="Calibri" w:cs="Calibri"/>
          <w:kern w:val="0"/>
          <w:sz w:val="24"/>
          <w:szCs w:val="24"/>
          <w:lang w:eastAsia="ca-ES"/>
          <w14:ligatures w14:val="none"/>
        </w:rPr>
        <w:t>6</w:t>
      </w:r>
      <w:r w:rsidRPr="006574BF">
        <w:rPr>
          <w:rFonts w:ascii="Calibri" w:eastAsia="Times New Roman" w:hAnsi="Calibri" w:cs="Calibri"/>
          <w:kern w:val="0"/>
          <w:sz w:val="24"/>
          <w:szCs w:val="24"/>
          <w:lang w:eastAsia="ca-ES"/>
          <w14:ligatures w14:val="none"/>
        </w:rPr>
        <w:t>.</w:t>
      </w:r>
    </w:p>
    <w:p w14:paraId="5998E6F8" w14:textId="063954D6"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Si por motivos excepcionales no se puede presentar la justificación dentro de este plazo, el beneficiario puede solicitar una ampliación. La solicitud debe hacerse por escrito y presentarse antes de que finalice el plazo previsto en el párrafo anterior, exponiendo los motivos que impiden presentar la justificación dentro del plazo. A la vista de esta solicitud, y en función de los motivos alegados, el órgano competente podrá conceder la ampliación del plazo para presentar la justificación.</w:t>
      </w:r>
    </w:p>
    <w:p w14:paraId="59E1A5DD" w14:textId="3FFADFC3" w:rsidR="000C48DE" w:rsidRPr="006574BF" w:rsidRDefault="00B55496"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Pr>
          <w:rFonts w:ascii="Calibri" w:eastAsia="Times New Roman" w:hAnsi="Calibri" w:cs="Calibri"/>
          <w:b/>
          <w:bCs/>
          <w:kern w:val="0"/>
          <w:sz w:val="24"/>
          <w:szCs w:val="24"/>
          <w:lang w:eastAsia="ca-ES"/>
          <w14:ligatures w14:val="none"/>
        </w:rPr>
        <w:t>Duodécima</w:t>
      </w:r>
      <w:r w:rsidR="000C48DE" w:rsidRPr="006574BF">
        <w:rPr>
          <w:rFonts w:ascii="Calibri" w:eastAsia="Times New Roman" w:hAnsi="Calibri" w:cs="Calibri"/>
          <w:b/>
          <w:bCs/>
          <w:kern w:val="0"/>
          <w:sz w:val="24"/>
          <w:szCs w:val="24"/>
          <w:lang w:eastAsia="ca-ES"/>
          <w14:ligatures w14:val="none"/>
        </w:rPr>
        <w:t>.</w:t>
      </w:r>
      <w:r w:rsidR="000C48DE" w:rsidRPr="006574BF">
        <w:rPr>
          <w:rFonts w:ascii="Calibri" w:eastAsia="Times New Roman" w:hAnsi="Calibri" w:cs="Calibri"/>
          <w:kern w:val="0"/>
          <w:sz w:val="24"/>
          <w:szCs w:val="24"/>
          <w:lang w:eastAsia="ca-ES"/>
          <w14:ligatures w14:val="none"/>
        </w:rPr>
        <w:t xml:space="preserve"> Para justificar la subvención, la A</w:t>
      </w:r>
      <w:r>
        <w:rPr>
          <w:rFonts w:ascii="Calibri" w:eastAsia="Times New Roman" w:hAnsi="Calibri" w:cs="Calibri"/>
          <w:kern w:val="0"/>
          <w:sz w:val="24"/>
          <w:szCs w:val="24"/>
          <w:lang w:eastAsia="ca-ES"/>
          <w14:ligatures w14:val="none"/>
        </w:rPr>
        <w:t>FI</w:t>
      </w:r>
      <w:r w:rsidR="000C48DE" w:rsidRPr="006574BF">
        <w:rPr>
          <w:rFonts w:ascii="Calibri" w:eastAsia="Times New Roman" w:hAnsi="Calibri" w:cs="Calibri"/>
          <w:kern w:val="0"/>
          <w:sz w:val="24"/>
          <w:szCs w:val="24"/>
          <w:lang w:eastAsia="ca-ES"/>
          <w14:ligatures w14:val="none"/>
        </w:rPr>
        <w:t xml:space="preserve"> debe presentar instancia y adjuntar los modelos aprobados por el Ayuntamiento que figuran como anexo 2 del Reglamento de Subvenciones del Ayuntamiento de Cerdanyola aprobado por el Pleno en sesión de fecha 29 de junio de 2006, y, en todo caso, la siguiente documentación:</w:t>
      </w:r>
    </w:p>
    <w:p w14:paraId="40A50419" w14:textId="77777777" w:rsidR="000C48DE" w:rsidRPr="006574BF" w:rsidRDefault="000C48DE" w:rsidP="0029124D">
      <w:pPr>
        <w:numPr>
          <w:ilvl w:val="0"/>
          <w:numId w:val="1"/>
        </w:num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Memoria de la actividad realizada.</w:t>
      </w:r>
    </w:p>
    <w:p w14:paraId="159B13BE" w14:textId="77777777" w:rsidR="000C48DE" w:rsidRPr="006574BF" w:rsidRDefault="000C48DE" w:rsidP="0029124D">
      <w:pPr>
        <w:numPr>
          <w:ilvl w:val="0"/>
          <w:numId w:val="1"/>
        </w:num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Balance de ingresos y gastos de la actividad. Cuando la actividad haya sido financiada con fondos propios y otras subvenciones o recursos, además de con la subvención del Ayuntamiento de Cerdanyola, se deberá acreditar en la justificación el importe, la procedencia y la aplicación de los fondos a las actividades subvencionadas.</w:t>
      </w:r>
    </w:p>
    <w:p w14:paraId="79511FA2" w14:textId="55B5D0A9" w:rsidR="000C48DE" w:rsidRPr="006574BF" w:rsidRDefault="000C48DE" w:rsidP="0029124D">
      <w:pPr>
        <w:numPr>
          <w:ilvl w:val="0"/>
          <w:numId w:val="1"/>
        </w:num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Relación de facturas acompañada de los correspondientes justificantes de pago. Las facturas deberán estar fechadas en el curso escolar 202</w:t>
      </w:r>
      <w:r w:rsidR="00B55496">
        <w:rPr>
          <w:rFonts w:ascii="Calibri" w:eastAsia="Times New Roman" w:hAnsi="Calibri" w:cs="Calibri"/>
          <w:kern w:val="0"/>
          <w:sz w:val="24"/>
          <w:szCs w:val="24"/>
          <w:lang w:eastAsia="ca-ES"/>
          <w14:ligatures w14:val="none"/>
        </w:rPr>
        <w:t>5</w:t>
      </w:r>
      <w:r w:rsidRPr="006574BF">
        <w:rPr>
          <w:rFonts w:ascii="Calibri" w:eastAsia="Times New Roman" w:hAnsi="Calibri" w:cs="Calibri"/>
          <w:kern w:val="0"/>
          <w:sz w:val="24"/>
          <w:szCs w:val="24"/>
          <w:lang w:eastAsia="ca-ES"/>
          <w14:ligatures w14:val="none"/>
        </w:rPr>
        <w:t>-202</w:t>
      </w:r>
      <w:r w:rsidR="00B55496">
        <w:rPr>
          <w:rFonts w:ascii="Calibri" w:eastAsia="Times New Roman" w:hAnsi="Calibri" w:cs="Calibri"/>
          <w:kern w:val="0"/>
          <w:sz w:val="24"/>
          <w:szCs w:val="24"/>
          <w:lang w:eastAsia="ca-ES"/>
          <w14:ligatures w14:val="none"/>
        </w:rPr>
        <w:t>6</w:t>
      </w:r>
      <w:r w:rsidRPr="006574BF">
        <w:rPr>
          <w:rFonts w:ascii="Calibri" w:eastAsia="Times New Roman" w:hAnsi="Calibri" w:cs="Calibri"/>
          <w:kern w:val="0"/>
          <w:sz w:val="24"/>
          <w:szCs w:val="24"/>
          <w:lang w:eastAsia="ca-ES"/>
          <w14:ligatures w14:val="none"/>
        </w:rPr>
        <w:t>.</w:t>
      </w:r>
    </w:p>
    <w:p w14:paraId="38379239" w14:textId="77777777" w:rsidR="000C48DE" w:rsidRPr="006574BF" w:rsidRDefault="000C48DE" w:rsidP="0029124D">
      <w:p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Se aceptarán los siguientes gastos relacionados con el proyecto:</w:t>
      </w:r>
    </w:p>
    <w:p w14:paraId="46F15EA9" w14:textId="77777777" w:rsidR="000C48DE" w:rsidRPr="006574BF" w:rsidRDefault="000C48DE" w:rsidP="0029124D">
      <w:pPr>
        <w:numPr>
          <w:ilvl w:val="0"/>
          <w:numId w:val="2"/>
        </w:num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Gastos correspondientes a la contratación de los/las monitores/as</w:t>
      </w:r>
    </w:p>
    <w:p w14:paraId="34C95DF3" w14:textId="77777777" w:rsidR="000C48DE" w:rsidRPr="006574BF" w:rsidRDefault="000C48DE" w:rsidP="0029124D">
      <w:pPr>
        <w:numPr>
          <w:ilvl w:val="0"/>
          <w:numId w:val="2"/>
        </w:num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Gastos relacionados con la gestión de la actividad:</w:t>
      </w:r>
      <w:r w:rsidRPr="006574BF">
        <w:rPr>
          <w:rFonts w:ascii="Calibri" w:eastAsia="Times New Roman" w:hAnsi="Calibri" w:cs="Calibri"/>
          <w:kern w:val="0"/>
          <w:sz w:val="24"/>
          <w:szCs w:val="24"/>
          <w:lang w:eastAsia="ca-ES"/>
          <w14:ligatures w14:val="none"/>
        </w:rPr>
        <w:br/>
        <w:t>a. Personal de gestión</w:t>
      </w:r>
      <w:r w:rsidRPr="006574BF">
        <w:rPr>
          <w:rFonts w:ascii="Calibri" w:eastAsia="Times New Roman" w:hAnsi="Calibri" w:cs="Calibri"/>
          <w:kern w:val="0"/>
          <w:sz w:val="24"/>
          <w:szCs w:val="24"/>
          <w:lang w:eastAsia="ca-ES"/>
          <w14:ligatures w14:val="none"/>
        </w:rPr>
        <w:br/>
        <w:t>b. Contratación de servicios (gestión de nóminas...), material de oficina y gastos de teléfono.</w:t>
      </w:r>
    </w:p>
    <w:p w14:paraId="2C2603FA" w14:textId="77777777" w:rsidR="000C48DE" w:rsidRPr="006574BF" w:rsidRDefault="000C48DE" w:rsidP="0029124D">
      <w:pPr>
        <w:numPr>
          <w:ilvl w:val="0"/>
          <w:numId w:val="2"/>
        </w:num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Gastos de contratación del servicio a una empresa. Para justificar estos gastos será necesario presentar copia del contrato donde se detallen los servicios contratados y el coste total, las facturas emitidas por este concepto por parte de la empresa contratada y justificante del pago.</w:t>
      </w:r>
    </w:p>
    <w:p w14:paraId="49735959" w14:textId="77777777" w:rsidR="000C48DE" w:rsidRPr="006574BF" w:rsidRDefault="000C48DE" w:rsidP="0029124D">
      <w:pPr>
        <w:numPr>
          <w:ilvl w:val="0"/>
          <w:numId w:val="3"/>
        </w:numPr>
        <w:spacing w:before="100" w:beforeAutospacing="1" w:after="100" w:afterAutospacing="1" w:line="240" w:lineRule="auto"/>
        <w:jc w:val="both"/>
        <w:rPr>
          <w:rFonts w:ascii="Calibri" w:eastAsia="Times New Roman" w:hAnsi="Calibri" w:cs="Calibri"/>
          <w:kern w:val="0"/>
          <w:sz w:val="24"/>
          <w:szCs w:val="24"/>
          <w:lang w:eastAsia="ca-ES"/>
          <w14:ligatures w14:val="none"/>
        </w:rPr>
      </w:pPr>
      <w:r w:rsidRPr="006574BF">
        <w:rPr>
          <w:rFonts w:ascii="Calibri" w:eastAsia="Times New Roman" w:hAnsi="Calibri" w:cs="Calibri"/>
          <w:kern w:val="0"/>
          <w:sz w:val="24"/>
          <w:szCs w:val="24"/>
          <w:lang w:eastAsia="ca-ES"/>
          <w14:ligatures w14:val="none"/>
        </w:rPr>
        <w:t>En caso de que haya gastos en concepto de contratación de los/las monitores/as por la AMPA/AFA/AFI, se podrán presentar los justificantes correspondientes al pago de las retribuciones al personal vinculado al proyecto mediante contrato laboral, fijo o eventual. También se podrán incluir los gastos en concepto de retribuciones y coste de la seguridad social del personal contratado para la ejecución del proyecto objeto de este convenio.</w:t>
      </w:r>
    </w:p>
    <w:p w14:paraId="52D472C6" w14:textId="5E9F98C9" w:rsidR="000C48DE" w:rsidRPr="006574BF" w:rsidRDefault="00644BCF" w:rsidP="0029124D">
      <w:pPr>
        <w:pStyle w:val="NormalWeb"/>
        <w:ind w:left="720"/>
        <w:jc w:val="both"/>
        <w:rPr>
          <w:rFonts w:ascii="Calibri" w:hAnsi="Calibri" w:cs="Calibri"/>
        </w:rPr>
      </w:pPr>
      <w:r w:rsidRPr="006574BF">
        <w:rPr>
          <w:rFonts w:ascii="Calibri" w:hAnsi="Calibri" w:cs="Calibri"/>
        </w:rPr>
        <w:t>La</w:t>
      </w:r>
      <w:r w:rsidR="000C48DE" w:rsidRPr="006574BF">
        <w:rPr>
          <w:rFonts w:ascii="Calibri" w:hAnsi="Calibri" w:cs="Calibri"/>
        </w:rPr>
        <w:t xml:space="preserve"> documentación:</w:t>
      </w:r>
    </w:p>
    <w:p w14:paraId="2F8C4FC8" w14:textId="5C432E9A" w:rsidR="000624DF" w:rsidRDefault="000624DF" w:rsidP="00096E4A">
      <w:pPr>
        <w:pStyle w:val="NormalWeb"/>
        <w:numPr>
          <w:ilvl w:val="1"/>
          <w:numId w:val="3"/>
        </w:numPr>
        <w:jc w:val="both"/>
        <w:rPr>
          <w:rFonts w:ascii="Calibri" w:hAnsi="Calibri" w:cs="Calibri"/>
        </w:rPr>
      </w:pPr>
      <w:r w:rsidRPr="006574BF">
        <w:rPr>
          <w:rFonts w:ascii="Calibri" w:hAnsi="Calibri" w:cs="Calibri"/>
        </w:rPr>
        <w:lastRenderedPageBreak/>
        <w:t>Recibo de la nómina de la persona contratada a tal efecto, de acuerdo con la OM 27-12-94 (Nombre, apellidos y NIF del trabajador, categoría profesional, número de afiliación a la Seguridad Social, antigüedad, conceptos retributivos, firma del trabajador, firma y sello de la empresa, etc).</w:t>
      </w:r>
      <w:r w:rsidRPr="006574BF">
        <w:rPr>
          <w:rFonts w:ascii="Calibri" w:hAnsi="Calibri" w:cs="Calibri"/>
        </w:rPr>
        <w:br/>
        <w:t xml:space="preserve"> b. Boletines acreditativos de los ingresos efectuados a la Seguridad Social correspondientes a la persona contratada para la ejecución del proyecto.</w:t>
      </w:r>
    </w:p>
    <w:p w14:paraId="74090A79" w14:textId="77777777" w:rsidR="00695C94" w:rsidRDefault="00096E4A" w:rsidP="00695C94">
      <w:pPr>
        <w:ind w:right="140"/>
        <w:jc w:val="both"/>
        <w:rPr>
          <w:rFonts w:ascii="Calibri" w:hAnsi="Calibri" w:cs="Calibri"/>
          <w:sz w:val="24"/>
          <w:szCs w:val="24"/>
        </w:rPr>
      </w:pPr>
      <w:r w:rsidRPr="00695C94">
        <w:rPr>
          <w:rFonts w:ascii="Calibri" w:eastAsia="Arial" w:hAnsi="Calibri" w:cs="Calibri"/>
          <w:b/>
          <w:bCs/>
          <w:sz w:val="24"/>
          <w:szCs w:val="24"/>
        </w:rPr>
        <w:t xml:space="preserve">Decimotercera </w:t>
      </w:r>
      <w:r w:rsidRPr="00695C94">
        <w:rPr>
          <w:rFonts w:ascii="Calibri" w:hAnsi="Calibri" w:cs="Calibri"/>
          <w:b/>
          <w:bCs/>
          <w:caps/>
          <w:sz w:val="24"/>
          <w:szCs w:val="24"/>
        </w:rPr>
        <w:t>.</w:t>
      </w:r>
      <w:r w:rsidRPr="00695C94">
        <w:rPr>
          <w:rFonts w:ascii="Calibri" w:hAnsi="Calibri" w:cs="Calibri"/>
          <w:sz w:val="24"/>
          <w:szCs w:val="24"/>
        </w:rPr>
        <w:t xml:space="preserve"> La falta de justificación de la subvención  en el plazo establecido, darà lugar a su revocación, sin perjuicio de la responsabilidad en la que haya podido incurrir el beneficiario en caso de falsedat. Si no se justifica debidamente el total de la subvención, se procedirà a la revisión de la misma. </w:t>
      </w:r>
    </w:p>
    <w:p w14:paraId="1F1B93A3" w14:textId="17F6D9AA" w:rsidR="00096E4A" w:rsidRPr="00695C94" w:rsidRDefault="00096E4A" w:rsidP="00695C94">
      <w:pPr>
        <w:ind w:right="140"/>
        <w:jc w:val="both"/>
        <w:rPr>
          <w:rFonts w:ascii="Calibri" w:hAnsi="Calibri" w:cs="Calibri"/>
          <w:sz w:val="24"/>
          <w:szCs w:val="24"/>
        </w:rPr>
      </w:pPr>
      <w:r w:rsidRPr="00695C94">
        <w:rPr>
          <w:rFonts w:ascii="Calibri" w:hAnsi="Calibri" w:cs="Calibri"/>
          <w:sz w:val="24"/>
          <w:szCs w:val="24"/>
        </w:rPr>
        <w:t xml:space="preserve">Las subvenciones recibidas por otros organismes a cargo del mismo proyecto , deben acreditarse, si procedí, y en caso contrario presentar declaración jurada de que no son beneficiarios de ninguna otra subvención.  </w:t>
      </w:r>
    </w:p>
    <w:p w14:paraId="73BBD2FD" w14:textId="6FE98800" w:rsidR="00096E4A" w:rsidRPr="00695C94" w:rsidRDefault="00695C94" w:rsidP="00695C94">
      <w:pPr>
        <w:pStyle w:val="Textindependent"/>
        <w:spacing w:line="240" w:lineRule="auto"/>
        <w:ind w:right="140"/>
        <w:rPr>
          <w:rFonts w:ascii="Calibri" w:hAnsi="Calibri" w:cs="Calibri"/>
          <w:sz w:val="24"/>
        </w:rPr>
      </w:pPr>
      <w:r w:rsidRPr="00695C94">
        <w:rPr>
          <w:rFonts w:ascii="Calibri" w:hAnsi="Calibri" w:cs="Calibri"/>
          <w:color w:val="auto"/>
          <w:sz w:val="24"/>
        </w:rPr>
        <w:t xml:space="preserve">Las variaciones a la baja o la falta de justificacions del proyecto , implicaran disminuciones de la subvención o bien reintegro en el caso de haberse concedido un adelanto de la misma. </w:t>
      </w:r>
      <w:r w:rsidR="00096E4A" w:rsidRPr="00695C94">
        <w:rPr>
          <w:rFonts w:ascii="Calibri" w:hAnsi="Calibri" w:cs="Calibri"/>
          <w:color w:val="auto"/>
          <w:sz w:val="24"/>
        </w:rPr>
        <w:t xml:space="preserve"> </w:t>
      </w:r>
    </w:p>
    <w:p w14:paraId="4297453B" w14:textId="5003E973" w:rsidR="00096E4A" w:rsidRPr="00695C94" w:rsidRDefault="00695C94" w:rsidP="00695C94">
      <w:pPr>
        <w:pStyle w:val="Textindependent"/>
        <w:suppressAutoHyphens w:val="0"/>
        <w:spacing w:line="240" w:lineRule="auto"/>
        <w:ind w:right="140"/>
        <w:rPr>
          <w:rFonts w:ascii="Calibri" w:hAnsi="Calibri" w:cs="Calibri"/>
          <w:b/>
          <w:bCs/>
          <w:caps/>
          <w:sz w:val="24"/>
        </w:rPr>
      </w:pPr>
      <w:r w:rsidRPr="00695C94">
        <w:rPr>
          <w:rFonts w:ascii="Calibri" w:hAnsi="Calibri" w:cs="Calibri"/>
          <w:color w:val="auto"/>
          <w:sz w:val="24"/>
        </w:rPr>
        <w:t xml:space="preserve">El procedimiento para la devolución serà el establecido en la Ley </w:t>
      </w:r>
      <w:r w:rsidR="00096E4A" w:rsidRPr="00695C94">
        <w:rPr>
          <w:rFonts w:ascii="Calibri" w:hAnsi="Calibri" w:cs="Calibri"/>
          <w:color w:val="auto"/>
          <w:sz w:val="24"/>
        </w:rPr>
        <w:t xml:space="preserve"> 38/2003, General de Subvencion</w:t>
      </w:r>
      <w:r w:rsidRPr="00695C94">
        <w:rPr>
          <w:rFonts w:ascii="Calibri" w:hAnsi="Calibri" w:cs="Calibri"/>
          <w:color w:val="auto"/>
          <w:sz w:val="24"/>
        </w:rPr>
        <w:t>e</w:t>
      </w:r>
      <w:r w:rsidR="00096E4A" w:rsidRPr="00695C94">
        <w:rPr>
          <w:rFonts w:ascii="Calibri" w:hAnsi="Calibri" w:cs="Calibri"/>
          <w:color w:val="auto"/>
          <w:sz w:val="24"/>
        </w:rPr>
        <w:t>s.</w:t>
      </w:r>
    </w:p>
    <w:p w14:paraId="008C22B2" w14:textId="77777777" w:rsidR="00695C94" w:rsidRPr="00695C94" w:rsidRDefault="00695C94" w:rsidP="00695C94">
      <w:pPr>
        <w:pStyle w:val="NormalWeb"/>
        <w:jc w:val="both"/>
        <w:rPr>
          <w:rFonts w:ascii="Calibri" w:hAnsi="Calibri" w:cs="Calibri"/>
        </w:rPr>
      </w:pPr>
      <w:r>
        <w:rPr>
          <w:rStyle w:val="Textennegreta"/>
          <w:rFonts w:ascii="Calibri" w:eastAsiaTheme="majorEastAsia" w:hAnsi="Calibri" w:cs="Calibri"/>
        </w:rPr>
        <w:t>Decimocuarta</w:t>
      </w:r>
      <w:r w:rsidR="000C48DE" w:rsidRPr="006574BF">
        <w:rPr>
          <w:rStyle w:val="Textennegreta"/>
          <w:rFonts w:ascii="Calibri" w:eastAsiaTheme="majorEastAsia" w:hAnsi="Calibri" w:cs="Calibri"/>
        </w:rPr>
        <w:t>.</w:t>
      </w:r>
      <w:r w:rsidR="000C48DE" w:rsidRPr="006574BF">
        <w:rPr>
          <w:rFonts w:ascii="Calibri" w:hAnsi="Calibri" w:cs="Calibri"/>
        </w:rPr>
        <w:t xml:space="preserve"> </w:t>
      </w:r>
      <w:r w:rsidRPr="00695C94">
        <w:rPr>
          <w:rFonts w:ascii="Calibri" w:hAnsi="Calibri" w:cs="Calibri"/>
        </w:rPr>
        <w:t>El Ayuntamiento de Cerdanyola del Vallès podrá revisar y modificar la subvención otorgada, previa concesión de un trámite de audiencia de diez días hábiles a la entidad beneficiaria, en los siguientes supuestos:</w:t>
      </w:r>
    </w:p>
    <w:p w14:paraId="1B1BAB75" w14:textId="77777777" w:rsidR="00695C94" w:rsidRPr="00695C94" w:rsidRDefault="00695C94" w:rsidP="00695C94">
      <w:pPr>
        <w:pStyle w:val="NormalWeb"/>
        <w:jc w:val="both"/>
        <w:rPr>
          <w:rFonts w:ascii="Calibri" w:hAnsi="Calibri" w:cs="Calibri"/>
        </w:rPr>
      </w:pPr>
      <w:r w:rsidRPr="00695C94">
        <w:rPr>
          <w:rFonts w:ascii="Calibri" w:hAnsi="Calibri" w:cs="Calibri"/>
        </w:rPr>
        <w:t>a) Cuando se produzca una alteración en las condiciones que determinaron la concesión de la subvención.</w:t>
      </w:r>
      <w:r w:rsidRPr="00695C94">
        <w:rPr>
          <w:rFonts w:ascii="Calibri" w:hAnsi="Calibri" w:cs="Calibri"/>
        </w:rPr>
        <w:br/>
        <w:t>b) Cuando la entidad beneficiaria haya obtenido para la misma actuación otras subvenciones o ayudas públicas que, sumadas a la otorgada por el Ayuntamiento, superen el coste de la actividad subvencionada.</w:t>
      </w:r>
      <w:r w:rsidRPr="00695C94">
        <w:rPr>
          <w:rFonts w:ascii="Calibri" w:hAnsi="Calibri" w:cs="Calibri"/>
        </w:rPr>
        <w:br/>
        <w:t>c) Cuando la entidad beneficiaria no haya justificado adecuadamente la totalidad del importe de los gastos de la actuación que esté obligada a justificar, en los términos y dentro de los plazos previstos por la Normativa General de Subvenciones.</w:t>
      </w:r>
    </w:p>
    <w:p w14:paraId="0F8D621A" w14:textId="77777777" w:rsidR="00695C94" w:rsidRPr="00695C94" w:rsidRDefault="00695C94" w:rsidP="00695C94">
      <w:pPr>
        <w:pStyle w:val="NormalWeb"/>
        <w:jc w:val="both"/>
        <w:rPr>
          <w:rFonts w:ascii="Calibri" w:hAnsi="Calibri" w:cs="Calibri"/>
        </w:rPr>
      </w:pPr>
      <w:r w:rsidRPr="00695C94">
        <w:rPr>
          <w:rFonts w:ascii="Calibri" w:hAnsi="Calibri" w:cs="Calibri"/>
        </w:rPr>
        <w:t>Si la modificación de la concesión tiene lugar con posterioridad a la entrega de los importes concedidos, será procedente aplicar el régimen correspondiente al reintegro de subvenciones.</w:t>
      </w:r>
    </w:p>
    <w:p w14:paraId="53DB0421" w14:textId="77777777" w:rsidR="00194FF7" w:rsidRPr="005878B8" w:rsidRDefault="00194FF7" w:rsidP="00194FF7">
      <w:pPr>
        <w:pStyle w:val="NormalWeb"/>
        <w:rPr>
          <w:rFonts w:ascii="Calibri" w:hAnsi="Calibri" w:cs="Calibri"/>
        </w:rPr>
      </w:pPr>
      <w:r>
        <w:rPr>
          <w:rStyle w:val="Textennegreta"/>
          <w:rFonts w:ascii="Calibri" w:eastAsiaTheme="majorEastAsia" w:hAnsi="Calibri" w:cs="Calibri"/>
        </w:rPr>
        <w:t>Decimoquinta</w:t>
      </w:r>
      <w:r w:rsidR="000C48DE" w:rsidRPr="006574BF">
        <w:rPr>
          <w:rStyle w:val="Textennegreta"/>
          <w:rFonts w:ascii="Calibri" w:eastAsiaTheme="majorEastAsia" w:hAnsi="Calibri" w:cs="Calibri"/>
        </w:rPr>
        <w:t>.</w:t>
      </w:r>
      <w:r w:rsidR="000C48DE" w:rsidRPr="006574BF">
        <w:rPr>
          <w:rFonts w:ascii="Calibri" w:hAnsi="Calibri" w:cs="Calibri"/>
        </w:rPr>
        <w:t xml:space="preserve"> </w:t>
      </w:r>
      <w:r w:rsidRPr="005878B8">
        <w:rPr>
          <w:rFonts w:ascii="Calibri" w:hAnsi="Calibri" w:cs="Calibri"/>
        </w:rPr>
        <w:t>Son causas de reintegro total o parcial de las cantidades percibidas los supuestos previstos en el artículo 37.1 de la Ley 38/2003, de 17 de noviembre, General de Subvenciones, y, en todo caso, cuando el beneficiario haya recibido un anticipo a cuenta por un importe superior al que le correspondería una vez revisada la subvención por haberse producido cualquier causa de modificación.</w:t>
      </w:r>
    </w:p>
    <w:p w14:paraId="143A5243" w14:textId="77777777" w:rsidR="00194FF7" w:rsidRPr="005878B8" w:rsidRDefault="00194FF7" w:rsidP="00194FF7">
      <w:pPr>
        <w:pStyle w:val="NormalWeb"/>
        <w:rPr>
          <w:rFonts w:ascii="Calibri" w:hAnsi="Calibri" w:cs="Calibri"/>
        </w:rPr>
      </w:pPr>
      <w:r w:rsidRPr="005878B8">
        <w:rPr>
          <w:rFonts w:ascii="Calibri" w:hAnsi="Calibri" w:cs="Calibri"/>
        </w:rPr>
        <w:lastRenderedPageBreak/>
        <w:t>Se exigirá el interés de demora correspondiente desde el momento del pago de la subvención hasta la fecha en que se acuerde la procedencia del reintegro, en los procedimientos de reintegro iniciados a los beneficiarios que incumplan la obligación de justificar la subvención otorgada dentro del plazo reglamentario.</w:t>
      </w:r>
    </w:p>
    <w:p w14:paraId="08E98B69" w14:textId="4A78D9C6" w:rsidR="003F4164" w:rsidRPr="005878B8" w:rsidRDefault="00194FF7" w:rsidP="0029124D">
      <w:pPr>
        <w:pStyle w:val="NormalWeb"/>
        <w:jc w:val="both"/>
        <w:rPr>
          <w:rFonts w:ascii="Calibri" w:hAnsi="Calibri" w:cs="Calibri"/>
        </w:rPr>
      </w:pPr>
      <w:r w:rsidRPr="005878B8">
        <w:rPr>
          <w:rStyle w:val="Textennegreta"/>
          <w:rFonts w:ascii="Calibri" w:eastAsiaTheme="majorEastAsia" w:hAnsi="Calibri" w:cs="Calibri"/>
        </w:rPr>
        <w:t>Decimosexta.</w:t>
      </w:r>
      <w:r w:rsidR="000C48DE" w:rsidRPr="005878B8">
        <w:rPr>
          <w:rFonts w:ascii="Calibri" w:hAnsi="Calibri" w:cs="Calibri"/>
        </w:rPr>
        <w:t xml:space="preserve"> </w:t>
      </w:r>
      <w:r w:rsidRPr="005878B8">
        <w:rPr>
          <w:rFonts w:ascii="Calibri" w:hAnsi="Calibri" w:cs="Calibri"/>
        </w:rPr>
        <w:t xml:space="preserve">La </w:t>
      </w:r>
      <w:r w:rsidRPr="005878B8">
        <w:rPr>
          <w:rStyle w:val="Textennegreta"/>
          <w:rFonts w:ascii="Calibri" w:eastAsiaTheme="majorEastAsia" w:hAnsi="Calibri" w:cs="Calibri"/>
        </w:rPr>
        <w:t>AFI de la Escola Collserola</w:t>
      </w:r>
      <w:r w:rsidRPr="005878B8">
        <w:rPr>
          <w:rFonts w:ascii="Calibri" w:hAnsi="Calibri" w:cs="Calibri"/>
        </w:rPr>
        <w:t xml:space="preserve"> está obligada a cumplir estrictamente todo lo dispuesto en la legislación vigente en materia fiscal, laboral y de Seguridad Social durante la vigencia del convenio. En caso de no cumplir las obligaciones que dicha legislación le impone, será responsable de forma exclusiva.</w:t>
      </w:r>
    </w:p>
    <w:p w14:paraId="6DB1B67B" w14:textId="7000F3AD" w:rsidR="00194FF7" w:rsidRPr="005878B8" w:rsidRDefault="00194FF7" w:rsidP="00194FF7">
      <w:pPr>
        <w:pStyle w:val="NormalWeb"/>
        <w:rPr>
          <w:rFonts w:ascii="Calibri" w:hAnsi="Calibri" w:cs="Calibri"/>
        </w:rPr>
      </w:pPr>
      <w:r w:rsidRPr="005878B8">
        <w:rPr>
          <w:rFonts w:ascii="Calibri" w:hAnsi="Calibri" w:cs="Calibri"/>
          <w:b/>
          <w:bCs/>
        </w:rPr>
        <w:t>Decimoseptima</w:t>
      </w:r>
      <w:r w:rsidRPr="005878B8">
        <w:rPr>
          <w:rFonts w:ascii="Calibri" w:hAnsi="Calibri" w:cs="Calibri"/>
        </w:rPr>
        <w:t xml:space="preserve">. En todo aquello que no se haya previsto en este Convenio será de aplicación lo que establece la </w:t>
      </w:r>
      <w:r w:rsidRPr="005878B8">
        <w:rPr>
          <w:rStyle w:val="Textennegreta"/>
          <w:rFonts w:ascii="Calibri" w:eastAsiaTheme="majorEastAsia" w:hAnsi="Calibri" w:cs="Calibri"/>
          <w:b w:val="0"/>
          <w:bCs w:val="0"/>
        </w:rPr>
        <w:t>Ley 38/2003, de 17 de noviembre, General de</w:t>
      </w:r>
      <w:r w:rsidRPr="005878B8">
        <w:rPr>
          <w:rStyle w:val="Textennegreta"/>
          <w:rFonts w:ascii="Calibri" w:eastAsiaTheme="majorEastAsia" w:hAnsi="Calibri" w:cs="Calibri"/>
        </w:rPr>
        <w:t xml:space="preserve"> </w:t>
      </w:r>
      <w:r w:rsidRPr="005878B8">
        <w:rPr>
          <w:rStyle w:val="Textennegreta"/>
          <w:rFonts w:ascii="Calibri" w:eastAsiaTheme="majorEastAsia" w:hAnsi="Calibri" w:cs="Calibri"/>
          <w:b w:val="0"/>
          <w:bCs w:val="0"/>
        </w:rPr>
        <w:t>Subvenciones</w:t>
      </w:r>
      <w:r w:rsidRPr="005878B8">
        <w:rPr>
          <w:rFonts w:ascii="Calibri" w:hAnsi="Calibri" w:cs="Calibri"/>
        </w:rPr>
        <w:t xml:space="preserve">, y el </w:t>
      </w:r>
      <w:r w:rsidRPr="005878B8">
        <w:rPr>
          <w:rStyle w:val="Textennegreta"/>
          <w:rFonts w:ascii="Calibri" w:eastAsiaTheme="majorEastAsia" w:hAnsi="Calibri" w:cs="Calibri"/>
          <w:b w:val="0"/>
          <w:bCs w:val="0"/>
        </w:rPr>
        <w:t>Real Decreto 887/2006, de 21 de julio</w:t>
      </w:r>
      <w:r w:rsidRPr="005878B8">
        <w:rPr>
          <w:rFonts w:ascii="Calibri" w:hAnsi="Calibri" w:cs="Calibri"/>
        </w:rPr>
        <w:t>, por el que se aprueba el Reglamento de la Ley 38/2003, de 17 de noviembre, General de Subvenciones.</w:t>
      </w:r>
    </w:p>
    <w:p w14:paraId="55B28611" w14:textId="77777777" w:rsidR="00194FF7" w:rsidRPr="005878B8" w:rsidRDefault="00194FF7" w:rsidP="00194FF7">
      <w:pPr>
        <w:pStyle w:val="NormalWeb"/>
        <w:rPr>
          <w:rFonts w:ascii="Calibri" w:hAnsi="Calibri" w:cs="Calibri"/>
        </w:rPr>
      </w:pPr>
      <w:r w:rsidRPr="005878B8">
        <w:rPr>
          <w:rFonts w:ascii="Calibri" w:hAnsi="Calibri" w:cs="Calibri"/>
        </w:rPr>
        <w:t xml:space="preserve">Y en prueba de conformidad, las partes firman este acuerdo mediante </w:t>
      </w:r>
      <w:r w:rsidRPr="005878B8">
        <w:rPr>
          <w:rStyle w:val="Textennegreta"/>
          <w:rFonts w:ascii="Calibri" w:eastAsiaTheme="majorEastAsia" w:hAnsi="Calibri" w:cs="Calibri"/>
          <w:b w:val="0"/>
          <w:bCs w:val="0"/>
        </w:rPr>
        <w:t>firma digital</w:t>
      </w:r>
      <w:r w:rsidRPr="005878B8">
        <w:rPr>
          <w:rFonts w:ascii="Calibri" w:hAnsi="Calibri" w:cs="Calibri"/>
          <w:b/>
          <w:bCs/>
        </w:rPr>
        <w:t>,</w:t>
      </w:r>
      <w:r w:rsidRPr="005878B8">
        <w:rPr>
          <w:rFonts w:ascii="Calibri" w:hAnsi="Calibri" w:cs="Calibri"/>
        </w:rPr>
        <w:t xml:space="preserve"> considerándose como </w:t>
      </w:r>
      <w:r w:rsidRPr="005878B8">
        <w:rPr>
          <w:rStyle w:val="Textennegreta"/>
          <w:rFonts w:ascii="Calibri" w:eastAsiaTheme="majorEastAsia" w:hAnsi="Calibri" w:cs="Calibri"/>
          <w:b w:val="0"/>
          <w:bCs w:val="0"/>
        </w:rPr>
        <w:t>fecha de este convenio la de la última firma</w:t>
      </w:r>
      <w:r w:rsidRPr="005878B8">
        <w:rPr>
          <w:rFonts w:ascii="Calibri" w:hAnsi="Calibri" w:cs="Calibri"/>
          <w:b/>
          <w:bCs/>
        </w:rPr>
        <w:t>.</w:t>
      </w:r>
    </w:p>
    <w:p w14:paraId="6101EE48" w14:textId="3CCE1DE8" w:rsidR="00194FF7" w:rsidRPr="00194FF7" w:rsidRDefault="00194FF7" w:rsidP="0029124D">
      <w:pPr>
        <w:pStyle w:val="NormalWeb"/>
        <w:jc w:val="both"/>
        <w:rPr>
          <w:rFonts w:ascii="Calibri" w:hAnsi="Calibri" w:cs="Calibri"/>
        </w:rPr>
      </w:pPr>
    </w:p>
    <w:p w14:paraId="3F4F253A" w14:textId="77777777" w:rsidR="003F4164" w:rsidRPr="006574BF" w:rsidRDefault="003F4164" w:rsidP="0029124D">
      <w:pPr>
        <w:pStyle w:val="NormalWeb"/>
        <w:jc w:val="both"/>
        <w:rPr>
          <w:rFonts w:ascii="Calibri" w:hAnsi="Calibri" w:cs="Calibri"/>
        </w:rPr>
      </w:pPr>
    </w:p>
    <w:p w14:paraId="393AB045" w14:textId="18DA7DC2" w:rsidR="000C48DE" w:rsidRPr="006574BF" w:rsidRDefault="000C48DE" w:rsidP="0029124D">
      <w:pPr>
        <w:spacing w:before="100" w:beforeAutospacing="1" w:after="100" w:afterAutospacing="1" w:line="240" w:lineRule="auto"/>
        <w:jc w:val="both"/>
        <w:rPr>
          <w:rFonts w:ascii="Calibri" w:hAnsi="Calibri" w:cs="Calibri"/>
          <w:sz w:val="24"/>
          <w:szCs w:val="24"/>
        </w:rPr>
      </w:pPr>
      <w:r w:rsidRPr="006574BF">
        <w:rPr>
          <w:rFonts w:ascii="Calibri" w:hAnsi="Calibri" w:cs="Calibri"/>
          <w:sz w:val="24"/>
          <w:szCs w:val="24"/>
        </w:rPr>
        <w:t>C</w:t>
      </w:r>
      <w:r w:rsidR="0066561A" w:rsidRPr="006574BF">
        <w:rPr>
          <w:rFonts w:ascii="Calibri" w:hAnsi="Calibri" w:cs="Calibri"/>
          <w:sz w:val="24"/>
          <w:szCs w:val="24"/>
        </w:rPr>
        <w:t>arlos</w:t>
      </w:r>
      <w:r w:rsidRPr="006574BF">
        <w:rPr>
          <w:rFonts w:ascii="Calibri" w:hAnsi="Calibri" w:cs="Calibri"/>
          <w:sz w:val="24"/>
          <w:szCs w:val="24"/>
        </w:rPr>
        <w:t xml:space="preserve"> </w:t>
      </w:r>
      <w:r w:rsidR="0066561A" w:rsidRPr="006574BF">
        <w:rPr>
          <w:rFonts w:ascii="Calibri" w:hAnsi="Calibri" w:cs="Calibri"/>
          <w:sz w:val="24"/>
          <w:szCs w:val="24"/>
        </w:rPr>
        <w:t>Cordón Núñez</w:t>
      </w:r>
      <w:r w:rsidRPr="006574BF">
        <w:rPr>
          <w:rFonts w:ascii="Calibri" w:hAnsi="Calibri" w:cs="Calibri"/>
          <w:sz w:val="24"/>
          <w:szCs w:val="24"/>
        </w:rPr>
        <w:t xml:space="preserve">        </w:t>
      </w:r>
      <w:r w:rsidR="0066561A" w:rsidRPr="006574BF">
        <w:rPr>
          <w:rFonts w:ascii="Calibri" w:hAnsi="Calibri" w:cs="Calibri"/>
          <w:sz w:val="24"/>
          <w:szCs w:val="24"/>
        </w:rPr>
        <w:tab/>
      </w:r>
      <w:r w:rsidR="0066561A" w:rsidRPr="006574BF">
        <w:rPr>
          <w:rFonts w:ascii="Calibri" w:hAnsi="Calibri" w:cs="Calibri"/>
          <w:sz w:val="24"/>
          <w:szCs w:val="24"/>
        </w:rPr>
        <w:tab/>
      </w:r>
      <w:r w:rsidR="00B55496">
        <w:rPr>
          <w:rFonts w:ascii="Calibri" w:hAnsi="Calibri" w:cs="Calibri"/>
          <w:sz w:val="24"/>
          <w:szCs w:val="24"/>
        </w:rPr>
        <w:t>Ariana Perez Borrallo</w:t>
      </w:r>
      <w:r w:rsidR="0066561A" w:rsidRPr="006574BF">
        <w:rPr>
          <w:rFonts w:ascii="Calibri" w:hAnsi="Calibri" w:cs="Calibri"/>
          <w:sz w:val="24"/>
          <w:szCs w:val="24"/>
        </w:rPr>
        <w:tab/>
      </w:r>
    </w:p>
    <w:p w14:paraId="72E17543" w14:textId="04B3429A" w:rsidR="000C48DE" w:rsidRPr="006574BF" w:rsidRDefault="0066561A" w:rsidP="0029124D">
      <w:pPr>
        <w:spacing w:before="100" w:beforeAutospacing="1" w:after="100" w:afterAutospacing="1" w:line="240" w:lineRule="auto"/>
        <w:jc w:val="both"/>
        <w:rPr>
          <w:rFonts w:ascii="Calibri" w:hAnsi="Calibri" w:cs="Calibri"/>
          <w:sz w:val="24"/>
          <w:szCs w:val="24"/>
        </w:rPr>
      </w:pPr>
      <w:r w:rsidRPr="006574BF">
        <w:rPr>
          <w:rFonts w:ascii="Calibri" w:hAnsi="Calibri" w:cs="Calibri"/>
          <w:sz w:val="24"/>
          <w:szCs w:val="24"/>
        </w:rPr>
        <w:t xml:space="preserve">    </w:t>
      </w:r>
      <w:r w:rsidR="000C48DE" w:rsidRPr="006574BF">
        <w:rPr>
          <w:rFonts w:ascii="Calibri" w:hAnsi="Calibri" w:cs="Calibri"/>
          <w:sz w:val="24"/>
          <w:szCs w:val="24"/>
        </w:rPr>
        <w:t xml:space="preserve">Alcalde                                         </w:t>
      </w:r>
      <w:r w:rsidRPr="006574BF">
        <w:rPr>
          <w:rFonts w:ascii="Calibri" w:hAnsi="Calibri" w:cs="Calibri"/>
          <w:sz w:val="24"/>
          <w:szCs w:val="24"/>
        </w:rPr>
        <w:t xml:space="preserve">     </w:t>
      </w:r>
      <w:r w:rsidR="000C48DE" w:rsidRPr="006574BF">
        <w:rPr>
          <w:rFonts w:ascii="Calibri" w:hAnsi="Calibri" w:cs="Calibri"/>
          <w:sz w:val="24"/>
          <w:szCs w:val="24"/>
        </w:rPr>
        <w:t xml:space="preserve">   President</w:t>
      </w:r>
      <w:r w:rsidR="00B55496">
        <w:rPr>
          <w:rFonts w:ascii="Calibri" w:hAnsi="Calibri" w:cs="Calibri"/>
          <w:sz w:val="24"/>
          <w:szCs w:val="24"/>
        </w:rPr>
        <w:t>a</w:t>
      </w:r>
      <w:r w:rsidR="003F4164" w:rsidRPr="006574BF">
        <w:rPr>
          <w:rFonts w:ascii="Calibri" w:hAnsi="Calibri" w:cs="Calibri"/>
          <w:sz w:val="24"/>
          <w:szCs w:val="24"/>
        </w:rPr>
        <w:t xml:space="preserve"> </w:t>
      </w:r>
      <w:r w:rsidR="003C0645" w:rsidRPr="006574BF">
        <w:rPr>
          <w:rFonts w:ascii="Calibri" w:hAnsi="Calibri" w:cs="Calibri"/>
          <w:sz w:val="24"/>
          <w:szCs w:val="24"/>
        </w:rPr>
        <w:t>A</w:t>
      </w:r>
      <w:r w:rsidR="00B55496">
        <w:rPr>
          <w:rFonts w:ascii="Calibri" w:hAnsi="Calibri" w:cs="Calibri"/>
          <w:sz w:val="24"/>
          <w:szCs w:val="24"/>
        </w:rPr>
        <w:t>fi</w:t>
      </w:r>
      <w:r w:rsidR="003C0645" w:rsidRPr="006574BF">
        <w:rPr>
          <w:rFonts w:ascii="Calibri" w:hAnsi="Calibri" w:cs="Calibri"/>
          <w:sz w:val="24"/>
          <w:szCs w:val="24"/>
        </w:rPr>
        <w:t xml:space="preserve"> Escola Collserola</w:t>
      </w:r>
    </w:p>
    <w:p w14:paraId="54DFDF54" w14:textId="77777777" w:rsidR="003C0645" w:rsidRPr="006574BF" w:rsidRDefault="003C0645" w:rsidP="0029124D">
      <w:pPr>
        <w:spacing w:before="100" w:beforeAutospacing="1" w:after="100" w:afterAutospacing="1" w:line="240" w:lineRule="auto"/>
        <w:jc w:val="both"/>
        <w:rPr>
          <w:rFonts w:ascii="Calibri" w:hAnsi="Calibri" w:cs="Calibri"/>
          <w:sz w:val="24"/>
          <w:szCs w:val="24"/>
        </w:rPr>
      </w:pPr>
    </w:p>
    <w:p w14:paraId="08D3DF8B" w14:textId="77777777" w:rsidR="003C0645" w:rsidRPr="006574BF" w:rsidRDefault="003C0645" w:rsidP="0029124D">
      <w:pPr>
        <w:spacing w:before="100" w:beforeAutospacing="1" w:after="100" w:afterAutospacing="1" w:line="240" w:lineRule="auto"/>
        <w:jc w:val="both"/>
        <w:rPr>
          <w:rFonts w:ascii="Calibri" w:hAnsi="Calibri" w:cs="Calibri"/>
          <w:sz w:val="24"/>
          <w:szCs w:val="24"/>
        </w:rPr>
      </w:pPr>
    </w:p>
    <w:p w14:paraId="28EEE095" w14:textId="0A41A183" w:rsidR="003C0645" w:rsidRPr="006574BF" w:rsidRDefault="003C0645" w:rsidP="008B6A5A">
      <w:pPr>
        <w:spacing w:before="100" w:beforeAutospacing="1" w:after="100" w:afterAutospacing="1" w:line="240" w:lineRule="auto"/>
        <w:ind w:left="1416" w:firstLine="708"/>
        <w:jc w:val="both"/>
        <w:rPr>
          <w:rFonts w:ascii="Calibri" w:hAnsi="Calibri" w:cs="Calibri"/>
          <w:sz w:val="24"/>
          <w:szCs w:val="24"/>
        </w:rPr>
      </w:pPr>
      <w:r w:rsidRPr="006574BF">
        <w:rPr>
          <w:rFonts w:ascii="Calibri" w:hAnsi="Calibri" w:cs="Calibri"/>
          <w:sz w:val="24"/>
          <w:szCs w:val="24"/>
        </w:rPr>
        <w:t>Aurora Corral Garcia</w:t>
      </w:r>
    </w:p>
    <w:p w14:paraId="65F2A3C4" w14:textId="0F5FD795" w:rsidR="003C0645" w:rsidRPr="006574BF" w:rsidRDefault="003C0645" w:rsidP="008B6A5A">
      <w:pPr>
        <w:spacing w:before="100" w:beforeAutospacing="1" w:after="100" w:afterAutospacing="1" w:line="240" w:lineRule="auto"/>
        <w:ind w:left="1416" w:firstLine="708"/>
        <w:jc w:val="both"/>
        <w:rPr>
          <w:rFonts w:ascii="Calibri" w:hAnsi="Calibri" w:cs="Calibri"/>
          <w:sz w:val="24"/>
          <w:szCs w:val="24"/>
        </w:rPr>
      </w:pPr>
      <w:r w:rsidRPr="006574BF">
        <w:rPr>
          <w:rFonts w:ascii="Calibri" w:hAnsi="Calibri" w:cs="Calibri"/>
          <w:sz w:val="24"/>
          <w:szCs w:val="24"/>
        </w:rPr>
        <w:t>Secretaria General</w:t>
      </w:r>
    </w:p>
    <w:p w14:paraId="1E6ABB10" w14:textId="77777777" w:rsidR="00046D4A" w:rsidRPr="006574BF" w:rsidRDefault="00046D4A" w:rsidP="0029124D">
      <w:pPr>
        <w:spacing w:before="100" w:beforeAutospacing="1" w:after="100" w:afterAutospacing="1" w:line="240" w:lineRule="auto"/>
        <w:jc w:val="both"/>
        <w:rPr>
          <w:rFonts w:ascii="Calibri" w:hAnsi="Calibri" w:cs="Calibri"/>
          <w:sz w:val="24"/>
          <w:szCs w:val="24"/>
        </w:rPr>
      </w:pPr>
    </w:p>
    <w:p w14:paraId="624DB7B9" w14:textId="77777777" w:rsidR="00046D4A" w:rsidRPr="006574BF" w:rsidRDefault="00046D4A" w:rsidP="0029124D">
      <w:pPr>
        <w:spacing w:before="100" w:beforeAutospacing="1" w:after="100" w:afterAutospacing="1" w:line="240" w:lineRule="auto"/>
        <w:jc w:val="both"/>
        <w:rPr>
          <w:rFonts w:ascii="Calibri" w:hAnsi="Calibri" w:cs="Calibri"/>
          <w:sz w:val="24"/>
          <w:szCs w:val="24"/>
        </w:rPr>
      </w:pPr>
    </w:p>
    <w:p w14:paraId="18DA1BB8" w14:textId="77777777" w:rsidR="00046D4A" w:rsidRDefault="00046D4A" w:rsidP="0029124D">
      <w:pPr>
        <w:spacing w:before="100" w:beforeAutospacing="1" w:after="100" w:afterAutospacing="1" w:line="240" w:lineRule="auto"/>
        <w:jc w:val="both"/>
        <w:rPr>
          <w:rFonts w:ascii="Calibri" w:hAnsi="Calibri" w:cs="Calibri"/>
          <w:sz w:val="24"/>
          <w:szCs w:val="24"/>
        </w:rPr>
      </w:pPr>
    </w:p>
    <w:p w14:paraId="50FDD147" w14:textId="77777777" w:rsidR="008B6A5A" w:rsidRDefault="008B6A5A" w:rsidP="0029124D">
      <w:pPr>
        <w:spacing w:before="100" w:beforeAutospacing="1" w:after="100" w:afterAutospacing="1" w:line="240" w:lineRule="auto"/>
        <w:jc w:val="both"/>
        <w:rPr>
          <w:rFonts w:ascii="Calibri" w:hAnsi="Calibri" w:cs="Calibri"/>
          <w:sz w:val="24"/>
          <w:szCs w:val="24"/>
        </w:rPr>
      </w:pPr>
    </w:p>
    <w:p w14:paraId="58280227" w14:textId="77777777" w:rsidR="008B6A5A" w:rsidRDefault="008B6A5A" w:rsidP="0029124D">
      <w:pPr>
        <w:spacing w:before="100" w:beforeAutospacing="1" w:after="100" w:afterAutospacing="1" w:line="240" w:lineRule="auto"/>
        <w:jc w:val="both"/>
        <w:rPr>
          <w:rFonts w:ascii="Calibri" w:hAnsi="Calibri" w:cs="Calibri"/>
          <w:sz w:val="24"/>
          <w:szCs w:val="24"/>
        </w:rPr>
      </w:pPr>
    </w:p>
    <w:p w14:paraId="780764CC" w14:textId="77777777" w:rsidR="008B6A5A" w:rsidRDefault="008B6A5A" w:rsidP="0029124D">
      <w:pPr>
        <w:spacing w:before="100" w:beforeAutospacing="1" w:after="100" w:afterAutospacing="1" w:line="240" w:lineRule="auto"/>
        <w:jc w:val="both"/>
        <w:rPr>
          <w:rFonts w:ascii="Calibri" w:hAnsi="Calibri" w:cs="Calibri"/>
          <w:sz w:val="24"/>
          <w:szCs w:val="24"/>
        </w:rPr>
      </w:pPr>
    </w:p>
    <w:p w14:paraId="40823980" w14:textId="77777777" w:rsidR="008B6A5A" w:rsidRPr="006574BF" w:rsidRDefault="008B6A5A" w:rsidP="0029124D">
      <w:pPr>
        <w:spacing w:before="100" w:beforeAutospacing="1" w:after="100" w:afterAutospacing="1" w:line="240" w:lineRule="auto"/>
        <w:jc w:val="both"/>
        <w:rPr>
          <w:rFonts w:ascii="Calibri" w:hAnsi="Calibri" w:cs="Calibri"/>
          <w:sz w:val="24"/>
          <w:szCs w:val="24"/>
        </w:rPr>
      </w:pPr>
    </w:p>
    <w:p w14:paraId="25DBC7F5" w14:textId="77777777" w:rsidR="00046D4A" w:rsidRPr="006574BF" w:rsidRDefault="00046D4A" w:rsidP="0029124D">
      <w:pPr>
        <w:spacing w:before="100" w:beforeAutospacing="1" w:after="100" w:afterAutospacing="1" w:line="240" w:lineRule="auto"/>
        <w:jc w:val="both"/>
        <w:rPr>
          <w:rFonts w:ascii="Calibri" w:hAnsi="Calibri" w:cs="Calibri"/>
          <w:sz w:val="24"/>
          <w:szCs w:val="24"/>
        </w:rPr>
      </w:pPr>
    </w:p>
    <w:p w14:paraId="06440FB3" w14:textId="38349C0D" w:rsidR="00046D4A" w:rsidRPr="006574BF" w:rsidRDefault="00046D4A" w:rsidP="00046D4A">
      <w:pPr>
        <w:pStyle w:val="Ttol1"/>
        <w:keepLines w:val="0"/>
        <w:numPr>
          <w:ilvl w:val="0"/>
          <w:numId w:val="4"/>
        </w:numPr>
        <w:suppressAutoHyphens/>
        <w:spacing w:before="0" w:after="0" w:line="240" w:lineRule="auto"/>
        <w:ind w:right="140"/>
        <w:rPr>
          <w:rFonts w:ascii="Calibri" w:hAnsi="Calibri" w:cs="Calibri"/>
          <w:sz w:val="24"/>
          <w:szCs w:val="24"/>
        </w:rPr>
      </w:pPr>
      <w:r w:rsidRPr="006574BF">
        <w:rPr>
          <w:rFonts w:ascii="Calibri" w:hAnsi="Calibri" w:cs="Calibri"/>
          <w:sz w:val="24"/>
          <w:szCs w:val="24"/>
        </w:rPr>
        <w:t>ANEX</w:t>
      </w:r>
      <w:r w:rsidR="0066561A" w:rsidRPr="006574BF">
        <w:rPr>
          <w:rFonts w:ascii="Calibri" w:hAnsi="Calibri" w:cs="Calibri"/>
          <w:sz w:val="24"/>
          <w:szCs w:val="24"/>
        </w:rPr>
        <w:t>O</w:t>
      </w:r>
    </w:p>
    <w:p w14:paraId="7C1AF095" w14:textId="77777777" w:rsidR="00046D4A" w:rsidRPr="006574BF" w:rsidRDefault="00046D4A" w:rsidP="00046D4A">
      <w:pPr>
        <w:ind w:right="140"/>
        <w:rPr>
          <w:rFonts w:ascii="Calibri" w:hAnsi="Calibri" w:cs="Calibri"/>
          <w:color w:val="FF0000"/>
          <w:sz w:val="24"/>
          <w:szCs w:val="24"/>
        </w:rPr>
      </w:pPr>
    </w:p>
    <w:tbl>
      <w:tblPr>
        <w:tblW w:w="0" w:type="auto"/>
        <w:tblInd w:w="-132" w:type="dxa"/>
        <w:tblLayout w:type="fixed"/>
        <w:tblCellMar>
          <w:left w:w="0" w:type="dxa"/>
          <w:right w:w="0" w:type="dxa"/>
        </w:tblCellMar>
        <w:tblLook w:val="0000" w:firstRow="0" w:lastRow="0" w:firstColumn="0" w:lastColumn="0" w:noHBand="0" w:noVBand="0"/>
      </w:tblPr>
      <w:tblGrid>
        <w:gridCol w:w="1702"/>
        <w:gridCol w:w="1510"/>
        <w:gridCol w:w="1260"/>
        <w:gridCol w:w="3100"/>
      </w:tblGrid>
      <w:tr w:rsidR="00046D4A" w:rsidRPr="006574BF" w14:paraId="2EDF34FF" w14:textId="77777777" w:rsidTr="004E1E80">
        <w:trPr>
          <w:trHeight w:val="1059"/>
        </w:trPr>
        <w:tc>
          <w:tcPr>
            <w:tcW w:w="7572" w:type="dxa"/>
            <w:gridSpan w:val="4"/>
            <w:tcBorders>
              <w:top w:val="single" w:sz="8" w:space="0" w:color="000000"/>
              <w:left w:val="single" w:sz="8" w:space="0" w:color="000000"/>
              <w:bottom w:val="single" w:sz="8" w:space="0" w:color="000000"/>
              <w:right w:val="single" w:sz="8" w:space="0" w:color="000000"/>
            </w:tcBorders>
            <w:vAlign w:val="center"/>
          </w:tcPr>
          <w:p w14:paraId="308C8AED" w14:textId="61287EEE" w:rsidR="00046D4A" w:rsidRPr="006574BF" w:rsidRDefault="00046D4A" w:rsidP="004E1E80">
            <w:pPr>
              <w:ind w:right="140"/>
              <w:jc w:val="center"/>
              <w:rPr>
                <w:rFonts w:ascii="Calibri" w:hAnsi="Calibri" w:cs="Calibri"/>
                <w:b/>
                <w:bCs/>
                <w:sz w:val="24"/>
                <w:szCs w:val="24"/>
              </w:rPr>
            </w:pPr>
            <w:bookmarkStart w:id="0" w:name="_Hlk118287088"/>
            <w:r w:rsidRPr="006574BF">
              <w:rPr>
                <w:rFonts w:ascii="Calibri" w:hAnsi="Calibri" w:cs="Calibri"/>
                <w:b/>
                <w:bCs/>
                <w:sz w:val="24"/>
                <w:szCs w:val="24"/>
              </w:rPr>
              <w:t>RELACIÓ</w:t>
            </w:r>
            <w:r w:rsidR="00B55496">
              <w:rPr>
                <w:rFonts w:ascii="Calibri" w:hAnsi="Calibri" w:cs="Calibri"/>
                <w:b/>
                <w:bCs/>
                <w:sz w:val="24"/>
                <w:szCs w:val="24"/>
              </w:rPr>
              <w:t>N</w:t>
            </w:r>
            <w:r w:rsidRPr="006574BF">
              <w:rPr>
                <w:rFonts w:ascii="Calibri" w:hAnsi="Calibri" w:cs="Calibri"/>
                <w:b/>
                <w:bCs/>
                <w:sz w:val="24"/>
                <w:szCs w:val="24"/>
              </w:rPr>
              <w:t xml:space="preserve"> ALUMNA</w:t>
            </w:r>
            <w:r w:rsidR="00B55496">
              <w:rPr>
                <w:rFonts w:ascii="Calibri" w:hAnsi="Calibri" w:cs="Calibri"/>
                <w:b/>
                <w:bCs/>
                <w:sz w:val="24"/>
                <w:szCs w:val="24"/>
              </w:rPr>
              <w:t>DO</w:t>
            </w:r>
            <w:r w:rsidRPr="006574BF">
              <w:rPr>
                <w:rFonts w:ascii="Calibri" w:hAnsi="Calibri" w:cs="Calibri"/>
                <w:b/>
                <w:bCs/>
                <w:sz w:val="24"/>
                <w:szCs w:val="24"/>
              </w:rPr>
              <w:t xml:space="preserve"> P</w:t>
            </w:r>
            <w:r w:rsidR="00B55496">
              <w:rPr>
                <w:rFonts w:ascii="Calibri" w:hAnsi="Calibri" w:cs="Calibri"/>
                <w:b/>
                <w:bCs/>
                <w:sz w:val="24"/>
                <w:szCs w:val="24"/>
              </w:rPr>
              <w:t>ARA</w:t>
            </w:r>
            <w:r w:rsidRPr="006574BF">
              <w:rPr>
                <w:rFonts w:ascii="Calibri" w:hAnsi="Calibri" w:cs="Calibri"/>
                <w:b/>
                <w:bCs/>
                <w:sz w:val="24"/>
                <w:szCs w:val="24"/>
              </w:rPr>
              <w:t xml:space="preserve"> ATENCIÓ</w:t>
            </w:r>
            <w:r w:rsidR="00746D43">
              <w:rPr>
                <w:rFonts w:ascii="Calibri" w:hAnsi="Calibri" w:cs="Calibri"/>
                <w:b/>
                <w:bCs/>
                <w:sz w:val="24"/>
                <w:szCs w:val="24"/>
              </w:rPr>
              <w:t>N</w:t>
            </w:r>
            <w:r w:rsidRPr="006574BF">
              <w:rPr>
                <w:rFonts w:ascii="Calibri" w:hAnsi="Calibri" w:cs="Calibri"/>
                <w:b/>
                <w:bCs/>
                <w:sz w:val="24"/>
                <w:szCs w:val="24"/>
              </w:rPr>
              <w:t xml:space="preserve"> NEE SERV</w:t>
            </w:r>
            <w:r w:rsidR="00746D43">
              <w:rPr>
                <w:rFonts w:ascii="Calibri" w:hAnsi="Calibri" w:cs="Calibri"/>
                <w:b/>
                <w:bCs/>
                <w:sz w:val="24"/>
                <w:szCs w:val="24"/>
              </w:rPr>
              <w:t>ICIO COMEDORES</w:t>
            </w:r>
            <w:r w:rsidRPr="006574BF">
              <w:rPr>
                <w:rFonts w:ascii="Calibri" w:hAnsi="Calibri" w:cs="Calibri"/>
                <w:b/>
                <w:bCs/>
                <w:sz w:val="24"/>
                <w:szCs w:val="24"/>
              </w:rPr>
              <w:t xml:space="preserve"> ESCOLAR</w:t>
            </w:r>
            <w:r w:rsidR="00746D43">
              <w:rPr>
                <w:rFonts w:ascii="Calibri" w:hAnsi="Calibri" w:cs="Calibri"/>
                <w:b/>
                <w:bCs/>
                <w:sz w:val="24"/>
                <w:szCs w:val="24"/>
              </w:rPr>
              <w:t>E</w:t>
            </w:r>
            <w:r w:rsidRPr="006574BF">
              <w:rPr>
                <w:rFonts w:ascii="Calibri" w:hAnsi="Calibri" w:cs="Calibri"/>
                <w:b/>
                <w:bCs/>
                <w:sz w:val="24"/>
                <w:szCs w:val="24"/>
              </w:rPr>
              <w:t xml:space="preserve">S </w:t>
            </w:r>
          </w:p>
          <w:p w14:paraId="1ABA773F" w14:textId="176FB37F" w:rsidR="00046D4A" w:rsidRPr="006574BF" w:rsidRDefault="00046D4A" w:rsidP="004E1E80">
            <w:pPr>
              <w:ind w:right="140"/>
              <w:jc w:val="center"/>
              <w:rPr>
                <w:rFonts w:ascii="Calibri" w:hAnsi="Calibri" w:cs="Calibri"/>
                <w:b/>
                <w:bCs/>
                <w:sz w:val="24"/>
                <w:szCs w:val="24"/>
              </w:rPr>
            </w:pPr>
            <w:r w:rsidRPr="006574BF">
              <w:rPr>
                <w:rFonts w:ascii="Calibri" w:hAnsi="Calibri" w:cs="Calibri"/>
                <w:b/>
                <w:bCs/>
                <w:sz w:val="24"/>
                <w:szCs w:val="24"/>
              </w:rPr>
              <w:t>CURS</w:t>
            </w:r>
            <w:r w:rsidRPr="006574BF">
              <w:rPr>
                <w:rFonts w:ascii="Calibri" w:hAnsi="Calibri" w:cs="Calibri"/>
                <w:b/>
                <w:bCs/>
                <w:color w:val="FF0000"/>
                <w:sz w:val="24"/>
                <w:szCs w:val="24"/>
              </w:rPr>
              <w:t xml:space="preserve"> </w:t>
            </w:r>
            <w:r w:rsidRPr="006574BF">
              <w:rPr>
                <w:rFonts w:ascii="Calibri" w:hAnsi="Calibri" w:cs="Calibri"/>
                <w:b/>
                <w:bCs/>
                <w:sz w:val="24"/>
                <w:szCs w:val="24"/>
              </w:rPr>
              <w:t>202</w:t>
            </w:r>
            <w:r w:rsidR="00746D43">
              <w:rPr>
                <w:rFonts w:ascii="Calibri" w:hAnsi="Calibri" w:cs="Calibri"/>
                <w:b/>
                <w:bCs/>
                <w:sz w:val="24"/>
                <w:szCs w:val="24"/>
              </w:rPr>
              <w:t>5</w:t>
            </w:r>
            <w:r w:rsidRPr="006574BF">
              <w:rPr>
                <w:rFonts w:ascii="Calibri" w:hAnsi="Calibri" w:cs="Calibri"/>
                <w:b/>
                <w:bCs/>
                <w:sz w:val="24"/>
                <w:szCs w:val="24"/>
              </w:rPr>
              <w:t>-202</w:t>
            </w:r>
            <w:r w:rsidR="00746D43">
              <w:rPr>
                <w:rFonts w:ascii="Calibri" w:hAnsi="Calibri" w:cs="Calibri"/>
                <w:b/>
                <w:bCs/>
                <w:sz w:val="24"/>
                <w:szCs w:val="24"/>
              </w:rPr>
              <w:t>6</w:t>
            </w:r>
            <w:r w:rsidRPr="006574BF">
              <w:rPr>
                <w:rFonts w:ascii="Calibri" w:hAnsi="Calibri" w:cs="Calibri"/>
                <w:b/>
                <w:bCs/>
                <w:sz w:val="24"/>
                <w:szCs w:val="24"/>
              </w:rPr>
              <w:t xml:space="preserve"> </w:t>
            </w:r>
          </w:p>
          <w:p w14:paraId="7E7D7ADC" w14:textId="1D9CEF64" w:rsidR="00046D4A" w:rsidRPr="006574BF" w:rsidRDefault="00046D4A" w:rsidP="004E1E80">
            <w:pPr>
              <w:ind w:right="140"/>
              <w:jc w:val="center"/>
              <w:rPr>
                <w:rFonts w:ascii="Calibri" w:hAnsi="Calibri" w:cs="Calibri"/>
                <w:color w:val="FF0000"/>
                <w:sz w:val="24"/>
                <w:szCs w:val="24"/>
              </w:rPr>
            </w:pPr>
            <w:r w:rsidRPr="006574BF">
              <w:rPr>
                <w:rFonts w:ascii="Calibri" w:hAnsi="Calibri" w:cs="Calibri"/>
                <w:b/>
                <w:bCs/>
                <w:sz w:val="24"/>
                <w:szCs w:val="24"/>
              </w:rPr>
              <w:t>ESC</w:t>
            </w:r>
            <w:r w:rsidR="00746D43">
              <w:rPr>
                <w:rFonts w:ascii="Calibri" w:hAnsi="Calibri" w:cs="Calibri"/>
                <w:b/>
                <w:bCs/>
                <w:sz w:val="24"/>
                <w:szCs w:val="24"/>
              </w:rPr>
              <w:t>UE</w:t>
            </w:r>
            <w:r w:rsidRPr="006574BF">
              <w:rPr>
                <w:rFonts w:ascii="Calibri" w:hAnsi="Calibri" w:cs="Calibri"/>
                <w:b/>
                <w:bCs/>
                <w:sz w:val="24"/>
                <w:szCs w:val="24"/>
              </w:rPr>
              <w:t>LA COLLSEROLA</w:t>
            </w:r>
          </w:p>
        </w:tc>
      </w:tr>
      <w:tr w:rsidR="00046D4A" w:rsidRPr="006574BF" w14:paraId="04411842" w14:textId="77777777" w:rsidTr="004E1E80">
        <w:trPr>
          <w:trHeight w:val="960"/>
        </w:trPr>
        <w:tc>
          <w:tcPr>
            <w:tcW w:w="1702" w:type="dxa"/>
            <w:tcBorders>
              <w:top w:val="single" w:sz="8" w:space="0" w:color="000000"/>
              <w:left w:val="single" w:sz="8" w:space="0" w:color="000000"/>
              <w:bottom w:val="single" w:sz="4" w:space="0" w:color="auto"/>
            </w:tcBorders>
            <w:vAlign w:val="center"/>
          </w:tcPr>
          <w:p w14:paraId="4400E3D7" w14:textId="77777777" w:rsidR="00046D4A" w:rsidRPr="006574BF" w:rsidRDefault="00046D4A" w:rsidP="004E1E80">
            <w:pPr>
              <w:ind w:right="140"/>
              <w:jc w:val="center"/>
              <w:rPr>
                <w:rFonts w:ascii="Calibri" w:hAnsi="Calibri" w:cs="Calibri"/>
                <w:sz w:val="24"/>
                <w:szCs w:val="24"/>
              </w:rPr>
            </w:pPr>
            <w:r w:rsidRPr="006574BF">
              <w:rPr>
                <w:rFonts w:ascii="Calibri" w:hAnsi="Calibri" w:cs="Calibri"/>
                <w:b/>
                <w:bCs/>
                <w:sz w:val="24"/>
                <w:szCs w:val="24"/>
              </w:rPr>
              <w:t>Ajut Municipal -- Nombre monitores/s</w:t>
            </w:r>
          </w:p>
        </w:tc>
        <w:tc>
          <w:tcPr>
            <w:tcW w:w="1510" w:type="dxa"/>
            <w:tcBorders>
              <w:top w:val="single" w:sz="8" w:space="0" w:color="000000"/>
              <w:left w:val="single" w:sz="4" w:space="0" w:color="000000"/>
              <w:bottom w:val="single" w:sz="4" w:space="0" w:color="auto"/>
            </w:tcBorders>
            <w:vAlign w:val="center"/>
          </w:tcPr>
          <w:p w14:paraId="71319AB3" w14:textId="77777777" w:rsidR="00046D4A" w:rsidRPr="006574BF" w:rsidRDefault="00046D4A" w:rsidP="004E1E80">
            <w:pPr>
              <w:ind w:right="140"/>
              <w:jc w:val="center"/>
              <w:rPr>
                <w:rFonts w:ascii="Calibri" w:hAnsi="Calibri" w:cs="Calibri"/>
                <w:sz w:val="24"/>
                <w:szCs w:val="24"/>
              </w:rPr>
            </w:pPr>
            <w:r w:rsidRPr="006574BF">
              <w:rPr>
                <w:rFonts w:ascii="Calibri" w:hAnsi="Calibri" w:cs="Calibri"/>
                <w:b/>
                <w:bCs/>
                <w:sz w:val="24"/>
                <w:szCs w:val="24"/>
              </w:rPr>
              <w:t>ALUMNAT</w:t>
            </w:r>
          </w:p>
        </w:tc>
        <w:tc>
          <w:tcPr>
            <w:tcW w:w="1260" w:type="dxa"/>
            <w:tcBorders>
              <w:top w:val="single" w:sz="8" w:space="0" w:color="000000"/>
              <w:left w:val="single" w:sz="4" w:space="0" w:color="000000"/>
              <w:bottom w:val="single" w:sz="4" w:space="0" w:color="auto"/>
            </w:tcBorders>
            <w:vAlign w:val="center"/>
          </w:tcPr>
          <w:p w14:paraId="1708BEF0" w14:textId="77777777" w:rsidR="00046D4A" w:rsidRPr="006574BF" w:rsidRDefault="00046D4A" w:rsidP="004E1E80">
            <w:pPr>
              <w:ind w:right="140"/>
              <w:jc w:val="center"/>
              <w:rPr>
                <w:rFonts w:ascii="Calibri" w:hAnsi="Calibri" w:cs="Calibri"/>
                <w:sz w:val="24"/>
                <w:szCs w:val="24"/>
              </w:rPr>
            </w:pPr>
            <w:r w:rsidRPr="006574BF">
              <w:rPr>
                <w:rFonts w:ascii="Calibri" w:eastAsia="Arial" w:hAnsi="Calibri" w:cs="Calibri"/>
                <w:b/>
                <w:bCs/>
                <w:sz w:val="24"/>
                <w:szCs w:val="24"/>
              </w:rPr>
              <w:t xml:space="preserve"> </w:t>
            </w:r>
            <w:r w:rsidRPr="006574BF">
              <w:rPr>
                <w:rFonts w:ascii="Calibri" w:hAnsi="Calibri" w:cs="Calibri"/>
                <w:b/>
                <w:bCs/>
                <w:sz w:val="24"/>
                <w:szCs w:val="24"/>
              </w:rPr>
              <w:t xml:space="preserve">Nivell </w:t>
            </w:r>
          </w:p>
        </w:tc>
        <w:tc>
          <w:tcPr>
            <w:tcW w:w="3100" w:type="dxa"/>
            <w:tcBorders>
              <w:top w:val="single" w:sz="8" w:space="0" w:color="000000"/>
              <w:left w:val="single" w:sz="4" w:space="0" w:color="000000"/>
              <w:bottom w:val="single" w:sz="8" w:space="0" w:color="000000"/>
              <w:right w:val="single" w:sz="8" w:space="0" w:color="000000"/>
            </w:tcBorders>
            <w:vAlign w:val="center"/>
          </w:tcPr>
          <w:p w14:paraId="4591C50B" w14:textId="77777777" w:rsidR="00046D4A" w:rsidRPr="006574BF" w:rsidRDefault="00046D4A" w:rsidP="004E1E80">
            <w:pPr>
              <w:ind w:right="140"/>
              <w:jc w:val="center"/>
              <w:rPr>
                <w:rFonts w:ascii="Calibri" w:hAnsi="Calibri" w:cs="Calibri"/>
                <w:sz w:val="24"/>
                <w:szCs w:val="24"/>
              </w:rPr>
            </w:pPr>
            <w:r w:rsidRPr="006574BF">
              <w:rPr>
                <w:rFonts w:ascii="Calibri" w:hAnsi="Calibri" w:cs="Calibri"/>
                <w:b/>
                <w:bCs/>
                <w:sz w:val="24"/>
                <w:szCs w:val="24"/>
              </w:rPr>
              <w:t>Horari</w:t>
            </w:r>
          </w:p>
        </w:tc>
      </w:tr>
      <w:tr w:rsidR="00046D4A" w:rsidRPr="006574BF" w14:paraId="5CF59302" w14:textId="77777777" w:rsidTr="004E1E80">
        <w:trPr>
          <w:cantSplit/>
          <w:trHeight w:val="293"/>
        </w:trPr>
        <w:tc>
          <w:tcPr>
            <w:tcW w:w="1702" w:type="dxa"/>
            <w:vMerge w:val="restart"/>
            <w:tcBorders>
              <w:top w:val="single" w:sz="4" w:space="0" w:color="auto"/>
              <w:left w:val="single" w:sz="4" w:space="0" w:color="auto"/>
              <w:bottom w:val="single" w:sz="4" w:space="0" w:color="auto"/>
              <w:right w:val="single" w:sz="4" w:space="0" w:color="auto"/>
            </w:tcBorders>
            <w:vAlign w:val="center"/>
          </w:tcPr>
          <w:p w14:paraId="504C469C" w14:textId="77777777" w:rsidR="00046D4A" w:rsidRPr="006574BF" w:rsidRDefault="00046D4A" w:rsidP="004E1E80">
            <w:pPr>
              <w:ind w:right="140"/>
              <w:jc w:val="center"/>
              <w:rPr>
                <w:rFonts w:ascii="Calibri" w:hAnsi="Calibri" w:cs="Calibri"/>
                <w:sz w:val="24"/>
                <w:szCs w:val="24"/>
              </w:rPr>
            </w:pPr>
            <w:r w:rsidRPr="006574BF">
              <w:rPr>
                <w:rFonts w:ascii="Calibri" w:hAnsi="Calibri" w:cs="Calibri"/>
                <w:sz w:val="24"/>
                <w:szCs w:val="24"/>
              </w:rPr>
              <w:t>1</w:t>
            </w:r>
          </w:p>
        </w:tc>
        <w:tc>
          <w:tcPr>
            <w:tcW w:w="1510" w:type="dxa"/>
            <w:tcBorders>
              <w:top w:val="single" w:sz="4" w:space="0" w:color="auto"/>
              <w:left w:val="single" w:sz="4" w:space="0" w:color="auto"/>
              <w:bottom w:val="single" w:sz="4" w:space="0" w:color="auto"/>
              <w:right w:val="single" w:sz="4" w:space="0" w:color="auto"/>
            </w:tcBorders>
            <w:vAlign w:val="center"/>
          </w:tcPr>
          <w:p w14:paraId="193DB613" w14:textId="77777777" w:rsidR="00046D4A" w:rsidRPr="006574BF" w:rsidRDefault="00046D4A" w:rsidP="004E1E80">
            <w:pPr>
              <w:ind w:right="140"/>
              <w:jc w:val="center"/>
              <w:rPr>
                <w:rFonts w:ascii="Calibri" w:hAnsi="Calibri" w:cs="Calibri"/>
                <w:sz w:val="24"/>
                <w:szCs w:val="24"/>
              </w:rPr>
            </w:pPr>
            <w:r w:rsidRPr="006574BF">
              <w:rPr>
                <w:rFonts w:ascii="Calibri" w:hAnsi="Calibri" w:cs="Calibri"/>
                <w:sz w:val="24"/>
                <w:szCs w:val="24"/>
              </w:rPr>
              <w:t>CNV</w:t>
            </w:r>
          </w:p>
        </w:tc>
        <w:tc>
          <w:tcPr>
            <w:tcW w:w="1260" w:type="dxa"/>
            <w:tcBorders>
              <w:top w:val="single" w:sz="4" w:space="0" w:color="auto"/>
              <w:left w:val="single" w:sz="4" w:space="0" w:color="auto"/>
              <w:bottom w:val="single" w:sz="4" w:space="0" w:color="auto"/>
              <w:right w:val="single" w:sz="4" w:space="0" w:color="auto"/>
            </w:tcBorders>
            <w:vAlign w:val="bottom"/>
          </w:tcPr>
          <w:p w14:paraId="6F7EC3DA" w14:textId="2E4B1AE3" w:rsidR="00046D4A" w:rsidRPr="006574BF" w:rsidRDefault="0007795D" w:rsidP="004E1E80">
            <w:pPr>
              <w:ind w:right="140"/>
              <w:jc w:val="center"/>
              <w:rPr>
                <w:rFonts w:ascii="Calibri" w:hAnsi="Calibri" w:cs="Calibri"/>
                <w:sz w:val="24"/>
                <w:szCs w:val="24"/>
              </w:rPr>
            </w:pPr>
            <w:r>
              <w:rPr>
                <w:rFonts w:ascii="Calibri" w:hAnsi="Calibri" w:cs="Calibri"/>
                <w:sz w:val="24"/>
                <w:szCs w:val="24"/>
              </w:rPr>
              <w:t>5è</w:t>
            </w:r>
          </w:p>
        </w:tc>
        <w:tc>
          <w:tcPr>
            <w:tcW w:w="3100" w:type="dxa"/>
            <w:vMerge w:val="restart"/>
            <w:tcBorders>
              <w:top w:val="single" w:sz="8" w:space="0" w:color="000000"/>
              <w:left w:val="single" w:sz="4" w:space="0" w:color="auto"/>
              <w:right w:val="single" w:sz="8" w:space="0" w:color="000000"/>
            </w:tcBorders>
            <w:vAlign w:val="center"/>
          </w:tcPr>
          <w:p w14:paraId="6D2C70F0" w14:textId="77777777" w:rsidR="00046D4A" w:rsidRPr="006574BF" w:rsidRDefault="00046D4A" w:rsidP="004E1E80">
            <w:pPr>
              <w:ind w:right="140"/>
              <w:jc w:val="center"/>
              <w:rPr>
                <w:rFonts w:ascii="Calibri" w:hAnsi="Calibri" w:cs="Calibri"/>
                <w:sz w:val="24"/>
                <w:szCs w:val="24"/>
              </w:rPr>
            </w:pPr>
            <w:r w:rsidRPr="006574BF">
              <w:rPr>
                <w:rFonts w:ascii="Calibri" w:hAnsi="Calibri" w:cs="Calibri"/>
                <w:sz w:val="24"/>
                <w:szCs w:val="24"/>
              </w:rPr>
              <w:t>De dilluns a divendres de les 12.30h a les 15.30h</w:t>
            </w:r>
          </w:p>
        </w:tc>
      </w:tr>
      <w:tr w:rsidR="00046D4A" w:rsidRPr="006574BF" w14:paraId="17A71D67" w14:textId="77777777" w:rsidTr="004E1E80">
        <w:trPr>
          <w:cantSplit/>
          <w:trHeight w:val="293"/>
        </w:trPr>
        <w:tc>
          <w:tcPr>
            <w:tcW w:w="1702" w:type="dxa"/>
            <w:vMerge/>
            <w:tcBorders>
              <w:top w:val="single" w:sz="4" w:space="0" w:color="auto"/>
              <w:left w:val="single" w:sz="4" w:space="0" w:color="auto"/>
              <w:bottom w:val="single" w:sz="4" w:space="0" w:color="auto"/>
              <w:right w:val="single" w:sz="4" w:space="0" w:color="auto"/>
            </w:tcBorders>
            <w:vAlign w:val="center"/>
          </w:tcPr>
          <w:p w14:paraId="54159C40" w14:textId="77777777" w:rsidR="00046D4A" w:rsidRPr="006574BF" w:rsidRDefault="00046D4A" w:rsidP="004E1E80">
            <w:pPr>
              <w:ind w:right="140"/>
              <w:jc w:val="center"/>
              <w:rPr>
                <w:rFonts w:ascii="Calibri" w:hAnsi="Calibri" w:cs="Calibri"/>
                <w:color w:val="FF0000"/>
                <w:sz w:val="24"/>
                <w:szCs w:val="24"/>
              </w:rPr>
            </w:pPr>
          </w:p>
        </w:tc>
        <w:tc>
          <w:tcPr>
            <w:tcW w:w="1510" w:type="dxa"/>
            <w:tcBorders>
              <w:top w:val="single" w:sz="4" w:space="0" w:color="auto"/>
              <w:left w:val="single" w:sz="4" w:space="0" w:color="auto"/>
              <w:bottom w:val="single" w:sz="4" w:space="0" w:color="auto"/>
              <w:right w:val="single" w:sz="4" w:space="0" w:color="auto"/>
            </w:tcBorders>
            <w:vAlign w:val="center"/>
          </w:tcPr>
          <w:p w14:paraId="5C182C00" w14:textId="0CA67FB6" w:rsidR="00046D4A" w:rsidRPr="006574BF" w:rsidRDefault="0007795D" w:rsidP="004E1E80">
            <w:pPr>
              <w:ind w:right="140"/>
              <w:jc w:val="center"/>
              <w:rPr>
                <w:rFonts w:ascii="Calibri" w:hAnsi="Calibri" w:cs="Calibri"/>
                <w:sz w:val="24"/>
                <w:szCs w:val="24"/>
              </w:rPr>
            </w:pPr>
            <w:r>
              <w:rPr>
                <w:rFonts w:ascii="Calibri" w:hAnsi="Calibri" w:cs="Calibri"/>
                <w:sz w:val="24"/>
                <w:szCs w:val="24"/>
              </w:rPr>
              <w:t>JVU</w:t>
            </w:r>
          </w:p>
        </w:tc>
        <w:tc>
          <w:tcPr>
            <w:tcW w:w="1260" w:type="dxa"/>
            <w:tcBorders>
              <w:top w:val="single" w:sz="4" w:space="0" w:color="auto"/>
              <w:left w:val="single" w:sz="4" w:space="0" w:color="auto"/>
              <w:bottom w:val="single" w:sz="4" w:space="0" w:color="auto"/>
              <w:right w:val="single" w:sz="4" w:space="0" w:color="auto"/>
            </w:tcBorders>
            <w:vAlign w:val="bottom"/>
          </w:tcPr>
          <w:p w14:paraId="265CD34B" w14:textId="79EEF5D7" w:rsidR="00046D4A" w:rsidRPr="006574BF" w:rsidRDefault="0007795D" w:rsidP="004E1E80">
            <w:pPr>
              <w:ind w:right="140"/>
              <w:jc w:val="center"/>
              <w:rPr>
                <w:rFonts w:ascii="Calibri" w:hAnsi="Calibri" w:cs="Calibri"/>
                <w:sz w:val="24"/>
                <w:szCs w:val="24"/>
              </w:rPr>
            </w:pPr>
            <w:r>
              <w:rPr>
                <w:rFonts w:ascii="Calibri" w:hAnsi="Calibri" w:cs="Calibri"/>
                <w:sz w:val="24"/>
                <w:szCs w:val="24"/>
              </w:rPr>
              <w:t>3er</w:t>
            </w:r>
          </w:p>
        </w:tc>
        <w:tc>
          <w:tcPr>
            <w:tcW w:w="3100" w:type="dxa"/>
            <w:vMerge/>
            <w:tcBorders>
              <w:left w:val="single" w:sz="4" w:space="0" w:color="auto"/>
              <w:bottom w:val="single" w:sz="4" w:space="0" w:color="auto"/>
              <w:right w:val="single" w:sz="8" w:space="0" w:color="000000"/>
            </w:tcBorders>
            <w:vAlign w:val="center"/>
          </w:tcPr>
          <w:p w14:paraId="5222AF2C" w14:textId="77777777" w:rsidR="00046D4A" w:rsidRPr="006574BF" w:rsidRDefault="00046D4A" w:rsidP="004E1E80">
            <w:pPr>
              <w:ind w:right="140"/>
              <w:jc w:val="center"/>
              <w:rPr>
                <w:rFonts w:ascii="Calibri" w:hAnsi="Calibri" w:cs="Calibri"/>
                <w:color w:val="FF0000"/>
                <w:sz w:val="24"/>
                <w:szCs w:val="24"/>
              </w:rPr>
            </w:pPr>
          </w:p>
        </w:tc>
      </w:tr>
      <w:tr w:rsidR="00046D4A" w:rsidRPr="006574BF" w14:paraId="09ADE5E0" w14:textId="77777777" w:rsidTr="004E1E80">
        <w:trPr>
          <w:cantSplit/>
          <w:trHeight w:val="255"/>
        </w:trPr>
        <w:tc>
          <w:tcPr>
            <w:tcW w:w="1702" w:type="dxa"/>
            <w:vMerge/>
            <w:tcBorders>
              <w:top w:val="single" w:sz="4" w:space="0" w:color="auto"/>
              <w:left w:val="single" w:sz="4" w:space="0" w:color="auto"/>
              <w:bottom w:val="single" w:sz="4" w:space="0" w:color="auto"/>
              <w:right w:val="single" w:sz="4" w:space="0" w:color="auto"/>
            </w:tcBorders>
            <w:vAlign w:val="center"/>
          </w:tcPr>
          <w:p w14:paraId="011FB9E9" w14:textId="77777777" w:rsidR="00046D4A" w:rsidRPr="006574BF" w:rsidRDefault="00046D4A" w:rsidP="004E1E80">
            <w:pPr>
              <w:snapToGrid w:val="0"/>
              <w:ind w:right="140"/>
              <w:rPr>
                <w:rFonts w:ascii="Calibri" w:hAnsi="Calibri" w:cs="Calibri"/>
                <w:color w:val="FF0000"/>
                <w:sz w:val="24"/>
                <w:szCs w:val="24"/>
              </w:rPr>
            </w:pPr>
          </w:p>
        </w:tc>
        <w:tc>
          <w:tcPr>
            <w:tcW w:w="1510" w:type="dxa"/>
            <w:tcBorders>
              <w:top w:val="single" w:sz="4" w:space="0" w:color="auto"/>
              <w:left w:val="single" w:sz="4" w:space="0" w:color="auto"/>
              <w:bottom w:val="single" w:sz="4" w:space="0" w:color="auto"/>
              <w:right w:val="single" w:sz="4" w:space="0" w:color="auto"/>
            </w:tcBorders>
            <w:vAlign w:val="bottom"/>
          </w:tcPr>
          <w:p w14:paraId="392BC9AE" w14:textId="3E75BCC6" w:rsidR="00046D4A" w:rsidRPr="006574BF" w:rsidRDefault="0007795D" w:rsidP="004E1E80">
            <w:pPr>
              <w:ind w:right="140"/>
              <w:jc w:val="center"/>
              <w:rPr>
                <w:rFonts w:ascii="Calibri" w:hAnsi="Calibri" w:cs="Calibri"/>
                <w:sz w:val="24"/>
                <w:szCs w:val="24"/>
              </w:rPr>
            </w:pPr>
            <w:r>
              <w:rPr>
                <w:rFonts w:ascii="Calibri" w:hAnsi="Calibri" w:cs="Calibri"/>
                <w:sz w:val="24"/>
                <w:szCs w:val="24"/>
              </w:rPr>
              <w:t>HPM</w:t>
            </w:r>
          </w:p>
        </w:tc>
        <w:tc>
          <w:tcPr>
            <w:tcW w:w="1260" w:type="dxa"/>
            <w:tcBorders>
              <w:top w:val="single" w:sz="4" w:space="0" w:color="auto"/>
              <w:left w:val="single" w:sz="4" w:space="0" w:color="auto"/>
              <w:bottom w:val="single" w:sz="4" w:space="0" w:color="auto"/>
              <w:right w:val="single" w:sz="4" w:space="0" w:color="auto"/>
            </w:tcBorders>
            <w:vAlign w:val="bottom"/>
          </w:tcPr>
          <w:p w14:paraId="5FE4EE3A" w14:textId="2D210463" w:rsidR="00046D4A" w:rsidRPr="006574BF" w:rsidRDefault="0007795D" w:rsidP="004E1E80">
            <w:pPr>
              <w:ind w:right="140"/>
              <w:jc w:val="center"/>
              <w:rPr>
                <w:rFonts w:ascii="Calibri" w:hAnsi="Calibri" w:cs="Calibri"/>
                <w:sz w:val="24"/>
                <w:szCs w:val="24"/>
              </w:rPr>
            </w:pPr>
            <w:r>
              <w:rPr>
                <w:rFonts w:ascii="Calibri" w:hAnsi="Calibri" w:cs="Calibri"/>
                <w:sz w:val="24"/>
                <w:szCs w:val="24"/>
              </w:rPr>
              <w:t>3er</w:t>
            </w:r>
          </w:p>
        </w:tc>
        <w:tc>
          <w:tcPr>
            <w:tcW w:w="3100" w:type="dxa"/>
            <w:vMerge/>
            <w:tcBorders>
              <w:left w:val="single" w:sz="4" w:space="0" w:color="auto"/>
              <w:bottom w:val="single" w:sz="4" w:space="0" w:color="auto"/>
              <w:right w:val="single" w:sz="8" w:space="0" w:color="000000"/>
            </w:tcBorders>
            <w:vAlign w:val="center"/>
          </w:tcPr>
          <w:p w14:paraId="6C942074" w14:textId="77777777" w:rsidR="00046D4A" w:rsidRPr="006574BF" w:rsidRDefault="00046D4A" w:rsidP="004E1E80">
            <w:pPr>
              <w:snapToGrid w:val="0"/>
              <w:ind w:right="140"/>
              <w:rPr>
                <w:rFonts w:ascii="Calibri" w:hAnsi="Calibri" w:cs="Calibri"/>
                <w:color w:val="FF0000"/>
                <w:sz w:val="24"/>
                <w:szCs w:val="24"/>
              </w:rPr>
            </w:pPr>
          </w:p>
        </w:tc>
      </w:tr>
      <w:tr w:rsidR="00046D4A" w:rsidRPr="006574BF" w14:paraId="785F1B2C" w14:textId="77777777" w:rsidTr="00746D43">
        <w:trPr>
          <w:cantSplit/>
          <w:trHeight w:val="255"/>
        </w:trPr>
        <w:tc>
          <w:tcPr>
            <w:tcW w:w="1702" w:type="dxa"/>
            <w:vMerge/>
            <w:tcBorders>
              <w:top w:val="single" w:sz="4" w:space="0" w:color="auto"/>
              <w:left w:val="single" w:sz="4" w:space="0" w:color="auto"/>
              <w:bottom w:val="single" w:sz="4" w:space="0" w:color="auto"/>
              <w:right w:val="single" w:sz="4" w:space="0" w:color="auto"/>
            </w:tcBorders>
            <w:vAlign w:val="center"/>
          </w:tcPr>
          <w:p w14:paraId="6F586CDB" w14:textId="77777777" w:rsidR="00046D4A" w:rsidRPr="006574BF" w:rsidRDefault="00046D4A" w:rsidP="004E1E80">
            <w:pPr>
              <w:snapToGrid w:val="0"/>
              <w:ind w:right="140"/>
              <w:rPr>
                <w:rFonts w:ascii="Calibri" w:hAnsi="Calibri" w:cs="Calibri"/>
                <w:color w:val="FF0000"/>
                <w:sz w:val="24"/>
                <w:szCs w:val="24"/>
              </w:rPr>
            </w:pPr>
          </w:p>
        </w:tc>
        <w:tc>
          <w:tcPr>
            <w:tcW w:w="1510" w:type="dxa"/>
            <w:tcBorders>
              <w:top w:val="single" w:sz="4" w:space="0" w:color="auto"/>
              <w:left w:val="single" w:sz="4" w:space="0" w:color="auto"/>
              <w:bottom w:val="single" w:sz="4" w:space="0" w:color="auto"/>
              <w:right w:val="single" w:sz="4" w:space="0" w:color="auto"/>
            </w:tcBorders>
            <w:vAlign w:val="bottom"/>
          </w:tcPr>
          <w:p w14:paraId="2E550D63" w14:textId="04F67478" w:rsidR="00046D4A" w:rsidRPr="006574BF" w:rsidRDefault="0007795D" w:rsidP="004E1E80">
            <w:pPr>
              <w:ind w:right="140"/>
              <w:jc w:val="center"/>
              <w:rPr>
                <w:rFonts w:ascii="Calibri" w:hAnsi="Calibri" w:cs="Calibri"/>
                <w:sz w:val="24"/>
                <w:szCs w:val="24"/>
              </w:rPr>
            </w:pPr>
            <w:r>
              <w:rPr>
                <w:rFonts w:ascii="Calibri" w:hAnsi="Calibri" w:cs="Calibri"/>
                <w:sz w:val="24"/>
                <w:szCs w:val="24"/>
              </w:rPr>
              <w:t>MGT</w:t>
            </w:r>
          </w:p>
        </w:tc>
        <w:tc>
          <w:tcPr>
            <w:tcW w:w="1260" w:type="dxa"/>
            <w:tcBorders>
              <w:top w:val="single" w:sz="4" w:space="0" w:color="auto"/>
              <w:left w:val="single" w:sz="4" w:space="0" w:color="auto"/>
              <w:bottom w:val="single" w:sz="4" w:space="0" w:color="auto"/>
              <w:right w:val="single" w:sz="4" w:space="0" w:color="auto"/>
            </w:tcBorders>
            <w:vAlign w:val="bottom"/>
          </w:tcPr>
          <w:p w14:paraId="0FEF6450" w14:textId="51B66C2B" w:rsidR="00046D4A" w:rsidRPr="006574BF" w:rsidRDefault="0007795D" w:rsidP="004E1E80">
            <w:pPr>
              <w:ind w:right="140"/>
              <w:jc w:val="center"/>
              <w:rPr>
                <w:rFonts w:ascii="Calibri" w:hAnsi="Calibri" w:cs="Calibri"/>
                <w:sz w:val="24"/>
                <w:szCs w:val="24"/>
              </w:rPr>
            </w:pPr>
            <w:r>
              <w:rPr>
                <w:rFonts w:ascii="Calibri" w:hAnsi="Calibri" w:cs="Calibri"/>
                <w:sz w:val="24"/>
                <w:szCs w:val="24"/>
              </w:rPr>
              <w:t>2n</w:t>
            </w:r>
          </w:p>
        </w:tc>
        <w:tc>
          <w:tcPr>
            <w:tcW w:w="3100" w:type="dxa"/>
            <w:vMerge/>
            <w:tcBorders>
              <w:left w:val="single" w:sz="4" w:space="0" w:color="auto"/>
              <w:right w:val="single" w:sz="8" w:space="0" w:color="000000"/>
            </w:tcBorders>
            <w:vAlign w:val="center"/>
          </w:tcPr>
          <w:p w14:paraId="6DE80044" w14:textId="77777777" w:rsidR="00046D4A" w:rsidRPr="006574BF" w:rsidRDefault="00046D4A" w:rsidP="004E1E80">
            <w:pPr>
              <w:snapToGrid w:val="0"/>
              <w:ind w:right="140"/>
              <w:rPr>
                <w:rFonts w:ascii="Calibri" w:hAnsi="Calibri" w:cs="Calibri"/>
                <w:color w:val="FF0000"/>
                <w:sz w:val="24"/>
                <w:szCs w:val="24"/>
              </w:rPr>
            </w:pPr>
          </w:p>
        </w:tc>
      </w:tr>
      <w:tr w:rsidR="00746D43" w:rsidRPr="006574BF" w14:paraId="2FDD328C" w14:textId="77777777" w:rsidTr="004E1E80">
        <w:trPr>
          <w:cantSplit/>
          <w:trHeight w:val="255"/>
        </w:trPr>
        <w:tc>
          <w:tcPr>
            <w:tcW w:w="1702" w:type="dxa"/>
            <w:tcBorders>
              <w:top w:val="single" w:sz="4" w:space="0" w:color="auto"/>
              <w:left w:val="single" w:sz="4" w:space="0" w:color="auto"/>
              <w:bottom w:val="single" w:sz="4" w:space="0" w:color="auto"/>
              <w:right w:val="single" w:sz="4" w:space="0" w:color="auto"/>
            </w:tcBorders>
            <w:vAlign w:val="center"/>
          </w:tcPr>
          <w:p w14:paraId="325BFB66" w14:textId="40C1DAAB" w:rsidR="00746D43" w:rsidRPr="006574BF" w:rsidRDefault="00746D43" w:rsidP="004E1E80">
            <w:pPr>
              <w:snapToGrid w:val="0"/>
              <w:ind w:right="140"/>
              <w:rPr>
                <w:rFonts w:ascii="Calibri" w:hAnsi="Calibri" w:cs="Calibri"/>
                <w:color w:val="FF0000"/>
                <w:sz w:val="24"/>
                <w:szCs w:val="24"/>
              </w:rPr>
            </w:pPr>
          </w:p>
        </w:tc>
        <w:tc>
          <w:tcPr>
            <w:tcW w:w="1510" w:type="dxa"/>
            <w:tcBorders>
              <w:top w:val="single" w:sz="4" w:space="0" w:color="auto"/>
              <w:left w:val="single" w:sz="4" w:space="0" w:color="auto"/>
              <w:bottom w:val="single" w:sz="4" w:space="0" w:color="auto"/>
              <w:right w:val="single" w:sz="4" w:space="0" w:color="auto"/>
            </w:tcBorders>
            <w:vAlign w:val="bottom"/>
          </w:tcPr>
          <w:p w14:paraId="0DC853EC" w14:textId="0C2FD6AE" w:rsidR="00746D43" w:rsidRPr="006574BF" w:rsidRDefault="0007795D" w:rsidP="004E1E80">
            <w:pPr>
              <w:ind w:right="140"/>
              <w:jc w:val="center"/>
              <w:rPr>
                <w:rFonts w:ascii="Calibri" w:hAnsi="Calibri" w:cs="Calibri"/>
                <w:sz w:val="24"/>
                <w:szCs w:val="24"/>
              </w:rPr>
            </w:pPr>
            <w:r>
              <w:rPr>
                <w:rFonts w:ascii="Calibri" w:hAnsi="Calibri" w:cs="Calibri"/>
                <w:sz w:val="24"/>
                <w:szCs w:val="24"/>
              </w:rPr>
              <w:t>GGBZ</w:t>
            </w:r>
          </w:p>
        </w:tc>
        <w:tc>
          <w:tcPr>
            <w:tcW w:w="1260" w:type="dxa"/>
            <w:tcBorders>
              <w:top w:val="single" w:sz="4" w:space="0" w:color="auto"/>
              <w:left w:val="single" w:sz="4" w:space="0" w:color="auto"/>
              <w:bottom w:val="single" w:sz="4" w:space="0" w:color="auto"/>
              <w:right w:val="single" w:sz="4" w:space="0" w:color="auto"/>
            </w:tcBorders>
            <w:vAlign w:val="bottom"/>
          </w:tcPr>
          <w:p w14:paraId="59482C5F" w14:textId="7B4346C0" w:rsidR="00746D43" w:rsidRPr="006574BF" w:rsidRDefault="0007795D" w:rsidP="004E1E80">
            <w:pPr>
              <w:ind w:right="140"/>
              <w:jc w:val="center"/>
              <w:rPr>
                <w:rFonts w:ascii="Calibri" w:hAnsi="Calibri" w:cs="Calibri"/>
                <w:sz w:val="24"/>
                <w:szCs w:val="24"/>
              </w:rPr>
            </w:pPr>
            <w:r>
              <w:rPr>
                <w:rFonts w:ascii="Calibri" w:hAnsi="Calibri" w:cs="Calibri"/>
                <w:sz w:val="24"/>
                <w:szCs w:val="24"/>
              </w:rPr>
              <w:t>4rt</w:t>
            </w:r>
          </w:p>
        </w:tc>
        <w:tc>
          <w:tcPr>
            <w:tcW w:w="3100" w:type="dxa"/>
            <w:tcBorders>
              <w:left w:val="single" w:sz="4" w:space="0" w:color="auto"/>
              <w:bottom w:val="single" w:sz="4" w:space="0" w:color="auto"/>
              <w:right w:val="single" w:sz="8" w:space="0" w:color="000000"/>
            </w:tcBorders>
            <w:vAlign w:val="center"/>
          </w:tcPr>
          <w:p w14:paraId="40DB15B9" w14:textId="77777777" w:rsidR="00746D43" w:rsidRPr="006574BF" w:rsidRDefault="00746D43" w:rsidP="004E1E80">
            <w:pPr>
              <w:snapToGrid w:val="0"/>
              <w:ind w:right="140"/>
              <w:rPr>
                <w:rFonts w:ascii="Calibri" w:hAnsi="Calibri" w:cs="Calibri"/>
                <w:color w:val="FF0000"/>
                <w:sz w:val="24"/>
                <w:szCs w:val="24"/>
              </w:rPr>
            </w:pPr>
          </w:p>
        </w:tc>
      </w:tr>
    </w:tbl>
    <w:p w14:paraId="73A26B88" w14:textId="77777777" w:rsidR="00046D4A" w:rsidRPr="006574BF" w:rsidRDefault="00046D4A" w:rsidP="00046D4A">
      <w:pPr>
        <w:ind w:right="140"/>
        <w:rPr>
          <w:rFonts w:ascii="Calibri" w:hAnsi="Calibri" w:cs="Calibri"/>
          <w:color w:val="FF0000"/>
          <w:sz w:val="24"/>
          <w:szCs w:val="24"/>
        </w:rPr>
      </w:pPr>
    </w:p>
    <w:bookmarkEnd w:id="0"/>
    <w:p w14:paraId="390426AF" w14:textId="77777777" w:rsidR="00046D4A" w:rsidRPr="006574BF" w:rsidRDefault="00046D4A" w:rsidP="00046D4A">
      <w:pPr>
        <w:ind w:right="140"/>
        <w:rPr>
          <w:rFonts w:ascii="Calibri" w:hAnsi="Calibri" w:cs="Calibri"/>
          <w:color w:val="FF0000"/>
          <w:sz w:val="24"/>
          <w:szCs w:val="24"/>
        </w:rPr>
      </w:pPr>
    </w:p>
    <w:sectPr w:rsidR="00046D4A" w:rsidRPr="006574B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4F1D1" w14:textId="77777777" w:rsidR="00263D76" w:rsidRDefault="00263D76" w:rsidP="003C0645">
      <w:pPr>
        <w:spacing w:after="0" w:line="240" w:lineRule="auto"/>
      </w:pPr>
      <w:r>
        <w:separator/>
      </w:r>
    </w:p>
  </w:endnote>
  <w:endnote w:type="continuationSeparator" w:id="0">
    <w:p w14:paraId="25F51AAC" w14:textId="77777777" w:rsidR="00263D76" w:rsidRDefault="00263D76" w:rsidP="003C0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BA1AF" w14:textId="77777777" w:rsidR="00263D76" w:rsidRDefault="00263D76" w:rsidP="003C0645">
      <w:pPr>
        <w:spacing w:after="0" w:line="240" w:lineRule="auto"/>
      </w:pPr>
      <w:r>
        <w:separator/>
      </w:r>
    </w:p>
  </w:footnote>
  <w:footnote w:type="continuationSeparator" w:id="0">
    <w:p w14:paraId="0F28DEC4" w14:textId="77777777" w:rsidR="00263D76" w:rsidRDefault="00263D76" w:rsidP="003C0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6AF19" w14:textId="1132061B" w:rsidR="003C0645" w:rsidRDefault="003C0645">
    <w:pPr>
      <w:pStyle w:val="Capalera"/>
    </w:pPr>
    <w:r>
      <w:rPr>
        <w:noProof/>
      </w:rPr>
      <w:drawing>
        <wp:inline distT="0" distB="0" distL="0" distR="0" wp14:anchorId="1EB04A97" wp14:editId="5C49AB00">
          <wp:extent cx="5400040" cy="666750"/>
          <wp:effectExtent l="0" t="0" r="0" b="0"/>
          <wp:docPr id="723111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667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C6E7D02"/>
    <w:multiLevelType w:val="multilevel"/>
    <w:tmpl w:val="0100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04030"/>
    <w:multiLevelType w:val="multilevel"/>
    <w:tmpl w:val="4B5A173E"/>
    <w:lvl w:ilvl="0">
      <w:start w:val="4"/>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637E70"/>
    <w:multiLevelType w:val="multilevel"/>
    <w:tmpl w:val="AD960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546870">
    <w:abstractNumId w:val="3"/>
  </w:num>
  <w:num w:numId="2" w16cid:durableId="406465021">
    <w:abstractNumId w:val="1"/>
  </w:num>
  <w:num w:numId="3" w16cid:durableId="1291861193">
    <w:abstractNumId w:val="2"/>
  </w:num>
  <w:num w:numId="4" w16cid:durableId="1632206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8DE"/>
    <w:rsid w:val="0004205D"/>
    <w:rsid w:val="00046D4A"/>
    <w:rsid w:val="000624DF"/>
    <w:rsid w:val="0007795D"/>
    <w:rsid w:val="00096E4A"/>
    <w:rsid w:val="000C48DE"/>
    <w:rsid w:val="00194FF7"/>
    <w:rsid w:val="00263D76"/>
    <w:rsid w:val="00283474"/>
    <w:rsid w:val="0029124D"/>
    <w:rsid w:val="00321E6F"/>
    <w:rsid w:val="003C0645"/>
    <w:rsid w:val="003E3567"/>
    <w:rsid w:val="003F4164"/>
    <w:rsid w:val="005878B8"/>
    <w:rsid w:val="00644BCF"/>
    <w:rsid w:val="006556A7"/>
    <w:rsid w:val="006574BF"/>
    <w:rsid w:val="0066561A"/>
    <w:rsid w:val="00695C94"/>
    <w:rsid w:val="00725C8B"/>
    <w:rsid w:val="00736847"/>
    <w:rsid w:val="00746D43"/>
    <w:rsid w:val="0075279D"/>
    <w:rsid w:val="00752F29"/>
    <w:rsid w:val="007D4421"/>
    <w:rsid w:val="008B6A5A"/>
    <w:rsid w:val="009E05B5"/>
    <w:rsid w:val="00A43F69"/>
    <w:rsid w:val="00B55496"/>
    <w:rsid w:val="00C555B1"/>
    <w:rsid w:val="00CB2CD8"/>
    <w:rsid w:val="00D6767E"/>
    <w:rsid w:val="00E033A9"/>
    <w:rsid w:val="00E90341"/>
    <w:rsid w:val="00EE5CEB"/>
    <w:rsid w:val="00FE73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C4746"/>
  <w15:chartTrackingRefBased/>
  <w15:docId w15:val="{D88D261C-0B2A-405F-87B6-6D115CF6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qFormat/>
    <w:rsid w:val="000C48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0C48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0C48DE"/>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0C48DE"/>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0C48DE"/>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0C48DE"/>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0C48DE"/>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0C48DE"/>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0C48DE"/>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0C48DE"/>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0C48DE"/>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0C48DE"/>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0C48DE"/>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0C48DE"/>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0C48DE"/>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0C48DE"/>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0C48DE"/>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0C48DE"/>
    <w:rPr>
      <w:rFonts w:eastAsiaTheme="majorEastAsia" w:cstheme="majorBidi"/>
      <w:color w:val="272727" w:themeColor="text1" w:themeTint="D8"/>
    </w:rPr>
  </w:style>
  <w:style w:type="paragraph" w:styleId="Ttol">
    <w:name w:val="Title"/>
    <w:basedOn w:val="Normal"/>
    <w:next w:val="Normal"/>
    <w:link w:val="TtolCar"/>
    <w:uiPriority w:val="10"/>
    <w:qFormat/>
    <w:rsid w:val="000C48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0C48DE"/>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0C48DE"/>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0C48D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C48DE"/>
    <w:pPr>
      <w:spacing w:before="160"/>
      <w:jc w:val="center"/>
    </w:pPr>
    <w:rPr>
      <w:i/>
      <w:iCs/>
      <w:color w:val="404040" w:themeColor="text1" w:themeTint="BF"/>
    </w:rPr>
  </w:style>
  <w:style w:type="character" w:customStyle="1" w:styleId="CitaCar">
    <w:name w:val="Cita Car"/>
    <w:basedOn w:val="Lletraperdefectedelpargraf"/>
    <w:link w:val="Cita"/>
    <w:uiPriority w:val="29"/>
    <w:rsid w:val="000C48DE"/>
    <w:rPr>
      <w:i/>
      <w:iCs/>
      <w:color w:val="404040" w:themeColor="text1" w:themeTint="BF"/>
    </w:rPr>
  </w:style>
  <w:style w:type="paragraph" w:styleId="Pargrafdellista">
    <w:name w:val="List Paragraph"/>
    <w:basedOn w:val="Normal"/>
    <w:uiPriority w:val="34"/>
    <w:qFormat/>
    <w:rsid w:val="000C48DE"/>
    <w:pPr>
      <w:ind w:left="720"/>
      <w:contextualSpacing/>
    </w:pPr>
  </w:style>
  <w:style w:type="character" w:styleId="mfasiintens">
    <w:name w:val="Intense Emphasis"/>
    <w:basedOn w:val="Lletraperdefectedelpargraf"/>
    <w:uiPriority w:val="21"/>
    <w:qFormat/>
    <w:rsid w:val="000C48DE"/>
    <w:rPr>
      <w:i/>
      <w:iCs/>
      <w:color w:val="0F4761" w:themeColor="accent1" w:themeShade="BF"/>
    </w:rPr>
  </w:style>
  <w:style w:type="paragraph" w:styleId="Citaintensa">
    <w:name w:val="Intense Quote"/>
    <w:basedOn w:val="Normal"/>
    <w:next w:val="Normal"/>
    <w:link w:val="CitaintensaCar"/>
    <w:uiPriority w:val="30"/>
    <w:qFormat/>
    <w:rsid w:val="000C48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0C48DE"/>
    <w:rPr>
      <w:i/>
      <w:iCs/>
      <w:color w:val="0F4761" w:themeColor="accent1" w:themeShade="BF"/>
    </w:rPr>
  </w:style>
  <w:style w:type="character" w:styleId="Refernciaintensa">
    <w:name w:val="Intense Reference"/>
    <w:basedOn w:val="Lletraperdefectedelpargraf"/>
    <w:uiPriority w:val="32"/>
    <w:qFormat/>
    <w:rsid w:val="000C48DE"/>
    <w:rPr>
      <w:b/>
      <w:bCs/>
      <w:smallCaps/>
      <w:color w:val="0F4761" w:themeColor="accent1" w:themeShade="BF"/>
      <w:spacing w:val="5"/>
    </w:rPr>
  </w:style>
  <w:style w:type="paragraph" w:styleId="NormalWeb">
    <w:name w:val="Normal (Web)"/>
    <w:basedOn w:val="Normal"/>
    <w:uiPriority w:val="99"/>
    <w:semiHidden/>
    <w:unhideWhenUsed/>
    <w:rsid w:val="000C48DE"/>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 w:type="character" w:styleId="Textennegreta">
    <w:name w:val="Strong"/>
    <w:basedOn w:val="Lletraperdefectedelpargraf"/>
    <w:uiPriority w:val="22"/>
    <w:qFormat/>
    <w:rsid w:val="000C48DE"/>
    <w:rPr>
      <w:b/>
      <w:bCs/>
    </w:rPr>
  </w:style>
  <w:style w:type="paragraph" w:styleId="Capalera">
    <w:name w:val="header"/>
    <w:basedOn w:val="Normal"/>
    <w:link w:val="CapaleraCar"/>
    <w:uiPriority w:val="99"/>
    <w:unhideWhenUsed/>
    <w:rsid w:val="003C0645"/>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3C0645"/>
  </w:style>
  <w:style w:type="paragraph" w:styleId="Peu">
    <w:name w:val="footer"/>
    <w:basedOn w:val="Normal"/>
    <w:link w:val="PeuCar"/>
    <w:uiPriority w:val="99"/>
    <w:unhideWhenUsed/>
    <w:rsid w:val="003C0645"/>
    <w:pPr>
      <w:tabs>
        <w:tab w:val="center" w:pos="4252"/>
        <w:tab w:val="right" w:pos="8504"/>
      </w:tabs>
      <w:spacing w:after="0" w:line="240" w:lineRule="auto"/>
    </w:pPr>
  </w:style>
  <w:style w:type="character" w:customStyle="1" w:styleId="PeuCar">
    <w:name w:val="Peu Car"/>
    <w:basedOn w:val="Lletraperdefectedelpargraf"/>
    <w:link w:val="Peu"/>
    <w:uiPriority w:val="99"/>
    <w:rsid w:val="003C0645"/>
  </w:style>
  <w:style w:type="paragraph" w:styleId="Textindependent">
    <w:name w:val="Body Text"/>
    <w:basedOn w:val="Normal"/>
    <w:link w:val="TextindependentCar"/>
    <w:rsid w:val="00096E4A"/>
    <w:pPr>
      <w:suppressAutoHyphens/>
      <w:spacing w:after="0" w:line="360" w:lineRule="auto"/>
      <w:jc w:val="both"/>
    </w:pPr>
    <w:rPr>
      <w:rFonts w:ascii="Arial" w:eastAsia="Times New Roman" w:hAnsi="Arial" w:cs="Arial"/>
      <w:color w:val="000000"/>
      <w:kern w:val="0"/>
      <w:szCs w:val="24"/>
      <w:lang w:eastAsia="zh-CN"/>
      <w14:ligatures w14:val="none"/>
    </w:rPr>
  </w:style>
  <w:style w:type="character" w:customStyle="1" w:styleId="TextindependentCar">
    <w:name w:val="Text independent Car"/>
    <w:basedOn w:val="Lletraperdefectedelpargraf"/>
    <w:link w:val="Textindependent"/>
    <w:rsid w:val="00096E4A"/>
    <w:rPr>
      <w:rFonts w:ascii="Arial" w:eastAsia="Times New Roman" w:hAnsi="Arial" w:cs="Arial"/>
      <w:color w:val="000000"/>
      <w:kern w:val="0"/>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477250">
      <w:bodyDiv w:val="1"/>
      <w:marLeft w:val="0"/>
      <w:marRight w:val="0"/>
      <w:marTop w:val="0"/>
      <w:marBottom w:val="0"/>
      <w:divBdr>
        <w:top w:val="none" w:sz="0" w:space="0" w:color="auto"/>
        <w:left w:val="none" w:sz="0" w:space="0" w:color="auto"/>
        <w:bottom w:val="none" w:sz="0" w:space="0" w:color="auto"/>
        <w:right w:val="none" w:sz="0" w:space="0" w:color="auto"/>
      </w:divBdr>
    </w:div>
    <w:div w:id="771707119">
      <w:bodyDiv w:val="1"/>
      <w:marLeft w:val="0"/>
      <w:marRight w:val="0"/>
      <w:marTop w:val="0"/>
      <w:marBottom w:val="0"/>
      <w:divBdr>
        <w:top w:val="none" w:sz="0" w:space="0" w:color="auto"/>
        <w:left w:val="none" w:sz="0" w:space="0" w:color="auto"/>
        <w:bottom w:val="none" w:sz="0" w:space="0" w:color="auto"/>
        <w:right w:val="none" w:sz="0" w:space="0" w:color="auto"/>
      </w:divBdr>
    </w:div>
    <w:div w:id="1267496730">
      <w:bodyDiv w:val="1"/>
      <w:marLeft w:val="0"/>
      <w:marRight w:val="0"/>
      <w:marTop w:val="0"/>
      <w:marBottom w:val="0"/>
      <w:divBdr>
        <w:top w:val="none" w:sz="0" w:space="0" w:color="auto"/>
        <w:left w:val="none" w:sz="0" w:space="0" w:color="auto"/>
        <w:bottom w:val="none" w:sz="0" w:space="0" w:color="auto"/>
        <w:right w:val="none" w:sz="0" w:space="0" w:color="auto"/>
      </w:divBdr>
      <w:divsChild>
        <w:div w:id="354038424">
          <w:marLeft w:val="0"/>
          <w:marRight w:val="0"/>
          <w:marTop w:val="0"/>
          <w:marBottom w:val="0"/>
          <w:divBdr>
            <w:top w:val="none" w:sz="0" w:space="0" w:color="auto"/>
            <w:left w:val="none" w:sz="0" w:space="0" w:color="auto"/>
            <w:bottom w:val="none" w:sz="0" w:space="0" w:color="auto"/>
            <w:right w:val="none" w:sz="0" w:space="0" w:color="auto"/>
          </w:divBdr>
          <w:divsChild>
            <w:div w:id="893733974">
              <w:marLeft w:val="0"/>
              <w:marRight w:val="0"/>
              <w:marTop w:val="0"/>
              <w:marBottom w:val="0"/>
              <w:divBdr>
                <w:top w:val="none" w:sz="0" w:space="0" w:color="auto"/>
                <w:left w:val="none" w:sz="0" w:space="0" w:color="auto"/>
                <w:bottom w:val="none" w:sz="0" w:space="0" w:color="auto"/>
                <w:right w:val="none" w:sz="0" w:space="0" w:color="auto"/>
              </w:divBdr>
              <w:divsChild>
                <w:div w:id="248853689">
                  <w:marLeft w:val="0"/>
                  <w:marRight w:val="0"/>
                  <w:marTop w:val="0"/>
                  <w:marBottom w:val="0"/>
                  <w:divBdr>
                    <w:top w:val="none" w:sz="0" w:space="0" w:color="auto"/>
                    <w:left w:val="none" w:sz="0" w:space="0" w:color="auto"/>
                    <w:bottom w:val="none" w:sz="0" w:space="0" w:color="auto"/>
                    <w:right w:val="none" w:sz="0" w:space="0" w:color="auto"/>
                  </w:divBdr>
                  <w:divsChild>
                    <w:div w:id="955523281">
                      <w:marLeft w:val="0"/>
                      <w:marRight w:val="0"/>
                      <w:marTop w:val="0"/>
                      <w:marBottom w:val="0"/>
                      <w:divBdr>
                        <w:top w:val="none" w:sz="0" w:space="0" w:color="auto"/>
                        <w:left w:val="none" w:sz="0" w:space="0" w:color="auto"/>
                        <w:bottom w:val="none" w:sz="0" w:space="0" w:color="auto"/>
                        <w:right w:val="none" w:sz="0" w:space="0" w:color="auto"/>
                      </w:divBdr>
                      <w:divsChild>
                        <w:div w:id="853958544">
                          <w:marLeft w:val="0"/>
                          <w:marRight w:val="0"/>
                          <w:marTop w:val="0"/>
                          <w:marBottom w:val="0"/>
                          <w:divBdr>
                            <w:top w:val="none" w:sz="0" w:space="0" w:color="auto"/>
                            <w:left w:val="none" w:sz="0" w:space="0" w:color="auto"/>
                            <w:bottom w:val="none" w:sz="0" w:space="0" w:color="auto"/>
                            <w:right w:val="none" w:sz="0" w:space="0" w:color="auto"/>
                          </w:divBdr>
                          <w:divsChild>
                            <w:div w:id="188029131">
                              <w:marLeft w:val="0"/>
                              <w:marRight w:val="0"/>
                              <w:marTop w:val="0"/>
                              <w:marBottom w:val="0"/>
                              <w:divBdr>
                                <w:top w:val="none" w:sz="0" w:space="0" w:color="auto"/>
                                <w:left w:val="none" w:sz="0" w:space="0" w:color="auto"/>
                                <w:bottom w:val="none" w:sz="0" w:space="0" w:color="auto"/>
                                <w:right w:val="none" w:sz="0" w:space="0" w:color="auto"/>
                              </w:divBdr>
                              <w:divsChild>
                                <w:div w:id="1912350396">
                                  <w:marLeft w:val="0"/>
                                  <w:marRight w:val="0"/>
                                  <w:marTop w:val="0"/>
                                  <w:marBottom w:val="0"/>
                                  <w:divBdr>
                                    <w:top w:val="none" w:sz="0" w:space="0" w:color="auto"/>
                                    <w:left w:val="none" w:sz="0" w:space="0" w:color="auto"/>
                                    <w:bottom w:val="none" w:sz="0" w:space="0" w:color="auto"/>
                                    <w:right w:val="none" w:sz="0" w:space="0" w:color="auto"/>
                                  </w:divBdr>
                                  <w:divsChild>
                                    <w:div w:id="2094817406">
                                      <w:marLeft w:val="0"/>
                                      <w:marRight w:val="0"/>
                                      <w:marTop w:val="0"/>
                                      <w:marBottom w:val="0"/>
                                      <w:divBdr>
                                        <w:top w:val="none" w:sz="0" w:space="0" w:color="auto"/>
                                        <w:left w:val="none" w:sz="0" w:space="0" w:color="auto"/>
                                        <w:bottom w:val="none" w:sz="0" w:space="0" w:color="auto"/>
                                        <w:right w:val="none" w:sz="0" w:space="0" w:color="auto"/>
                                      </w:divBdr>
                                      <w:divsChild>
                                        <w:div w:id="1258951938">
                                          <w:marLeft w:val="0"/>
                                          <w:marRight w:val="0"/>
                                          <w:marTop w:val="0"/>
                                          <w:marBottom w:val="0"/>
                                          <w:divBdr>
                                            <w:top w:val="none" w:sz="0" w:space="0" w:color="auto"/>
                                            <w:left w:val="none" w:sz="0" w:space="0" w:color="auto"/>
                                            <w:bottom w:val="none" w:sz="0" w:space="0" w:color="auto"/>
                                            <w:right w:val="none" w:sz="0" w:space="0" w:color="auto"/>
                                          </w:divBdr>
                                          <w:divsChild>
                                            <w:div w:id="1760061456">
                                              <w:marLeft w:val="0"/>
                                              <w:marRight w:val="0"/>
                                              <w:marTop w:val="0"/>
                                              <w:marBottom w:val="0"/>
                                              <w:divBdr>
                                                <w:top w:val="none" w:sz="0" w:space="0" w:color="auto"/>
                                                <w:left w:val="none" w:sz="0" w:space="0" w:color="auto"/>
                                                <w:bottom w:val="none" w:sz="0" w:space="0" w:color="auto"/>
                                                <w:right w:val="none" w:sz="0" w:space="0" w:color="auto"/>
                                              </w:divBdr>
                                              <w:divsChild>
                                                <w:div w:id="441190884">
                                                  <w:marLeft w:val="0"/>
                                                  <w:marRight w:val="0"/>
                                                  <w:marTop w:val="0"/>
                                                  <w:marBottom w:val="0"/>
                                                  <w:divBdr>
                                                    <w:top w:val="none" w:sz="0" w:space="0" w:color="auto"/>
                                                    <w:left w:val="none" w:sz="0" w:space="0" w:color="auto"/>
                                                    <w:bottom w:val="none" w:sz="0" w:space="0" w:color="auto"/>
                                                    <w:right w:val="none" w:sz="0" w:space="0" w:color="auto"/>
                                                  </w:divBdr>
                                                  <w:divsChild>
                                                    <w:div w:id="41007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5303884">
          <w:marLeft w:val="0"/>
          <w:marRight w:val="0"/>
          <w:marTop w:val="0"/>
          <w:marBottom w:val="0"/>
          <w:divBdr>
            <w:top w:val="none" w:sz="0" w:space="0" w:color="auto"/>
            <w:left w:val="none" w:sz="0" w:space="0" w:color="auto"/>
            <w:bottom w:val="none" w:sz="0" w:space="0" w:color="auto"/>
            <w:right w:val="none" w:sz="0" w:space="0" w:color="auto"/>
          </w:divBdr>
          <w:divsChild>
            <w:div w:id="1744990952">
              <w:marLeft w:val="0"/>
              <w:marRight w:val="0"/>
              <w:marTop w:val="0"/>
              <w:marBottom w:val="0"/>
              <w:divBdr>
                <w:top w:val="none" w:sz="0" w:space="0" w:color="auto"/>
                <w:left w:val="none" w:sz="0" w:space="0" w:color="auto"/>
                <w:bottom w:val="none" w:sz="0" w:space="0" w:color="auto"/>
                <w:right w:val="none" w:sz="0" w:space="0" w:color="auto"/>
              </w:divBdr>
              <w:divsChild>
                <w:div w:id="166798391">
                  <w:marLeft w:val="0"/>
                  <w:marRight w:val="0"/>
                  <w:marTop w:val="0"/>
                  <w:marBottom w:val="0"/>
                  <w:divBdr>
                    <w:top w:val="none" w:sz="0" w:space="0" w:color="auto"/>
                    <w:left w:val="none" w:sz="0" w:space="0" w:color="auto"/>
                    <w:bottom w:val="none" w:sz="0" w:space="0" w:color="auto"/>
                    <w:right w:val="none" w:sz="0" w:space="0" w:color="auto"/>
                  </w:divBdr>
                  <w:divsChild>
                    <w:div w:id="1455557229">
                      <w:marLeft w:val="0"/>
                      <w:marRight w:val="0"/>
                      <w:marTop w:val="0"/>
                      <w:marBottom w:val="0"/>
                      <w:divBdr>
                        <w:top w:val="none" w:sz="0" w:space="0" w:color="auto"/>
                        <w:left w:val="none" w:sz="0" w:space="0" w:color="auto"/>
                        <w:bottom w:val="none" w:sz="0" w:space="0" w:color="auto"/>
                        <w:right w:val="none" w:sz="0" w:space="0" w:color="auto"/>
                      </w:divBdr>
                      <w:divsChild>
                        <w:div w:id="1699163228">
                          <w:marLeft w:val="0"/>
                          <w:marRight w:val="0"/>
                          <w:marTop w:val="0"/>
                          <w:marBottom w:val="0"/>
                          <w:divBdr>
                            <w:top w:val="none" w:sz="0" w:space="0" w:color="auto"/>
                            <w:left w:val="none" w:sz="0" w:space="0" w:color="auto"/>
                            <w:bottom w:val="none" w:sz="0" w:space="0" w:color="auto"/>
                            <w:right w:val="none" w:sz="0" w:space="0" w:color="auto"/>
                          </w:divBdr>
                          <w:divsChild>
                            <w:div w:id="311954035">
                              <w:marLeft w:val="0"/>
                              <w:marRight w:val="0"/>
                              <w:marTop w:val="0"/>
                              <w:marBottom w:val="0"/>
                              <w:divBdr>
                                <w:top w:val="none" w:sz="0" w:space="0" w:color="auto"/>
                                <w:left w:val="none" w:sz="0" w:space="0" w:color="auto"/>
                                <w:bottom w:val="none" w:sz="0" w:space="0" w:color="auto"/>
                                <w:right w:val="none" w:sz="0" w:space="0" w:color="auto"/>
                              </w:divBdr>
                              <w:divsChild>
                                <w:div w:id="679698913">
                                  <w:marLeft w:val="0"/>
                                  <w:marRight w:val="0"/>
                                  <w:marTop w:val="0"/>
                                  <w:marBottom w:val="0"/>
                                  <w:divBdr>
                                    <w:top w:val="none" w:sz="0" w:space="0" w:color="auto"/>
                                    <w:left w:val="none" w:sz="0" w:space="0" w:color="auto"/>
                                    <w:bottom w:val="none" w:sz="0" w:space="0" w:color="auto"/>
                                    <w:right w:val="none" w:sz="0" w:space="0" w:color="auto"/>
                                  </w:divBdr>
                                  <w:divsChild>
                                    <w:div w:id="887449355">
                                      <w:marLeft w:val="0"/>
                                      <w:marRight w:val="0"/>
                                      <w:marTop w:val="0"/>
                                      <w:marBottom w:val="0"/>
                                      <w:divBdr>
                                        <w:top w:val="none" w:sz="0" w:space="0" w:color="auto"/>
                                        <w:left w:val="none" w:sz="0" w:space="0" w:color="auto"/>
                                        <w:bottom w:val="none" w:sz="0" w:space="0" w:color="auto"/>
                                        <w:right w:val="none" w:sz="0" w:space="0" w:color="auto"/>
                                      </w:divBdr>
                                      <w:divsChild>
                                        <w:div w:id="2037392244">
                                          <w:marLeft w:val="0"/>
                                          <w:marRight w:val="0"/>
                                          <w:marTop w:val="0"/>
                                          <w:marBottom w:val="0"/>
                                          <w:divBdr>
                                            <w:top w:val="none" w:sz="0" w:space="0" w:color="auto"/>
                                            <w:left w:val="none" w:sz="0" w:space="0" w:color="auto"/>
                                            <w:bottom w:val="none" w:sz="0" w:space="0" w:color="auto"/>
                                            <w:right w:val="none" w:sz="0" w:space="0" w:color="auto"/>
                                          </w:divBdr>
                                          <w:divsChild>
                                            <w:div w:id="2022318556">
                                              <w:marLeft w:val="0"/>
                                              <w:marRight w:val="0"/>
                                              <w:marTop w:val="0"/>
                                              <w:marBottom w:val="0"/>
                                              <w:divBdr>
                                                <w:top w:val="none" w:sz="0" w:space="0" w:color="auto"/>
                                                <w:left w:val="none" w:sz="0" w:space="0" w:color="auto"/>
                                                <w:bottom w:val="none" w:sz="0" w:space="0" w:color="auto"/>
                                                <w:right w:val="none" w:sz="0" w:space="0" w:color="auto"/>
                                              </w:divBdr>
                                              <w:divsChild>
                                                <w:div w:id="199382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8</Pages>
  <Words>2468</Words>
  <Characters>14070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Pérez Martinez, Maria Jose</dc:creator>
  <cp:keywords/>
  <dc:description/>
  <cp:lastModifiedBy>Martinez Perez, Mari Carmen</cp:lastModifiedBy>
  <cp:revision>17</cp:revision>
  <dcterms:created xsi:type="dcterms:W3CDTF">2025-06-03T08:48:00Z</dcterms:created>
  <dcterms:modified xsi:type="dcterms:W3CDTF">2026-02-19T18:33:00Z</dcterms:modified>
</cp:coreProperties>
</file>