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both"/>
        <w:rPr>
          <w:rFonts w:ascii="Verdana" w:hAnsi="Verdana" w:cs="Verdana"/>
          <w:sz w:val="24"/>
          <w:szCs w:val="24"/>
        </w:rPr>
      </w:pPr>
      <w:r>
        <w:rPr>
          <w:rFonts w:cs="Verdana" w:ascii="Verdana" w:hAnsi="Verdana"/>
          <w:sz w:val="24"/>
          <w:szCs w:val="24"/>
        </w:rPr>
        <w:t>Exp. 260/2026</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pPr>
      <w:r>
        <w:rPr>
          <w:rFonts w:cs="Verdana" w:ascii="Verdana" w:hAnsi="Verdana"/>
          <w:b/>
          <w:bCs/>
          <w:sz w:val="44"/>
          <w:szCs w:val="44"/>
        </w:rPr>
        <w:t>CONVENIO</w:t>
      </w:r>
      <w:r>
        <w:rPr>
          <w:rFonts w:cs="Verdana" w:ascii="Verdana" w:hAnsi="Verdana"/>
          <w:sz w:val="44"/>
          <w:szCs w:val="44"/>
        </w:rPr>
        <w:t xml:space="preserve"> </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pPr>
      <w:r>
        <w:rPr>
          <w:rFonts w:cs="Verdana" w:ascii="Verdana" w:hAnsi="Verdana"/>
          <w:b/>
          <w:bCs/>
          <w:sz w:val="24"/>
          <w:szCs w:val="24"/>
        </w:rPr>
        <w:t>ENTRE EL AYUNTAMIENTO DE GATA DE GORGOS Y</w:t>
      </w:r>
    </w:p>
    <w:p>
      <w:pPr>
        <w:pStyle w:val="Normal"/>
        <w:bidi w:val="0"/>
        <w:jc w:val="both"/>
        <w:rPr>
          <w:rFonts w:ascii="Verdana" w:hAnsi="Verdana" w:cs="Verdana"/>
          <w:b/>
          <w:b/>
          <w:bCs/>
          <w:sz w:val="24"/>
          <w:szCs w:val="24"/>
        </w:rPr>
      </w:pPr>
      <w:r>
        <w:rPr>
          <w:rFonts w:cs="Verdana" w:ascii="Verdana" w:hAnsi="Verdana"/>
          <w:b/>
          <w:bCs/>
          <w:sz w:val="24"/>
          <w:szCs w:val="24"/>
        </w:rPr>
        <w:t>JOVEN BALLET DE LA MARINA</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REUNIDOS:</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pPr>
      <w:r>
        <w:rPr>
          <w:rFonts w:cs="Verdana" w:ascii="Verdana" w:hAnsi="Verdana"/>
          <w:sz w:val="24"/>
          <w:szCs w:val="24"/>
        </w:rPr>
        <w:t>El Sr. Antonio José Signes Costa, Alcalde del Ayuntamiento de Gata de Gorgor con CIF P0307100H en nombre y representación de este.</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pPr>
      <w:r>
        <w:rPr>
          <w:rFonts w:cs="Verdana" w:ascii="Verdana" w:hAnsi="Verdana"/>
          <w:sz w:val="24"/>
          <w:szCs w:val="24"/>
        </w:rPr>
        <w:t>Y la Sra. Vanessa Soler Centelles, en representación de Joven Ballet de la Marina, con CIF G75574905.</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EXPONEN:</w:t>
      </w:r>
    </w:p>
    <w:p>
      <w:pPr>
        <w:pStyle w:val="Normal"/>
        <w:bidi w:val="0"/>
        <w:jc w:val="both"/>
        <w:rPr>
          <w:rFonts w:ascii="Verdana" w:hAnsi="Verdana" w:cs="Verdana"/>
          <w:sz w:val="24"/>
          <w:szCs w:val="24"/>
        </w:rPr>
      </w:pPr>
      <w:r>
        <w:rPr>
          <w:rFonts w:cs="Verdana" w:ascii="Verdana" w:hAnsi="Verdana"/>
          <w:sz w:val="24"/>
          <w:szCs w:val="24"/>
        </w:rPr>
      </w:r>
    </w:p>
    <w:p>
      <w:pPr>
        <w:pStyle w:val="Normal"/>
        <w:bidi w:val="0"/>
        <w:spacing w:before="57" w:after="57"/>
        <w:jc w:val="both"/>
        <w:rPr>
          <w:rFonts w:ascii="Verdana" w:hAnsi="Verdana" w:cs="Verdana"/>
          <w:sz w:val="24"/>
          <w:szCs w:val="24"/>
        </w:rPr>
      </w:pPr>
      <w:r>
        <w:rPr>
          <w:rFonts w:cs="Verdana" w:ascii="Verdana" w:hAnsi="Verdana"/>
          <w:sz w:val="24"/>
          <w:szCs w:val="24"/>
        </w:rPr>
        <w:t>I) Que el Ayuntamiento considera que la labor que realizan las asociaciones para la divulgación de la cultura y el ballet en general son de interés público y social, y para apoyar las actividades que lleva a cabo el JOVEN BALLET DE LA MARINA en particular (Gala del Concierto en Movimiento que se celebrará el 25 de abril de 2026 al Auditorio de Teulada-Moraira), hay que subvencionarlas.</w:t>
      </w:r>
    </w:p>
    <w:p>
      <w:pPr>
        <w:pStyle w:val="Normal"/>
        <w:bidi w:val="0"/>
        <w:spacing w:before="57" w:after="57"/>
        <w:jc w:val="both"/>
        <w:rPr>
          <w:rFonts w:ascii="Verdana" w:hAnsi="Verdana" w:cs="Verdana"/>
          <w:sz w:val="24"/>
          <w:szCs w:val="24"/>
        </w:rPr>
      </w:pPr>
      <w:r>
        <w:rPr>
          <w:rFonts w:cs="Verdana" w:ascii="Verdana" w:hAnsi="Verdana"/>
          <w:sz w:val="24"/>
          <w:szCs w:val="24"/>
        </w:rPr>
        <w:t>II) Que la Ley Reguladora de las Bases de Régimen Local, posibilita en su artículo 25, las funciones de promoción y estímulo de actividades de interés local.</w:t>
      </w:r>
    </w:p>
    <w:p>
      <w:pPr>
        <w:pStyle w:val="Normal"/>
        <w:bidi w:val="0"/>
        <w:spacing w:before="57" w:after="57"/>
        <w:jc w:val="both"/>
        <w:rPr>
          <w:rFonts w:ascii="Verdana" w:hAnsi="Verdana" w:cs="Verdana"/>
          <w:sz w:val="24"/>
          <w:szCs w:val="24"/>
        </w:rPr>
      </w:pPr>
      <w:r>
        <w:rPr>
          <w:rFonts w:cs="Verdana" w:ascii="Verdana" w:hAnsi="Verdana"/>
          <w:sz w:val="24"/>
          <w:szCs w:val="24"/>
        </w:rPr>
        <w:t>III) Las ayudas económicas y las subvenciones forman parte de la actividad de fomento que la Administración Local puede hacer uso con el fin de promover y apoyar actividades de interés público que cooperan a la satisfacción de necesidades o intereses propios de la comunidad vecinal local. Es en definitiva, una medida de carácter económico tendente al hecho que sean los propios ciudadanos de la comunidad local, de forma individual o asociada, quien libremente colaboran con el cumplimiento de finalidades colectivas convenientes y deseables y no disponen de los recursos suficientes para llevar a cabo la actividad que se trate.</w:t>
      </w:r>
    </w:p>
    <w:p>
      <w:pPr>
        <w:pStyle w:val="Normal"/>
        <w:bidi w:val="0"/>
        <w:spacing w:before="57" w:after="57"/>
        <w:jc w:val="both"/>
        <w:rPr>
          <w:rFonts w:ascii="Verdana" w:hAnsi="Verdana" w:cs="Verdana"/>
          <w:sz w:val="24"/>
          <w:szCs w:val="24"/>
        </w:rPr>
      </w:pPr>
      <w:r>
        <w:rPr>
          <w:rFonts w:cs="Verdana" w:ascii="Verdana" w:hAnsi="Verdana"/>
          <w:sz w:val="24"/>
          <w:szCs w:val="24"/>
        </w:rPr>
        <w:t>IV) Que en el Plan General de Subvenciones del Ayuntamiento para el 2026 consta una subvención nominativa para la cooperación internacional al desarrollo.</w:t>
      </w:r>
    </w:p>
    <w:p>
      <w:pPr>
        <w:pStyle w:val="Normal"/>
        <w:bidi w:val="0"/>
        <w:spacing w:before="57" w:after="57"/>
        <w:jc w:val="both"/>
        <w:rPr>
          <w:rFonts w:ascii="Verdana" w:hAnsi="Verdana" w:cs="Verdana"/>
          <w:sz w:val="24"/>
          <w:szCs w:val="24"/>
        </w:rPr>
      </w:pPr>
      <w:r>
        <w:rPr>
          <w:rFonts w:cs="Verdana" w:ascii="Verdana" w:hAnsi="Verdana"/>
          <w:sz w:val="24"/>
          <w:szCs w:val="24"/>
        </w:rPr>
        <w:t>V) Que en el Presupuesto municipal del 2026 consta la Partida Presupuestaria 02 334 48003 por un importe de 2.000,00 €, contemplando la concesión de la presente subvención de forma directa.</w:t>
      </w:r>
    </w:p>
    <w:p>
      <w:pPr>
        <w:pStyle w:val="Normal"/>
        <w:bidi w:val="0"/>
        <w:spacing w:before="57" w:after="57"/>
        <w:jc w:val="both"/>
        <w:rPr>
          <w:rFonts w:ascii="Verdana" w:hAnsi="Verdana" w:cs="Verdana"/>
          <w:sz w:val="24"/>
          <w:szCs w:val="24"/>
        </w:rPr>
      </w:pPr>
      <w:r>
        <w:rPr>
          <w:rFonts w:cs="Verdana" w:ascii="Verdana" w:hAnsi="Verdana"/>
          <w:sz w:val="24"/>
          <w:szCs w:val="24"/>
        </w:rPr>
        <w:t>VI) La procedencia de esta subvención también se fundamenta en el ejercicio de la competencia propia de los municipios prevista en el artículo 25.2 m) de la LRBRL 7/1985 consistente en la promoción de la cultura.</w:t>
      </w:r>
    </w:p>
    <w:p>
      <w:pPr>
        <w:pStyle w:val="Normal"/>
        <w:bidi w:val="0"/>
        <w:spacing w:before="57" w:after="57"/>
        <w:jc w:val="both"/>
        <w:rPr>
          <w:rFonts w:ascii="Verdana" w:hAnsi="Verdana" w:cs="Verdana"/>
          <w:sz w:val="24"/>
          <w:szCs w:val="24"/>
        </w:rPr>
      </w:pPr>
      <w:r>
        <w:rPr>
          <w:rFonts w:cs="Verdana" w:ascii="Verdana" w:hAnsi="Verdana"/>
          <w:sz w:val="24"/>
          <w:szCs w:val="24"/>
        </w:rPr>
        <w:t>VII) Que a efectos de establecer las condiciones generales de la intervención de cada una de las instituciones actuantes para conseguir el fin que se persigue, se subscribe el presente CONVENIO por los comparecientes y conforme a las siguientes:</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CLÁUSULAS</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PRIMERA.- Objeto del convenio.</w:t>
      </w:r>
    </w:p>
    <w:p>
      <w:pPr>
        <w:pStyle w:val="Normal"/>
        <w:bidi w:val="0"/>
        <w:jc w:val="both"/>
        <w:rPr>
          <w:rFonts w:ascii="Verdana" w:hAnsi="Verdana" w:cs="Verdana"/>
          <w:sz w:val="24"/>
          <w:szCs w:val="24"/>
        </w:rPr>
      </w:pPr>
      <w:r>
        <w:rPr>
          <w:rFonts w:cs="Verdana" w:ascii="Verdana" w:hAnsi="Verdana"/>
          <w:sz w:val="24"/>
          <w:szCs w:val="24"/>
        </w:rPr>
        <w:t>El presente convenio tiene por objeto regular el procedimiento para la concesión de una subvención, de manera directa, a JOVEN BALLET DE LA MARINA, para darle apoyo económico para organizar la Gala del Concierto en Movimiento que se celebrará el 25 de abril de 2026 al Auditorio de Teulada-Moraira, contemplando los gastos derivados de esta actividad.</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SEGUNDA.- Beneficiario.</w:t>
      </w:r>
    </w:p>
    <w:p>
      <w:pPr>
        <w:pStyle w:val="Normal"/>
        <w:bidi w:val="0"/>
        <w:jc w:val="both"/>
        <w:rPr>
          <w:rFonts w:ascii="Verdana" w:hAnsi="Verdana" w:cs="Verdana"/>
          <w:sz w:val="24"/>
          <w:szCs w:val="24"/>
        </w:rPr>
      </w:pPr>
      <w:r>
        <w:rPr>
          <w:rFonts w:cs="Verdana" w:ascii="Verdana" w:hAnsi="Verdana"/>
          <w:sz w:val="24"/>
          <w:szCs w:val="24"/>
        </w:rPr>
        <w:t>El beneficiario de la subvención es la asociación JOVEN BALLET DE LA MARINA, con CIF G75574905.</w:t>
      </w:r>
    </w:p>
    <w:p>
      <w:pPr>
        <w:pStyle w:val="Normal"/>
        <w:bidi w:val="0"/>
        <w:jc w:val="both"/>
        <w:rPr>
          <w:rFonts w:ascii="Verdana" w:hAnsi="Verdana" w:cs="Verdana"/>
          <w:sz w:val="24"/>
          <w:szCs w:val="24"/>
        </w:rPr>
      </w:pPr>
      <w:r>
        <w:rPr>
          <w:rFonts w:cs="Verdana" w:ascii="Verdana" w:hAnsi="Verdana"/>
          <w:sz w:val="24"/>
          <w:szCs w:val="24"/>
        </w:rPr>
        <w:t>Según la documentación obrando en el expediente, el beneficiario no concurre en ninguno de las circunstancias previstas en el artículo 13 de la Ley 38/2003, de 17 de noviembre, General de Subvenciones (de ahora en adelante LGS) que impiden tener tal condición.</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Únicamente serán objeto de ayuda los gastos de carácter CORRIENTE, en ningún caso gastada en bienes inventariables.</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A tales efectos se considerarán gasto de inversión aquellos suministros de bienes la vida útil de los cuales sea superior en un año, siempre que su importe unitario sea igual o superior a 250,00 €.</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En concreto se considera subvencionable la siguiente categoría de gasto, según el detalle de partidas clasificatorias que constan en la ANEXO «PREVISIÓN GASTOS E INGRESOS » de la solicitud:</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 Gala del Concierto en Movimiento que se celebrará el 25 de abril de 2026 al Auditorio de Teulada-Moraira.</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De conformidad con lo dispuesto en los artículos 31.7 y 8 de la LGS, en ningún caso serán gastos subvencionables los intereses deudores de las cuentas bancarias; los intereses, recargos y sanciones administrativas y penales; los gastos de procedimientos judiciales, los impuestos indirectos cuando son susceptibles de recuperación o compensación (ej. IVA soportado deducible) ni los impuestos personales sobre la renta.</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pPr>
      <w:r>
        <w:rPr>
          <w:rFonts w:cs="Verdana" w:ascii="Verdana" w:hAnsi="Verdana"/>
          <w:b/>
          <w:bCs/>
          <w:sz w:val="24"/>
          <w:szCs w:val="24"/>
        </w:rPr>
        <w:t>QUINTA.- Cuantía de la aportación económica</w:t>
      </w:r>
      <w:r>
        <w:rPr>
          <w:rFonts w:cs="Verdana" w:ascii="Verdana" w:hAnsi="Verdana"/>
          <w:sz w:val="24"/>
          <w:szCs w:val="24"/>
        </w:rPr>
        <w:t>.</w:t>
      </w:r>
    </w:p>
    <w:p>
      <w:pPr>
        <w:pStyle w:val="Normal"/>
        <w:bidi w:val="0"/>
        <w:jc w:val="both"/>
        <w:rPr>
          <w:rFonts w:ascii="Verdana" w:hAnsi="Verdana" w:cs="Verdana"/>
          <w:sz w:val="24"/>
          <w:szCs w:val="24"/>
        </w:rPr>
      </w:pPr>
      <w:r>
        <w:rPr>
          <w:rFonts w:cs="Verdana" w:ascii="Verdana" w:hAnsi="Verdana"/>
          <w:sz w:val="24"/>
          <w:szCs w:val="24"/>
        </w:rPr>
        <w:t>El Ayuntamiento de Gata de Gorgos, se compromete a aportar la cantidad de 2.000,00 €, previamente consignada a la Partida 02 334 48003 en el presupuesto para el ejercicio de 2026.</w:t>
      </w:r>
    </w:p>
    <w:p>
      <w:pPr>
        <w:pStyle w:val="Normal"/>
        <w:bidi w:val="0"/>
        <w:jc w:val="both"/>
        <w:rPr>
          <w:rFonts w:ascii="Verdana" w:hAnsi="Verdana" w:cs="Verdana"/>
          <w:sz w:val="24"/>
          <w:szCs w:val="24"/>
        </w:rPr>
      </w:pPr>
      <w:r>
        <w:rPr>
          <w:rFonts w:cs="Verdana" w:ascii="Verdana" w:hAnsi="Verdana"/>
          <w:sz w:val="24"/>
          <w:szCs w:val="24"/>
        </w:rPr>
        <w:t xml:space="preserve">La aportación de esta cantidad se efectuará después de la justificación del destino dado a los fondos recibidos. </w:t>
      </w:r>
    </w:p>
    <w:p>
      <w:pPr>
        <w:pStyle w:val="Normal"/>
        <w:bidi w:val="0"/>
        <w:jc w:val="both"/>
        <w:rPr>
          <w:rFonts w:ascii="Verdana" w:hAnsi="Verdana" w:cs="Verdana"/>
          <w:sz w:val="24"/>
          <w:szCs w:val="24"/>
        </w:rPr>
      </w:pPr>
      <w:r>
        <w:rPr>
          <w:rFonts w:cs="Verdana" w:ascii="Verdana" w:hAnsi="Verdana"/>
          <w:sz w:val="24"/>
          <w:szCs w:val="24"/>
        </w:rPr>
        <w:t>Para el cobro de la ayuda económica, el beneficiario tendrá que estar al corriente de sus obligaciones tributarias y frente a la Seguridad Social y no ser deudor por resolución de procedencia de reintegro. En el caso de las obligaciones fiscales con el Ayuntamiento de Gata de Gorgos, se determinará de oficio a través de la Tesorería.</w:t>
      </w:r>
    </w:p>
    <w:p>
      <w:pPr>
        <w:pStyle w:val="Normal"/>
        <w:bidi w:val="0"/>
        <w:jc w:val="both"/>
        <w:rPr>
          <w:rFonts w:ascii="Verdana" w:hAnsi="Verdana" w:cs="Verdana"/>
          <w:sz w:val="24"/>
          <w:szCs w:val="24"/>
        </w:rPr>
      </w:pPr>
      <w:r>
        <w:rPr>
          <w:rFonts w:cs="Verdana" w:ascii="Verdana" w:hAnsi="Verdana"/>
          <w:sz w:val="24"/>
          <w:szCs w:val="24"/>
        </w:rPr>
        <w:t>De conformidad con lo dispuesto en los apartados 2 y 3 del artículo 19 de la Ley 38/2003, de 17 de noviembre, General de Subvenciones , se permite compatibilizar estas subvenciones con la percepción otras subvenciones, ayudas, ingresos o recursos para la misma finalidad, procedentes de cualesquier Administraciones o entes públicos o privados, nacionales o de la Unión Europea o de Organismos Internacionales, si bien el importe de las subvenciones en ningún caso podrá ser de tal cuantía que aisladamente o en concurrencia con otras subvenciones, ayudas, ingresos o recursos, supero el coste de la actividad subvencionada.</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SEXTA.- Obligaciones de las partes.</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pPr>
      <w:r>
        <w:rPr>
          <w:rFonts w:cs="Verdana" w:ascii="Verdana" w:hAnsi="Verdana"/>
          <w:b/>
          <w:bCs/>
          <w:sz w:val="24"/>
          <w:szCs w:val="24"/>
        </w:rPr>
        <w:t>1) Del Ayuntamiento</w:t>
      </w:r>
      <w:r>
        <w:rPr>
          <w:rFonts w:cs="Verdana" w:ascii="Verdana" w:hAnsi="Verdana"/>
          <w:sz w:val="24"/>
          <w:szCs w:val="24"/>
        </w:rPr>
        <w:t>:</w:t>
      </w:r>
    </w:p>
    <w:p>
      <w:pPr>
        <w:pStyle w:val="Normal"/>
        <w:bidi w:val="0"/>
        <w:jc w:val="both"/>
        <w:rPr>
          <w:rFonts w:ascii="Verdana" w:hAnsi="Verdana" w:cs="Verdana"/>
          <w:sz w:val="24"/>
          <w:szCs w:val="24"/>
        </w:rPr>
      </w:pPr>
      <w:r>
        <w:rPr>
          <w:rFonts w:cs="Verdana" w:ascii="Verdana" w:hAnsi="Verdana"/>
          <w:sz w:val="24"/>
          <w:szCs w:val="24"/>
        </w:rPr>
        <w:t>Efectuar una aportación económica de un importe de 2.000,00 euros.</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pPr>
      <w:r>
        <w:rPr>
          <w:rFonts w:cs="Verdana" w:ascii="Verdana" w:hAnsi="Verdana"/>
          <w:b/>
          <w:bCs/>
          <w:sz w:val="24"/>
          <w:szCs w:val="24"/>
        </w:rPr>
        <w:t>2) De la beneficiaria</w:t>
      </w:r>
      <w:r>
        <w:rPr>
          <w:rFonts w:cs="Verdana" w:ascii="Verdana" w:hAnsi="Verdana"/>
          <w:sz w:val="24"/>
          <w:szCs w:val="24"/>
        </w:rPr>
        <w:t>:</w:t>
      </w:r>
    </w:p>
    <w:p>
      <w:pPr>
        <w:pStyle w:val="Normal"/>
        <w:bidi w:val="0"/>
        <w:spacing w:before="57" w:after="57"/>
        <w:ind w:start="680" w:end="0" w:firstLine="170"/>
        <w:jc w:val="both"/>
        <w:rPr>
          <w:rFonts w:ascii="Verdana" w:hAnsi="Verdana" w:cs="Verdana"/>
          <w:sz w:val="22"/>
          <w:szCs w:val="22"/>
        </w:rPr>
      </w:pPr>
      <w:r>
        <w:rPr>
          <w:rFonts w:cs="Verdana" w:ascii="Verdana" w:hAnsi="Verdana"/>
          <w:sz w:val="22"/>
          <w:szCs w:val="22"/>
        </w:rPr>
        <w:t>1.- Destinar íntegramente la ayuda recibida al fin para el cual se concede.</w:t>
      </w:r>
    </w:p>
    <w:p>
      <w:pPr>
        <w:pStyle w:val="Normal"/>
        <w:bidi w:val="0"/>
        <w:spacing w:before="57" w:after="57"/>
        <w:ind w:start="680" w:end="0" w:firstLine="170"/>
        <w:jc w:val="both"/>
        <w:rPr>
          <w:rFonts w:ascii="Verdana" w:hAnsi="Verdana" w:cs="Verdana"/>
          <w:sz w:val="22"/>
          <w:szCs w:val="22"/>
        </w:rPr>
      </w:pPr>
      <w:r>
        <w:rPr>
          <w:rFonts w:cs="Verdana" w:ascii="Verdana" w:hAnsi="Verdana"/>
          <w:sz w:val="22"/>
          <w:szCs w:val="22"/>
        </w:rPr>
        <w:t>2.- Hacer constar expresamente en toda aquella documentación o publicidad que genero el desarrollo del objeto del presente convenio, la financiación del mismo por parte del Ayuntamiento de Gata de Gorgos.</w:t>
      </w:r>
    </w:p>
    <w:p>
      <w:pPr>
        <w:pStyle w:val="Normal"/>
        <w:bidi w:val="0"/>
        <w:spacing w:before="57" w:after="57"/>
        <w:ind w:start="680" w:end="0" w:firstLine="170"/>
        <w:jc w:val="both"/>
        <w:rPr>
          <w:rFonts w:ascii="Verdana" w:hAnsi="Verdana" w:cs="Verdana"/>
          <w:sz w:val="22"/>
          <w:szCs w:val="22"/>
        </w:rPr>
      </w:pPr>
      <w:r>
        <w:rPr>
          <w:rFonts w:cs="Verdana" w:ascii="Verdana" w:hAnsi="Verdana"/>
          <w:sz w:val="22"/>
          <w:szCs w:val="22"/>
        </w:rPr>
        <w:t>3.- Justificar la aplicación de los fondos mediante cuenta justificativa simplificada. La cuenta tendrá que incluir una declaración de las actividades realizadas que hayan sido financiadas con la subvención y su coste, con el desglose de cada una de los gastos incurridos. Los gastos se acreditarán aportando las facturas y otros documentos de valor probatorio equivalente con validez en el tráfico jurídico mercantil o con eficacia administrativa. La justificación se reflejará en el modelo de cuenta justificativa oficial normalizado del Ayuntamiento de Gata de Gorgos, que será facilidad por esta Corporación. La presentación de la cuenta justificativa se realizará antes del 31 de octubre del ejercicio de la subvención. Se considerarán gastos subvencionables aquellas que de manera indudable respondan a la naturaleza de la actividad subvencionada, y se realizan en el plazo de vigencia del presente convenio, así mismo se considerará gasto realizado el que ha sido efectivamente pagado con anterioridad a la finalización del periodo de justificación determinado en el apartado anterior. De acuerdo con el arte. 70.3 del RLGS, transcurrido el plazo máximo de justificación sin haberse presentado la misma ante el órgano competente, este requerirá al beneficiario porque en el plazo improrrogable de 15 días sea presentada. La falta de presentación en este plazo llevará con, en su caso, la exigencia de reintegro y otras responsabilidades establecidas en la Ley General de Subvenciones. La presentación de la justificación en el plazo adicional establecido en este apartado no eximirá al beneficiario de las sanciones que, conforme a la LGS, correspondan.</w:t>
      </w:r>
    </w:p>
    <w:p>
      <w:pPr>
        <w:pStyle w:val="Normal"/>
        <w:bidi w:val="0"/>
        <w:spacing w:before="57" w:after="57"/>
        <w:ind w:start="680" w:end="0" w:firstLine="170"/>
        <w:jc w:val="both"/>
        <w:rPr>
          <w:rFonts w:ascii="Verdana" w:hAnsi="Verdana" w:cs="Verdana"/>
          <w:sz w:val="22"/>
          <w:szCs w:val="22"/>
        </w:rPr>
      </w:pPr>
      <w:r>
        <w:rPr>
          <w:rFonts w:cs="Verdana" w:ascii="Verdana" w:hAnsi="Verdana"/>
          <w:sz w:val="22"/>
          <w:szCs w:val="22"/>
        </w:rPr>
        <w:t>4.- Comunicar y acreditar si las actividades han sido financiadas además de con la subvención, con fondos propios u otras subvenciones o recursos, especificando procedencia y aplicación de tales fondos a las actividades subvencionadas. En el supuesto que la suma de los ingresos sea superior al gasto justificado, la subvención se reducirá de tal modo que, en ningún caso el total de ingresos sea superior a los gastos justificados.</w:t>
      </w:r>
    </w:p>
    <w:p>
      <w:pPr>
        <w:pStyle w:val="Normal"/>
        <w:bidi w:val="0"/>
        <w:spacing w:before="57" w:after="57"/>
        <w:ind w:start="680" w:end="0" w:firstLine="170"/>
        <w:jc w:val="both"/>
        <w:rPr>
          <w:rFonts w:ascii="Verdana" w:hAnsi="Verdana" w:cs="Verdana"/>
          <w:sz w:val="22"/>
          <w:szCs w:val="22"/>
        </w:rPr>
      </w:pPr>
      <w:r>
        <w:rPr>
          <w:rFonts w:cs="Verdana" w:ascii="Verdana" w:hAnsi="Verdana"/>
          <w:sz w:val="22"/>
          <w:szCs w:val="22"/>
        </w:rPr>
        <w:t>5.- Mantenerse al corriente del pago de los importes que reporto el servicio, así como el pago de todos los impuestos, tasas y contribuciones que se reportan por este servicio.</w:t>
      </w:r>
    </w:p>
    <w:p>
      <w:pPr>
        <w:pStyle w:val="Normal"/>
        <w:bidi w:val="0"/>
        <w:spacing w:before="57" w:after="57"/>
        <w:ind w:start="680" w:end="0" w:firstLine="170"/>
        <w:jc w:val="both"/>
        <w:rPr>
          <w:rFonts w:ascii="Verdana" w:hAnsi="Verdana" w:cs="Verdana"/>
          <w:sz w:val="22"/>
          <w:szCs w:val="22"/>
        </w:rPr>
      </w:pPr>
      <w:r>
        <w:rPr>
          <w:rFonts w:cs="Verdana" w:ascii="Verdana" w:hAnsi="Verdana"/>
          <w:sz w:val="22"/>
          <w:szCs w:val="22"/>
        </w:rPr>
        <w:t>6.- Someterse a las actuaciones de comprobación, a efectuar por el órgano concedente o la entidad colaboradora, en su caso, así como cualesquiera otros de comprobación y control financiero que puedan realizar los órganos de control competentes, tanto nacionales como comunitarios, aportando cuánta información le sea requerida en el ejercicio de las actuaciones anteriores.</w:t>
      </w:r>
    </w:p>
    <w:p>
      <w:pPr>
        <w:pStyle w:val="Normal"/>
        <w:bidi w:val="0"/>
        <w:spacing w:before="57" w:after="57"/>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SÉPTIMA.- Incumplimiento de la obligación de justificar</w:t>
      </w:r>
    </w:p>
    <w:p>
      <w:pPr>
        <w:pStyle w:val="Normal"/>
        <w:bidi w:val="0"/>
        <w:jc w:val="both"/>
        <w:rPr>
          <w:rFonts w:ascii="Verdana" w:hAnsi="Verdana" w:cs="Verdana"/>
          <w:sz w:val="24"/>
          <w:szCs w:val="24"/>
        </w:rPr>
      </w:pPr>
      <w:r>
        <w:rPr>
          <w:rFonts w:cs="Verdana" w:ascii="Verdana" w:hAnsi="Verdana"/>
          <w:sz w:val="24"/>
          <w:szCs w:val="24"/>
        </w:rPr>
        <w:t>De conformidad con el arte. 37 de la LGS y 89 del RLGS, el incumplimiento total o parcial de la obligación de justificar o la justificación insuficiente comportará el reintegro de las cantidades percibidas y la exigencia del interés de demora correspondiente, o en su caso, la pérdida del derecho al cobro de la subvención.</w:t>
      </w:r>
    </w:p>
    <w:p>
      <w:pPr>
        <w:pStyle w:val="Normal"/>
        <w:bidi w:val="0"/>
        <w:jc w:val="both"/>
        <w:rPr>
          <w:rFonts w:ascii="Verdana" w:hAnsi="Verdana" w:cs="Verdana"/>
          <w:sz w:val="24"/>
          <w:szCs w:val="24"/>
        </w:rPr>
      </w:pPr>
      <w:r>
        <w:rPr>
          <w:rFonts w:cs="Verdana" w:ascii="Verdana" w:hAnsi="Verdana"/>
          <w:sz w:val="24"/>
          <w:szCs w:val="24"/>
        </w:rPr>
        <w:t>Sin embargo, de conformidad con lo establecido en el arte. 17.3.n) de la LGS, cuando el incumplimiento se acerque de manera significativa al cumplimiento total y se acredite una actuación inequívoca tendente a la satisfacción de los compromisos, la cantidad a reintegrar o la pérdida del derecho de cobro se determinará de manera proporcional al importe del gasto no justificado.</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OCTAVA.- Supervisión del convenio.</w:t>
      </w:r>
    </w:p>
    <w:p>
      <w:pPr>
        <w:pStyle w:val="Normal"/>
        <w:bidi w:val="0"/>
        <w:jc w:val="both"/>
        <w:rPr>
          <w:rFonts w:ascii="Verdana" w:hAnsi="Verdana" w:cs="Verdana"/>
          <w:sz w:val="24"/>
          <w:szCs w:val="24"/>
        </w:rPr>
      </w:pPr>
      <w:r>
        <w:rPr>
          <w:rFonts w:cs="Verdana" w:ascii="Verdana" w:hAnsi="Verdana"/>
          <w:sz w:val="24"/>
          <w:szCs w:val="24"/>
        </w:rPr>
        <w:t>Para la supervisión y control del presente convenio las partes actuantes podrán constituir de mutuo acuerdo un equipo integrado por los representantes que nombran las instituciones intervinientes, que se reunirán con la cadencia que estiman oportuno. Este equipo tendrá la facultad del conocimiento y resolución de cuántas incidencias se pudieron suscitar en el desarrollo del presente convenio.</w:t>
      </w:r>
    </w:p>
    <w:p>
      <w:pPr>
        <w:pStyle w:val="Normal"/>
        <w:bidi w:val="0"/>
        <w:jc w:val="both"/>
        <w:rPr>
          <w:rFonts w:ascii="Verdana" w:hAnsi="Verdana" w:cs="Verdana"/>
          <w:sz w:val="24"/>
          <w:szCs w:val="24"/>
        </w:rPr>
      </w:pPr>
      <w:r>
        <w:rPr>
          <w:rFonts w:cs="Verdana" w:ascii="Verdana" w:hAnsi="Verdana"/>
          <w:sz w:val="24"/>
          <w:szCs w:val="24"/>
        </w:rPr>
        <w:t>Sin perjuicio del anterior, el Ayuntamiento de Gata de Gorgos, y por medio de la intervención de Fondos Municipales, tiene la potestad irrenunciable de efectuar el control de aplicación de las subvenciones y ayudas económicas de cualquier tipo que se otorgan, para comprobar fehacientemente que se interviene en las finalidades para los cuales se otorgó, todo esto en cumplimiento del artículo 189 y 214 del Texto Refundido de la Ley reguladora de las Haciendas Locales.</w:t>
      </w:r>
    </w:p>
    <w:p>
      <w:pPr>
        <w:pStyle w:val="Normal"/>
        <w:bidi w:val="0"/>
        <w:jc w:val="both"/>
        <w:rPr/>
      </w:pPr>
      <w:r>
        <w:rPr>
          <w:rFonts w:cs="Verdana" w:ascii="Verdana" w:hAnsi="Verdana"/>
          <w:sz w:val="24"/>
          <w:szCs w:val="24"/>
        </w:rPr>
        <w:t>El órgano competente para aprobar la cuenta justificativa de la aplicación de fondo será el Alcalde-Presidente u órgano o regidor delegado.</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NOVENA.- Causas de resolución.</w:t>
      </w:r>
    </w:p>
    <w:p>
      <w:pPr>
        <w:pStyle w:val="Normal"/>
        <w:bidi w:val="0"/>
        <w:jc w:val="both"/>
        <w:rPr>
          <w:rFonts w:ascii="Verdana" w:hAnsi="Verdana" w:cs="Verdana"/>
          <w:sz w:val="24"/>
          <w:szCs w:val="24"/>
        </w:rPr>
      </w:pPr>
      <w:r>
        <w:rPr>
          <w:rFonts w:cs="Verdana" w:ascii="Verdana" w:hAnsi="Verdana"/>
          <w:sz w:val="24"/>
          <w:szCs w:val="24"/>
        </w:rPr>
        <w:t>Podrán dar lugar al vencimiento, mediante resolución del presente convenio, las siguientes causas:</w:t>
      </w:r>
    </w:p>
    <w:p>
      <w:pPr>
        <w:pStyle w:val="Normal"/>
        <w:bidi w:val="0"/>
        <w:jc w:val="both"/>
        <w:rPr>
          <w:rFonts w:ascii="Verdana" w:hAnsi="Verdana" w:cs="Verdana"/>
          <w:sz w:val="24"/>
          <w:szCs w:val="24"/>
        </w:rPr>
      </w:pPr>
      <w:r>
        <w:rPr>
          <w:rFonts w:cs="Verdana" w:ascii="Verdana" w:hAnsi="Verdana"/>
          <w:sz w:val="24"/>
          <w:szCs w:val="24"/>
        </w:rPr>
      </w:r>
    </w:p>
    <w:p>
      <w:pPr>
        <w:pStyle w:val="Normal"/>
        <w:bidi w:val="0"/>
        <w:ind w:start="624" w:end="0" w:hanging="0"/>
        <w:jc w:val="both"/>
        <w:rPr>
          <w:rFonts w:ascii="Verdana" w:hAnsi="Verdana" w:cs="Verdana"/>
          <w:sz w:val="22"/>
          <w:szCs w:val="22"/>
        </w:rPr>
      </w:pPr>
      <w:r>
        <w:rPr>
          <w:rFonts w:cs="Verdana" w:ascii="Verdana" w:hAnsi="Verdana"/>
          <w:sz w:val="22"/>
          <w:szCs w:val="22"/>
        </w:rPr>
        <w:t>a) No destinar por parte del beneficiario las aportaciones recibidas objeto de este convenio al fin que se concede.</w:t>
      </w:r>
    </w:p>
    <w:p>
      <w:pPr>
        <w:pStyle w:val="Normal"/>
        <w:bidi w:val="0"/>
        <w:ind w:start="624" w:end="0" w:hanging="0"/>
        <w:jc w:val="both"/>
        <w:rPr>
          <w:rFonts w:ascii="Verdana" w:hAnsi="Verdana" w:cs="Verdana"/>
          <w:sz w:val="22"/>
          <w:szCs w:val="22"/>
        </w:rPr>
      </w:pPr>
      <w:r>
        <w:rPr>
          <w:rFonts w:cs="Verdana" w:ascii="Verdana" w:hAnsi="Verdana"/>
          <w:sz w:val="22"/>
          <w:szCs w:val="22"/>
        </w:rPr>
        <w:t>b) La suspensión definitiva de las actividades del interesado, así como su suspensión temporal por plazo superior a seis meses en el ejercicio natural.</w:t>
      </w:r>
    </w:p>
    <w:p>
      <w:pPr>
        <w:pStyle w:val="Normal"/>
        <w:bidi w:val="0"/>
        <w:ind w:start="624" w:end="0" w:hanging="0"/>
        <w:jc w:val="both"/>
        <w:rPr>
          <w:rFonts w:ascii="Verdana" w:hAnsi="Verdana" w:cs="Verdana"/>
          <w:sz w:val="22"/>
          <w:szCs w:val="22"/>
        </w:rPr>
      </w:pPr>
      <w:r>
        <w:rPr>
          <w:rFonts w:cs="Verdana" w:ascii="Verdana" w:hAnsi="Verdana"/>
          <w:sz w:val="22"/>
          <w:szCs w:val="22"/>
        </w:rPr>
        <w:t>c) El incumplimiento de justificar mediante la correspondiente documentación los gastos realizados con cargo a las aportaciones económicas objeto de este convenio, sin perjuicio, de exigir las responsabilidades en las cuales se incurra según la legislación vigente.</w:t>
      </w:r>
    </w:p>
    <w:p>
      <w:pPr>
        <w:pStyle w:val="Normal"/>
        <w:bidi w:val="0"/>
        <w:ind w:start="624" w:end="0" w:hanging="0"/>
        <w:jc w:val="both"/>
        <w:rPr>
          <w:rFonts w:ascii="Verdana" w:hAnsi="Verdana" w:cs="Verdana"/>
          <w:sz w:val="22"/>
          <w:szCs w:val="22"/>
        </w:rPr>
      </w:pPr>
      <w:r>
        <w:rPr>
          <w:rFonts w:cs="Verdana" w:ascii="Verdana" w:hAnsi="Verdana"/>
          <w:sz w:val="22"/>
          <w:szCs w:val="22"/>
        </w:rPr>
        <w:t>d) Incumplimiento de la obligación de adoptar las medidas de difusión contenidas en la cláusula segunda.</w:t>
      </w:r>
    </w:p>
    <w:p>
      <w:pPr>
        <w:pStyle w:val="Normal"/>
        <w:bidi w:val="0"/>
        <w:ind w:start="624" w:end="0" w:hanging="0"/>
        <w:jc w:val="both"/>
        <w:rPr>
          <w:rFonts w:ascii="Verdana" w:hAnsi="Verdana" w:cs="Verdana"/>
          <w:sz w:val="22"/>
          <w:szCs w:val="22"/>
        </w:rPr>
      </w:pPr>
      <w:r>
        <w:rPr>
          <w:rFonts w:cs="Verdana" w:ascii="Verdana" w:hAnsi="Verdana"/>
          <w:sz w:val="22"/>
          <w:szCs w:val="22"/>
        </w:rPr>
        <w:t>y) Y en general cualquier otro incumplimiento por el interesado de las obligaciones asumidas en virtud del presente documento y que se consideran muy graves.</w:t>
      </w:r>
    </w:p>
    <w:p>
      <w:pPr>
        <w:pStyle w:val="Normal"/>
        <w:bidi w:val="0"/>
        <w:ind w:start="624" w:end="0" w:hanging="0"/>
        <w:jc w:val="both"/>
        <w:rPr>
          <w:rFonts w:ascii="Verdana" w:hAnsi="Verdana" w:cs="Verdana"/>
          <w:sz w:val="22"/>
          <w:szCs w:val="22"/>
        </w:rPr>
      </w:pPr>
      <w:r>
        <w:rPr>
          <w:rFonts w:cs="Verdana" w:ascii="Verdana" w:hAnsi="Verdana"/>
          <w:sz w:val="22"/>
          <w:szCs w:val="22"/>
        </w:rPr>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En caso de incoarse expediente para la resolución del presente convenio por causa no imputable al Ayuntamiento de Gata de Gorgos, se exigirá por los servicios económicos el reintegro de las cantidades percibidas, y si procede, los intereses de demora legalmente correspondiente.</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b/>
          <w:b/>
          <w:bCs/>
          <w:sz w:val="24"/>
          <w:szCs w:val="24"/>
        </w:rPr>
      </w:pPr>
      <w:r>
        <w:rPr>
          <w:rFonts w:cs="Verdana" w:ascii="Verdana" w:hAnsi="Verdana"/>
          <w:b/>
          <w:bCs/>
          <w:sz w:val="24"/>
          <w:szCs w:val="24"/>
        </w:rPr>
        <w:t>DECENA.- Entrada en vigor y plazo de vigencia.</w:t>
      </w:r>
    </w:p>
    <w:p>
      <w:pPr>
        <w:pStyle w:val="Normal"/>
        <w:bidi w:val="0"/>
        <w:jc w:val="both"/>
        <w:rPr>
          <w:rFonts w:ascii="Verdana" w:hAnsi="Verdana" w:cs="Verdana"/>
          <w:sz w:val="24"/>
          <w:szCs w:val="24"/>
        </w:rPr>
      </w:pPr>
      <w:r>
        <w:rPr>
          <w:rFonts w:cs="Verdana" w:ascii="Verdana" w:hAnsi="Verdana"/>
          <w:sz w:val="24"/>
          <w:szCs w:val="24"/>
        </w:rPr>
        <w:t>El presente convenio entrará en vigor una vez aprobado por el órgano competente y subscrito por las partes, manteniendo su vigencia hasta el 31 de diciembre de 2026, sin perjuicio que por lo que respecta a la ejecución de la actividad subvencionada, puede serlo desde el 1 de enero del citado año.</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En todo el no contemplado en este convenio se estará al que se dispone en la Ley General de Subvenciones.</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 xml:space="preserve">Así lo convienen y en prueba de conformidad con cuánto antecede, firman el presente documento, </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Fecha y firmas digitales al margen</w:t>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r>
    </w:p>
    <w:p>
      <w:pPr>
        <w:pStyle w:val="Normal"/>
        <w:bidi w:val="0"/>
        <w:jc w:val="both"/>
        <w:rPr>
          <w:rFonts w:ascii="Verdana" w:hAnsi="Verdana" w:cs="Verdana"/>
          <w:sz w:val="24"/>
          <w:szCs w:val="24"/>
        </w:rPr>
      </w:pPr>
      <w:r>
        <w:rPr>
          <w:rFonts w:cs="Verdana" w:ascii="Verdana" w:hAnsi="Verdana"/>
          <w:sz w:val="24"/>
          <w:szCs w:val="24"/>
        </w:rPr>
        <w:t>Antonio José Signes y Costa</w:t>
        <w:tab/>
        <w:tab/>
        <w:t>Vanessa Soler Centelles</w:t>
      </w:r>
    </w:p>
    <w:p>
      <w:pPr>
        <w:pStyle w:val="Normal"/>
        <w:bidi w:val="0"/>
        <w:jc w:val="both"/>
        <w:rPr>
          <w:rFonts w:ascii="Verdana" w:hAnsi="Verdana" w:cs="Verdana"/>
          <w:sz w:val="24"/>
          <w:szCs w:val="24"/>
        </w:rPr>
      </w:pPr>
      <w:r>
        <w:rPr>
          <w:rFonts w:cs="Verdana" w:ascii="Verdana" w:hAnsi="Verdana"/>
          <w:sz w:val="24"/>
          <w:szCs w:val="24"/>
        </w:rPr>
        <w:t>Alcalde de Gata de Gorgos</w:t>
        <w:tab/>
        <w:tab/>
        <w:t>Presidenta Joven Ballet de la Marina</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rebuchet MS">
    <w:charset w:val="01"/>
    <w:family w:val="swiss"/>
    <w:pitch w:val="default"/>
  </w:font>
  <w:font w:name="Liberation Sans">
    <w:altName w:val="Arial"/>
    <w:charset w:val="00" w:characterSet="windows-1252"/>
    <w:family w:val="swiss"/>
    <w:pitch w:val="variable"/>
  </w:font>
  <w:font w:name="Verdana">
    <w:charset w:val="00" w:characterSet="windows-1252"/>
    <w:family w:val="swiss"/>
    <w:pitch w:val="variable"/>
  </w:font>
</w:fonts>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rebuchet MS" w:hAnsi="Trebuchet MS" w:eastAsia="NSimSun" w:cs="Arial"/>
        <w:sz w:val="24"/>
        <w:szCs w:val="24"/>
        <w:lang w:val="ca-ES-valencia"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Liberation Serif;Times New Roman" w:hAnsi="Liberation Serif;Times New Roman" w:eastAsia="NSimSun" w:cs="Lucida Sans"/>
      <w:color w:val="auto"/>
      <w:kern w:val="2"/>
      <w:sz w:val="24"/>
      <w:szCs w:val="24"/>
      <w:lang w:val="es-ES" w:eastAsia="zh-CN" w:bidi="hi-IN"/>
    </w:rPr>
  </w:style>
  <w:style w:type="paragraph" w:styleId="Encapalament">
    <w:name w:val="Encapçalament"/>
    <w:basedOn w:val="Normal"/>
    <w:next w:val="Cosdeltext"/>
    <w:qFormat/>
    <w:pPr>
      <w:keepNext w:val="true"/>
      <w:spacing w:before="240" w:after="120"/>
    </w:pPr>
    <w:rPr>
      <w:rFonts w:ascii="Liberation Sans;Arial" w:hAnsi="Liberation Sans;Arial" w:eastAsia="Microsoft YaHei" w:cs="Lucida Sans"/>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styleId="Ndex">
    <w:name w:val="Índex"/>
    <w:basedOn w:val="Normal"/>
    <w:qFormat/>
    <w:pPr>
      <w:suppressLineNumbers/>
    </w:pPr>
    <w:rPr>
      <w:rFont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20</TotalTime>
  <Application>LibreOffice/7.0.2.2$Windows_X86_64 LibreOffice_project/8349ace3c3162073abd90d81fd06dcfb6b36b994</Application>
  <Pages>4</Pages>
  <Words>1921</Words>
  <Characters>10287</Characters>
  <CharactersWithSpaces>12150</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2026-04-13T09:09:07Z</dcterms:created>
  <dc:creator/>
  <dc:description/>
  <dc:language>ca-ES-valencia</dc:language>
  <cp:lastModifiedBy/>
  <cp:lastPrinted>1995-11-21T17:41:00Z</cp:lastPrinted>
  <dcterms:modified xsi:type="dcterms:W3CDTF">2026-04-13T11:52:16Z</dcterms:modified>
  <cp:revision>3</cp:revision>
  <dc:subject/>
  <dc:title/>
</cp:coreProperties>
</file>