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6C0F" w:rsidRPr="00E83E45" w:rsidRDefault="00E35C31">
      <w:pPr>
        <w:spacing w:after="240"/>
        <w:rPr>
          <w:lang w:val="es-ES"/>
        </w:rPr>
      </w:pPr>
      <w:r w:rsidRPr="00E83E45">
        <w:rPr>
          <w:lang w:val="es-ES"/>
        </w:rPr>
        <w:drawing>
          <wp:inline distT="0" distB="0" distL="0" distR="0" wp14:anchorId="1B8FA6CC" wp14:editId="70FE9E5F">
            <wp:extent cx="1187450" cy="526729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8302" cy="540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500A3" w:rsidRPr="00E83E45">
        <w:rPr>
          <w:b/>
          <w:color w:val="005588"/>
          <w:sz w:val="28"/>
          <w:lang w:val="es-ES"/>
        </w:rPr>
        <w:br/>
      </w:r>
    </w:p>
    <w:p w:rsidR="00756C0F" w:rsidRPr="00E83E45" w:rsidRDefault="00F500A3" w:rsidP="00E35C31">
      <w:pPr>
        <w:spacing w:before="160" w:after="80"/>
        <w:jc w:val="center"/>
        <w:rPr>
          <w:b/>
          <w:color w:val="auto"/>
          <w:sz w:val="22"/>
          <w:lang w:val="es-ES"/>
        </w:rPr>
      </w:pPr>
      <w:r w:rsidRPr="00E83E45">
        <w:rPr>
          <w:b/>
          <w:color w:val="auto"/>
          <w:sz w:val="22"/>
          <w:lang w:val="es-ES"/>
        </w:rPr>
        <w:t>CERTIFICADO</w:t>
      </w:r>
      <w:bookmarkStart w:id="0" w:name="_GoBack"/>
      <w:bookmarkEnd w:id="0"/>
    </w:p>
    <w:p w:rsidR="00E35C31" w:rsidRPr="00E83E45" w:rsidRDefault="00E35C31" w:rsidP="00E35C31">
      <w:pPr>
        <w:spacing w:before="160" w:after="80"/>
        <w:jc w:val="center"/>
        <w:rPr>
          <w:color w:val="auto"/>
          <w:sz w:val="22"/>
          <w:lang w:val="es-ES"/>
        </w:rPr>
      </w:pPr>
    </w:p>
    <w:p w:rsidR="00756C0F" w:rsidRPr="00E83E45" w:rsidRDefault="00F500A3" w:rsidP="00E35C31">
      <w:pPr>
        <w:spacing w:before="160" w:after="80"/>
        <w:jc w:val="both"/>
        <w:rPr>
          <w:color w:val="auto"/>
          <w:sz w:val="22"/>
          <w:lang w:val="es-ES"/>
        </w:rPr>
      </w:pPr>
      <w:r w:rsidRPr="00E83E45">
        <w:rPr>
          <w:b/>
          <w:color w:val="auto"/>
          <w:sz w:val="22"/>
          <w:lang w:val="es-ES"/>
        </w:rPr>
        <w:t xml:space="preserve">EXPEDIENTE NÚM.: </w:t>
      </w:r>
      <w:r w:rsidRPr="00E83E45">
        <w:rPr>
          <w:color w:val="auto"/>
          <w:sz w:val="22"/>
          <w:lang w:val="es-ES"/>
        </w:rPr>
        <w:t>1758/2026</w:t>
      </w:r>
    </w:p>
    <w:p w:rsidR="00756C0F" w:rsidRPr="00E83E45" w:rsidRDefault="00F500A3" w:rsidP="00E35C31">
      <w:pPr>
        <w:spacing w:after="80"/>
        <w:jc w:val="both"/>
        <w:rPr>
          <w:color w:val="auto"/>
          <w:sz w:val="22"/>
          <w:lang w:val="es-ES"/>
        </w:rPr>
      </w:pPr>
      <w:r w:rsidRPr="00E83E45">
        <w:rPr>
          <w:b/>
          <w:color w:val="auto"/>
          <w:sz w:val="22"/>
          <w:lang w:val="es-ES"/>
        </w:rPr>
        <w:t>ÓRGANO COLEGIADO:</w:t>
      </w:r>
      <w:r w:rsidRPr="00E83E45">
        <w:rPr>
          <w:color w:val="auto"/>
          <w:sz w:val="22"/>
          <w:lang w:val="es-ES"/>
        </w:rPr>
        <w:t xml:space="preserve"> La junta de gobierno local</w:t>
      </w:r>
    </w:p>
    <w:p w:rsidR="00756C0F" w:rsidRPr="00E83E45" w:rsidRDefault="00F500A3" w:rsidP="00E35C31">
      <w:pPr>
        <w:spacing w:before="160" w:after="80"/>
        <w:jc w:val="both"/>
        <w:rPr>
          <w:color w:val="auto"/>
          <w:sz w:val="22"/>
          <w:lang w:val="es-ES"/>
        </w:rPr>
      </w:pPr>
      <w:r w:rsidRPr="00E83E45">
        <w:rPr>
          <w:b/>
          <w:color w:val="auto"/>
          <w:sz w:val="22"/>
          <w:lang w:val="es-ES"/>
        </w:rPr>
        <w:t xml:space="preserve">FECHA DE LA SESIÓN: </w:t>
      </w:r>
      <w:r w:rsidRPr="00E83E45">
        <w:rPr>
          <w:color w:val="auto"/>
          <w:sz w:val="22"/>
          <w:lang w:val="es-ES"/>
        </w:rPr>
        <w:t>05/08/2026</w:t>
      </w:r>
    </w:p>
    <w:p w:rsidR="00E35C31" w:rsidRPr="00E83E45" w:rsidRDefault="00E35C31" w:rsidP="00E35C31">
      <w:pPr>
        <w:spacing w:before="160" w:after="80"/>
        <w:jc w:val="both"/>
        <w:rPr>
          <w:color w:val="auto"/>
          <w:sz w:val="22"/>
          <w:lang w:val="es-ES"/>
        </w:rPr>
      </w:pPr>
    </w:p>
    <w:p w:rsidR="00756C0F" w:rsidRPr="00E83E45" w:rsidRDefault="00F500A3" w:rsidP="00E35C31">
      <w:pPr>
        <w:spacing w:before="160"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EN CALIDAD DE SECRETARIO/A DE ESTE ÓRGANO, CERTIFICO:</w:t>
      </w:r>
    </w:p>
    <w:p w:rsidR="00756C0F" w:rsidRPr="00E83E45" w:rsidRDefault="00F500A3" w:rsidP="00E35C31">
      <w:p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 xml:space="preserve">Que en la sesión celebrada en la fecha arriba indicada se </w:t>
      </w:r>
      <w:r w:rsidRPr="00E83E45">
        <w:rPr>
          <w:color w:val="auto"/>
          <w:sz w:val="22"/>
          <w:lang w:val="es-ES"/>
        </w:rPr>
        <w:t>adoptó el siguiente acuerdo:</w:t>
      </w:r>
    </w:p>
    <w:p w:rsidR="00E35C31" w:rsidRPr="00E83E45" w:rsidRDefault="00E35C31" w:rsidP="00E35C31">
      <w:pPr>
        <w:spacing w:after="80"/>
        <w:jc w:val="both"/>
        <w:rPr>
          <w:color w:val="auto"/>
          <w:sz w:val="22"/>
          <w:lang w:val="es-ES"/>
        </w:rPr>
      </w:pPr>
    </w:p>
    <w:p w:rsidR="00756C0F" w:rsidRPr="00E83E45" w:rsidRDefault="00F500A3" w:rsidP="00E35C31">
      <w:pPr>
        <w:spacing w:after="80"/>
        <w:jc w:val="both"/>
        <w:rPr>
          <w:b/>
          <w:color w:val="auto"/>
          <w:sz w:val="22"/>
          <w:lang w:val="es-ES"/>
        </w:rPr>
      </w:pPr>
      <w:r w:rsidRPr="00E83E45">
        <w:rPr>
          <w:b/>
          <w:color w:val="auto"/>
          <w:sz w:val="22"/>
          <w:lang w:val="es-ES"/>
        </w:rPr>
        <w:t>Expediente 1758/2026. CONVOCATORIA DEL CONCURSO DE CREACIÓN DEL CARTEL DE LA FIESTA MAYOR DE CERVELLÓ 2026</w:t>
      </w:r>
    </w:p>
    <w:p w:rsidR="00756C0F" w:rsidRPr="00E83E45" w:rsidRDefault="003B3D8A" w:rsidP="00E35C31">
      <w:pPr>
        <w:spacing w:after="80"/>
        <w:jc w:val="both"/>
        <w:rPr>
          <w:color w:val="auto"/>
          <w:sz w:val="22"/>
          <w:lang w:val="es-ES"/>
        </w:rPr>
      </w:pPr>
      <w:r w:rsidRPr="00E83E45">
        <w:rPr>
          <w:b/>
          <w:color w:val="auto"/>
          <w:sz w:val="22"/>
          <w:lang w:val="es-ES"/>
        </w:rPr>
        <w:t xml:space="preserve">Favorable. </w:t>
      </w:r>
      <w:r w:rsidR="00E83E45" w:rsidRPr="00E83E45">
        <w:rPr>
          <w:b/>
          <w:color w:val="auto"/>
          <w:sz w:val="22"/>
          <w:lang w:val="es-ES"/>
        </w:rPr>
        <w:t xml:space="preserve">| </w:t>
      </w:r>
      <w:r w:rsidR="00F500A3" w:rsidRPr="00E83E45">
        <w:rPr>
          <w:b/>
          <w:color w:val="auto"/>
          <w:sz w:val="22"/>
          <w:lang w:val="es-ES"/>
        </w:rPr>
        <w:t>Tipo de votación:</w:t>
      </w:r>
      <w:r w:rsidR="00F500A3" w:rsidRPr="00E83E45">
        <w:rPr>
          <w:color w:val="auto"/>
          <w:sz w:val="22"/>
          <w:lang w:val="es-ES"/>
        </w:rPr>
        <w:t xml:space="preserve"> Ordinaria | </w:t>
      </w:r>
      <w:r w:rsidR="00F500A3" w:rsidRPr="00E83E45">
        <w:rPr>
          <w:b/>
          <w:color w:val="auto"/>
          <w:sz w:val="22"/>
          <w:lang w:val="es-ES"/>
        </w:rPr>
        <w:t>Tipo de mayoría:</w:t>
      </w:r>
      <w:r w:rsidR="00F500A3" w:rsidRPr="00E83E45">
        <w:rPr>
          <w:color w:val="auto"/>
          <w:sz w:val="22"/>
          <w:lang w:val="es-ES"/>
        </w:rPr>
        <w:t xml:space="preserve"> Unanimidad</w:t>
      </w:r>
    </w:p>
    <w:p w:rsidR="00756C0F" w:rsidRPr="00E83E45" w:rsidRDefault="00F500A3" w:rsidP="00E35C31">
      <w:pPr>
        <w:spacing w:after="80"/>
        <w:jc w:val="both"/>
        <w:rPr>
          <w:color w:val="auto"/>
          <w:sz w:val="22"/>
          <w:lang w:val="es-ES"/>
        </w:rPr>
      </w:pPr>
      <w:r w:rsidRPr="00E83E45">
        <w:rPr>
          <w:b/>
          <w:color w:val="auto"/>
          <w:sz w:val="22"/>
          <w:lang w:val="es-ES"/>
        </w:rPr>
        <w:t>Votación:</w:t>
      </w:r>
      <w:r w:rsidRPr="00E83E45">
        <w:rPr>
          <w:color w:val="auto"/>
          <w:sz w:val="22"/>
          <w:lang w:val="es-ES"/>
        </w:rPr>
        <w:t xml:space="preserve"> A favor: 5, En contra: 0, Abstenciones: 0, Ausentes:</w:t>
      </w:r>
      <w:r w:rsidRPr="00E83E45">
        <w:rPr>
          <w:color w:val="auto"/>
          <w:sz w:val="22"/>
          <w:lang w:val="es-ES"/>
        </w:rPr>
        <w:t xml:space="preserve"> 0</w:t>
      </w:r>
    </w:p>
    <w:p w:rsidR="00E83E45" w:rsidRPr="00E83E45" w:rsidRDefault="00E83E45" w:rsidP="00E35C31">
      <w:pPr>
        <w:spacing w:after="80"/>
        <w:jc w:val="both"/>
        <w:rPr>
          <w:color w:val="auto"/>
          <w:sz w:val="22"/>
          <w:lang w:val="es-ES"/>
        </w:rPr>
      </w:pPr>
    </w:p>
    <w:p w:rsidR="00756C0F" w:rsidRPr="00E83E45" w:rsidRDefault="00F500A3" w:rsidP="00E35C31">
      <w:pPr>
        <w:spacing w:before="160" w:after="80"/>
        <w:jc w:val="both"/>
        <w:rPr>
          <w:color w:val="auto"/>
          <w:sz w:val="22"/>
          <w:lang w:val="es-ES"/>
        </w:rPr>
      </w:pPr>
      <w:r w:rsidRPr="00E83E45">
        <w:rPr>
          <w:b/>
          <w:color w:val="auto"/>
          <w:sz w:val="22"/>
          <w:lang w:val="es-ES"/>
        </w:rPr>
        <w:t>HECHOS Y FUNDAMENTOS DE DERECHO</w:t>
      </w:r>
    </w:p>
    <w:p w:rsidR="00E83E45" w:rsidRPr="00E83E45" w:rsidRDefault="00E83E45" w:rsidP="00E35C31">
      <w:pPr>
        <w:spacing w:before="160" w:after="80"/>
        <w:jc w:val="both"/>
        <w:rPr>
          <w:b/>
          <w:color w:val="auto"/>
          <w:sz w:val="22"/>
          <w:lang w:val="es-ES"/>
        </w:rPr>
      </w:pPr>
    </w:p>
    <w:p w:rsidR="00756C0F" w:rsidRPr="00E83E45" w:rsidRDefault="00F500A3" w:rsidP="00E35C31">
      <w:pPr>
        <w:spacing w:before="160" w:after="80"/>
        <w:jc w:val="both"/>
        <w:rPr>
          <w:color w:val="auto"/>
          <w:sz w:val="22"/>
          <w:lang w:val="es-ES"/>
        </w:rPr>
      </w:pPr>
      <w:r w:rsidRPr="00E83E45">
        <w:rPr>
          <w:b/>
          <w:color w:val="auto"/>
          <w:sz w:val="22"/>
          <w:lang w:val="es-ES"/>
        </w:rPr>
        <w:t>ANTECEDENTES DE HECHO</w:t>
      </w:r>
    </w:p>
    <w:p w:rsidR="00756C0F" w:rsidRPr="00E83E45" w:rsidRDefault="00F500A3" w:rsidP="00E35C31">
      <w:p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Visto el certificado de la Junta de Gobierno Local, con CSV 3NPM99N5GR76PJ7LYPCYK763J, de aprobación de las bases del concurso de creación del cartel de la Fiesta Mayor de Cervelló 2026.</w:t>
      </w:r>
    </w:p>
    <w:p w:rsidR="00E83E45" w:rsidRPr="00E83E45" w:rsidRDefault="00F500A3" w:rsidP="00E35C31">
      <w:p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Dado que, en</w:t>
      </w:r>
      <w:r w:rsidRPr="00E83E45">
        <w:rPr>
          <w:color w:val="auto"/>
          <w:sz w:val="22"/>
          <w:lang w:val="es-ES"/>
        </w:rPr>
        <w:t xml:space="preserve"> el plazo establecido, seis personas presentaron su solicitud de participación al concurso, según la relación siguiente: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85"/>
        <w:gridCol w:w="3402"/>
      </w:tblGrid>
      <w:tr w:rsidR="00E83E45" w:rsidRPr="00E83E45" w:rsidTr="00D34243">
        <w:tc>
          <w:tcPr>
            <w:tcW w:w="3085" w:type="dxa"/>
          </w:tcPr>
          <w:p w:rsidR="00E83E45" w:rsidRPr="00E83E45" w:rsidRDefault="00E83E45" w:rsidP="00D34243">
            <w:pPr>
              <w:spacing w:before="160" w:after="80"/>
              <w:jc w:val="both"/>
              <w:rPr>
                <w:lang w:val="es-ES"/>
              </w:rPr>
            </w:pPr>
            <w:r w:rsidRPr="00E83E45">
              <w:rPr>
                <w:b/>
                <w:color w:val="auto"/>
                <w:sz w:val="22"/>
                <w:lang w:val="es-ES"/>
              </w:rPr>
              <w:t>REGISTRE D'ENTRADA</w:t>
            </w:r>
          </w:p>
        </w:tc>
        <w:tc>
          <w:tcPr>
            <w:tcW w:w="3402" w:type="dxa"/>
          </w:tcPr>
          <w:p w:rsidR="00E83E45" w:rsidRPr="00E83E45" w:rsidRDefault="00E83E45" w:rsidP="00D34243">
            <w:pPr>
              <w:spacing w:before="160" w:after="80"/>
              <w:jc w:val="both"/>
              <w:rPr>
                <w:lang w:val="es-ES"/>
              </w:rPr>
            </w:pPr>
            <w:r w:rsidRPr="00E83E45">
              <w:rPr>
                <w:b/>
                <w:color w:val="auto"/>
                <w:sz w:val="22"/>
                <w:lang w:val="es-ES"/>
              </w:rPr>
              <w:t>DNI</w:t>
            </w:r>
          </w:p>
        </w:tc>
      </w:tr>
      <w:tr w:rsidR="00E83E45" w:rsidRPr="00E83E45" w:rsidTr="00D34243">
        <w:tc>
          <w:tcPr>
            <w:tcW w:w="3085" w:type="dxa"/>
          </w:tcPr>
          <w:p w:rsidR="00E83E45" w:rsidRPr="00E83E45" w:rsidRDefault="00E83E45" w:rsidP="00D34243">
            <w:pPr>
              <w:spacing w:before="160" w:after="80"/>
              <w:jc w:val="both"/>
              <w:rPr>
                <w:lang w:val="es-ES"/>
              </w:rPr>
            </w:pPr>
            <w:r w:rsidRPr="00E83E45">
              <w:rPr>
                <w:color w:val="auto"/>
                <w:sz w:val="22"/>
                <w:lang w:val="es-ES"/>
              </w:rPr>
              <w:t>2026-E-RC-3960</w:t>
            </w:r>
          </w:p>
        </w:tc>
        <w:tc>
          <w:tcPr>
            <w:tcW w:w="3402" w:type="dxa"/>
          </w:tcPr>
          <w:p w:rsidR="00E83E45" w:rsidRPr="00E83E45" w:rsidRDefault="00E83E45" w:rsidP="00D34243">
            <w:pPr>
              <w:spacing w:before="160" w:after="80"/>
              <w:jc w:val="both"/>
              <w:rPr>
                <w:lang w:val="es-ES"/>
              </w:rPr>
            </w:pPr>
            <w:r w:rsidRPr="00E83E45">
              <w:rPr>
                <w:color w:val="auto"/>
                <w:sz w:val="22"/>
                <w:lang w:val="es-ES"/>
              </w:rPr>
              <w:t>...8189R</w:t>
            </w:r>
          </w:p>
        </w:tc>
      </w:tr>
      <w:tr w:rsidR="00E83E45" w:rsidRPr="00E83E45" w:rsidTr="00D34243">
        <w:tc>
          <w:tcPr>
            <w:tcW w:w="3085" w:type="dxa"/>
          </w:tcPr>
          <w:p w:rsidR="00E83E45" w:rsidRPr="00E83E45" w:rsidRDefault="00E83E45" w:rsidP="00D34243">
            <w:pPr>
              <w:spacing w:before="160" w:after="80"/>
              <w:jc w:val="both"/>
              <w:rPr>
                <w:lang w:val="es-ES"/>
              </w:rPr>
            </w:pPr>
            <w:r w:rsidRPr="00E83E45">
              <w:rPr>
                <w:color w:val="auto"/>
                <w:sz w:val="22"/>
                <w:lang w:val="es-ES"/>
              </w:rPr>
              <w:t>2026-E-RC-4116</w:t>
            </w:r>
          </w:p>
        </w:tc>
        <w:tc>
          <w:tcPr>
            <w:tcW w:w="3402" w:type="dxa"/>
          </w:tcPr>
          <w:p w:rsidR="00E83E45" w:rsidRPr="00E83E45" w:rsidRDefault="00E83E45" w:rsidP="00D34243">
            <w:pPr>
              <w:spacing w:before="160" w:after="80"/>
              <w:jc w:val="both"/>
              <w:rPr>
                <w:lang w:val="es-ES"/>
              </w:rPr>
            </w:pPr>
            <w:r w:rsidRPr="00E83E45">
              <w:rPr>
                <w:color w:val="auto"/>
                <w:sz w:val="22"/>
                <w:lang w:val="es-ES"/>
              </w:rPr>
              <w:t>...6087Z</w:t>
            </w:r>
          </w:p>
        </w:tc>
      </w:tr>
      <w:tr w:rsidR="00E83E45" w:rsidRPr="00E83E45" w:rsidTr="00D34243">
        <w:tc>
          <w:tcPr>
            <w:tcW w:w="3085" w:type="dxa"/>
          </w:tcPr>
          <w:p w:rsidR="00E83E45" w:rsidRPr="00E83E45" w:rsidRDefault="00E83E45" w:rsidP="00D34243">
            <w:pPr>
              <w:spacing w:before="160" w:after="80"/>
              <w:jc w:val="both"/>
              <w:rPr>
                <w:lang w:val="es-ES"/>
              </w:rPr>
            </w:pPr>
            <w:r w:rsidRPr="00E83E45">
              <w:rPr>
                <w:color w:val="auto"/>
                <w:sz w:val="22"/>
                <w:lang w:val="es-ES"/>
              </w:rPr>
              <w:t>2026-E-RE-786</w:t>
            </w:r>
          </w:p>
        </w:tc>
        <w:tc>
          <w:tcPr>
            <w:tcW w:w="3402" w:type="dxa"/>
          </w:tcPr>
          <w:p w:rsidR="00E83E45" w:rsidRPr="00E83E45" w:rsidRDefault="00E83E45" w:rsidP="00D34243">
            <w:pPr>
              <w:spacing w:before="160" w:after="80"/>
              <w:jc w:val="both"/>
              <w:rPr>
                <w:lang w:val="es-ES"/>
              </w:rPr>
            </w:pPr>
            <w:r w:rsidRPr="00E83E45">
              <w:rPr>
                <w:color w:val="auto"/>
                <w:sz w:val="22"/>
                <w:lang w:val="es-ES"/>
              </w:rPr>
              <w:t>...6198A</w:t>
            </w:r>
          </w:p>
        </w:tc>
      </w:tr>
      <w:tr w:rsidR="00E83E45" w:rsidRPr="00E83E45" w:rsidTr="00D34243">
        <w:tc>
          <w:tcPr>
            <w:tcW w:w="3085" w:type="dxa"/>
          </w:tcPr>
          <w:p w:rsidR="00E83E45" w:rsidRPr="00E83E45" w:rsidRDefault="00E83E45" w:rsidP="00D34243">
            <w:pPr>
              <w:spacing w:before="160" w:after="80"/>
              <w:jc w:val="both"/>
              <w:rPr>
                <w:lang w:val="es-ES"/>
              </w:rPr>
            </w:pPr>
            <w:r w:rsidRPr="00E83E45">
              <w:rPr>
                <w:color w:val="auto"/>
                <w:sz w:val="22"/>
                <w:lang w:val="es-ES"/>
              </w:rPr>
              <w:t>2026-E-RE-788</w:t>
            </w:r>
          </w:p>
        </w:tc>
        <w:tc>
          <w:tcPr>
            <w:tcW w:w="3402" w:type="dxa"/>
          </w:tcPr>
          <w:p w:rsidR="00E83E45" w:rsidRPr="00E83E45" w:rsidRDefault="00E83E45" w:rsidP="00D34243">
            <w:pPr>
              <w:spacing w:before="160" w:after="80"/>
              <w:jc w:val="both"/>
              <w:rPr>
                <w:lang w:val="es-ES"/>
              </w:rPr>
            </w:pPr>
            <w:r w:rsidRPr="00E83E45">
              <w:rPr>
                <w:color w:val="auto"/>
                <w:sz w:val="22"/>
                <w:lang w:val="es-ES"/>
              </w:rPr>
              <w:t>...0312R</w:t>
            </w:r>
          </w:p>
        </w:tc>
      </w:tr>
      <w:tr w:rsidR="00E83E45" w:rsidRPr="00E83E45" w:rsidTr="00D34243">
        <w:tc>
          <w:tcPr>
            <w:tcW w:w="3085" w:type="dxa"/>
          </w:tcPr>
          <w:p w:rsidR="00E83E45" w:rsidRPr="00E83E45" w:rsidRDefault="00E83E45" w:rsidP="00D34243">
            <w:pPr>
              <w:spacing w:before="160" w:after="80"/>
              <w:jc w:val="both"/>
              <w:rPr>
                <w:lang w:val="es-ES"/>
              </w:rPr>
            </w:pPr>
            <w:r w:rsidRPr="00E83E45">
              <w:rPr>
                <w:color w:val="auto"/>
                <w:sz w:val="22"/>
                <w:lang w:val="es-ES"/>
              </w:rPr>
              <w:t>2026-E-RE-793</w:t>
            </w:r>
          </w:p>
        </w:tc>
        <w:tc>
          <w:tcPr>
            <w:tcW w:w="3402" w:type="dxa"/>
          </w:tcPr>
          <w:p w:rsidR="00E83E45" w:rsidRPr="00E83E45" w:rsidRDefault="00E83E45" w:rsidP="00D34243">
            <w:pPr>
              <w:spacing w:before="160" w:after="80"/>
              <w:jc w:val="both"/>
              <w:rPr>
                <w:lang w:val="es-ES"/>
              </w:rPr>
            </w:pPr>
            <w:r w:rsidRPr="00E83E45">
              <w:rPr>
                <w:color w:val="auto"/>
                <w:sz w:val="22"/>
                <w:lang w:val="es-ES"/>
              </w:rPr>
              <w:t>...1376W</w:t>
            </w:r>
          </w:p>
        </w:tc>
      </w:tr>
      <w:tr w:rsidR="00E83E45" w:rsidRPr="00E83E45" w:rsidTr="00D34243">
        <w:tc>
          <w:tcPr>
            <w:tcW w:w="3085" w:type="dxa"/>
          </w:tcPr>
          <w:p w:rsidR="00E83E45" w:rsidRPr="00E83E45" w:rsidRDefault="00E83E45" w:rsidP="00D34243">
            <w:pPr>
              <w:spacing w:before="160" w:after="80"/>
              <w:jc w:val="both"/>
              <w:rPr>
                <w:lang w:val="es-ES"/>
              </w:rPr>
            </w:pPr>
            <w:r w:rsidRPr="00E83E45">
              <w:rPr>
                <w:color w:val="auto"/>
                <w:sz w:val="22"/>
                <w:lang w:val="es-ES"/>
              </w:rPr>
              <w:t>2026-E-RE-796</w:t>
            </w:r>
          </w:p>
        </w:tc>
        <w:tc>
          <w:tcPr>
            <w:tcW w:w="3402" w:type="dxa"/>
          </w:tcPr>
          <w:p w:rsidR="00E83E45" w:rsidRPr="00E83E45" w:rsidRDefault="00E83E45" w:rsidP="00D34243">
            <w:pPr>
              <w:spacing w:before="160" w:after="80"/>
              <w:jc w:val="both"/>
              <w:rPr>
                <w:lang w:val="es-ES"/>
              </w:rPr>
            </w:pPr>
            <w:r w:rsidRPr="00E83E45">
              <w:rPr>
                <w:color w:val="auto"/>
                <w:sz w:val="22"/>
                <w:lang w:val="es-ES"/>
              </w:rPr>
              <w:t>...0386V</w:t>
            </w:r>
          </w:p>
        </w:tc>
      </w:tr>
    </w:tbl>
    <w:p w:rsidR="00E83E45" w:rsidRPr="00E83E45" w:rsidRDefault="00E83E45" w:rsidP="00E35C31">
      <w:pPr>
        <w:spacing w:after="80"/>
        <w:jc w:val="both"/>
        <w:rPr>
          <w:b/>
          <w:color w:val="auto"/>
          <w:sz w:val="22"/>
          <w:lang w:val="es-ES"/>
        </w:rPr>
      </w:pPr>
    </w:p>
    <w:p w:rsidR="00756C0F" w:rsidRPr="00E83E45" w:rsidRDefault="00F500A3" w:rsidP="00E35C31">
      <w:p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Vista el acta del jurado, que de las seis propuestas decidió proclamar como ganadora la propuesta del Sr. Iván López Rodrigo, con registro de entrada 2026-E-RC-3960.</w:t>
      </w:r>
    </w:p>
    <w:p w:rsidR="00756C0F" w:rsidRPr="00E83E45" w:rsidRDefault="00F500A3" w:rsidP="00E35C31">
      <w:p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Dado que el concurso se ha desarrollado con nor</w:t>
      </w:r>
      <w:r w:rsidRPr="00E83E45">
        <w:rPr>
          <w:color w:val="auto"/>
          <w:sz w:val="22"/>
          <w:lang w:val="es-ES"/>
        </w:rPr>
        <w:t>malidad y que se han presentado un total de seis propuestas, y visto que el jurado ha emitido el acta del fallo, de la que resulta ganador el Sr. Iván López Rodrigo.</w:t>
      </w:r>
    </w:p>
    <w:p w:rsidR="00756C0F" w:rsidRPr="00E83E45" w:rsidRDefault="00F500A3" w:rsidP="00E35C31">
      <w:p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Visto el informe de la jefa de Alcaldía, con CSV 3T7CHG7KNKXCFP7LA4Y5JN63F, en el que se m</w:t>
      </w:r>
      <w:r w:rsidRPr="00E83E45">
        <w:rPr>
          <w:color w:val="auto"/>
          <w:sz w:val="22"/>
          <w:lang w:val="es-ES"/>
        </w:rPr>
        <w:t>uestra favorable al pago del premio al ganador del concurso, el Sr. Iván López Rodrigo.</w:t>
      </w:r>
    </w:p>
    <w:p w:rsidR="00756C0F" w:rsidRPr="00E83E45" w:rsidRDefault="00F500A3" w:rsidP="00E35C31">
      <w:p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Dado que existe consignación de crédito adecuada y suficiente en la aplicación presupuestaria 11.9200.22602 Comunicación e imagen, del Presupuesto de la Corporación par</w:t>
      </w:r>
      <w:r w:rsidRPr="00E83E45">
        <w:rPr>
          <w:color w:val="auto"/>
          <w:sz w:val="22"/>
          <w:lang w:val="es-ES"/>
        </w:rPr>
        <w:t>a 2026.</w:t>
      </w:r>
    </w:p>
    <w:p w:rsidR="00E83E45" w:rsidRPr="00E83E45" w:rsidRDefault="00E83E45" w:rsidP="00E35C31">
      <w:pPr>
        <w:spacing w:after="80"/>
        <w:jc w:val="both"/>
        <w:rPr>
          <w:color w:val="auto"/>
          <w:sz w:val="22"/>
          <w:lang w:val="es-ES"/>
        </w:rPr>
      </w:pPr>
    </w:p>
    <w:p w:rsidR="00756C0F" w:rsidRPr="00E83E45" w:rsidRDefault="00F500A3" w:rsidP="00E35C31">
      <w:pPr>
        <w:spacing w:before="160" w:after="80"/>
        <w:jc w:val="both"/>
        <w:rPr>
          <w:color w:val="auto"/>
          <w:sz w:val="22"/>
          <w:lang w:val="es-ES"/>
        </w:rPr>
      </w:pPr>
      <w:r w:rsidRPr="00E83E45">
        <w:rPr>
          <w:b/>
          <w:color w:val="auto"/>
          <w:sz w:val="22"/>
          <w:lang w:val="es-ES"/>
        </w:rPr>
        <w:t>FUNDAMENTOS DE DERECHO</w:t>
      </w:r>
    </w:p>
    <w:p w:rsidR="00756C0F" w:rsidRPr="00E83E45" w:rsidRDefault="00F500A3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Real Decreto Legislativo 2/2004, de 5 de marzo, por el que se aprueba el Texto refundido de la Ley reguladora de las haciendas locales.</w:t>
      </w:r>
    </w:p>
    <w:p w:rsidR="00E83E45" w:rsidRPr="00E83E45" w:rsidRDefault="00E83E45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</w:p>
    <w:p w:rsidR="00756C0F" w:rsidRPr="00E83E45" w:rsidRDefault="00F500A3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 xml:space="preserve">De las determinaciones de la Ley General de Subvenciones (LGS) 38/2003, de 17 de </w:t>
      </w:r>
      <w:r w:rsidRPr="00E83E45">
        <w:rPr>
          <w:color w:val="auto"/>
          <w:sz w:val="22"/>
          <w:lang w:val="es-ES"/>
        </w:rPr>
        <w:t>noviembre, se desprende que los premios dinerarios son considerados subvenciones cuando cumplen los requisitos del artículo 2 de la LGS y se conceden previa solicitud del interesado.</w:t>
      </w:r>
    </w:p>
    <w:p w:rsidR="00E83E45" w:rsidRPr="00E83E45" w:rsidRDefault="00E83E45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</w:p>
    <w:p w:rsidR="00756C0F" w:rsidRPr="00E83E45" w:rsidRDefault="00F500A3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Asimismo, de conformidad con lo que establecen los artículos 9 y 17 de la</w:t>
      </w:r>
      <w:r w:rsidRPr="00E83E45">
        <w:rPr>
          <w:color w:val="auto"/>
          <w:sz w:val="22"/>
          <w:lang w:val="es-ES"/>
        </w:rPr>
        <w:t xml:space="preserve"> misma Ley 38/2003, se procede a la aprobación de unas bases reguladoras para la concesión de los premios que se convocan desde el departamento de Gabinete de Alcaldía.</w:t>
      </w:r>
    </w:p>
    <w:p w:rsidR="00E83E45" w:rsidRPr="00E83E45" w:rsidRDefault="00E83E45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</w:p>
    <w:p w:rsidR="00756C0F" w:rsidRPr="00E83E45" w:rsidRDefault="00F500A3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La tramitación de los premios subvención se deben regir por el procedimiento de concesi</w:t>
      </w:r>
      <w:r w:rsidRPr="00E83E45">
        <w:rPr>
          <w:color w:val="auto"/>
          <w:sz w:val="22"/>
          <w:lang w:val="es-ES"/>
        </w:rPr>
        <w:t>ón de subvenciones establecido en la LGS, y por los principios de publicidad, transparencia, concurrencia y objetividad, tal como determina el artículo 8 de la LGS. Por tanto, el procedimiento de concesión de premios debe comprender la aprobación de las ba</w:t>
      </w:r>
      <w:r w:rsidRPr="00E83E45">
        <w:rPr>
          <w:color w:val="auto"/>
          <w:sz w:val="22"/>
          <w:lang w:val="es-ES"/>
        </w:rPr>
        <w:t>ses reguladoras y la convocatoria, la instrucción del expediente y su justificación.</w:t>
      </w:r>
    </w:p>
    <w:p w:rsidR="00E83E45" w:rsidRPr="00E83E45" w:rsidRDefault="00E83E45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</w:p>
    <w:p w:rsidR="00756C0F" w:rsidRPr="00E83E45" w:rsidRDefault="00F500A3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En lo referente a la comunicación de la información de subvenciones a la Base de Datos Nacional de Subvenciones (BDNS), los premios concedidos con solicitud del interesado</w:t>
      </w:r>
      <w:r w:rsidRPr="00E83E45">
        <w:rPr>
          <w:color w:val="auto"/>
          <w:sz w:val="22"/>
          <w:lang w:val="es-ES"/>
        </w:rPr>
        <w:t>, se rigen por la LGS, y la concesión y el pago se deberán registrar igualmente en la BDNS.</w:t>
      </w:r>
    </w:p>
    <w:p w:rsidR="00E83E45" w:rsidRPr="00E83E45" w:rsidRDefault="00E83E45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</w:p>
    <w:p w:rsidR="00756C0F" w:rsidRPr="00E83E45" w:rsidRDefault="00F500A3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Real Decreto 887/2006, de 21 de julio, por el que se aprueba el Reglamento de la Ley 38/2003, de 17 de noviembre, General de Subvenciones.</w:t>
      </w:r>
    </w:p>
    <w:p w:rsidR="00E83E45" w:rsidRPr="00E83E45" w:rsidRDefault="00E83E45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</w:p>
    <w:p w:rsidR="00756C0F" w:rsidRPr="00E83E45" w:rsidRDefault="00F500A3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Presupuesto General de la</w:t>
      </w:r>
      <w:r w:rsidRPr="00E83E45">
        <w:rPr>
          <w:color w:val="auto"/>
          <w:sz w:val="22"/>
          <w:lang w:val="es-ES"/>
        </w:rPr>
        <w:t xml:space="preserve"> corporación para el ejercicio de 2026.</w:t>
      </w:r>
    </w:p>
    <w:p w:rsidR="00E83E45" w:rsidRPr="00E83E45" w:rsidRDefault="00E83E45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</w:p>
    <w:p w:rsidR="00756C0F" w:rsidRPr="00E83E45" w:rsidRDefault="00F500A3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Decreto Legislativo 2/2003, de 28 de abril, por el que se aprueba el Texto refundido de la Ley municipal y de régimen local de Cataluña.</w:t>
      </w:r>
    </w:p>
    <w:p w:rsidR="00E83E45" w:rsidRPr="00E83E45" w:rsidRDefault="00E83E45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</w:p>
    <w:p w:rsidR="00756C0F" w:rsidRPr="00E83E45" w:rsidRDefault="00F500A3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Ley 7/1985, de 2 de abril, reguladora de las bases del régimen local.</w:t>
      </w:r>
    </w:p>
    <w:p w:rsidR="00E83E45" w:rsidRPr="00E83E45" w:rsidRDefault="00E83E45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</w:p>
    <w:p w:rsidR="00756C0F" w:rsidRPr="00E83E45" w:rsidRDefault="00F500A3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lastRenderedPageBreak/>
        <w:t>Ley 26/20</w:t>
      </w:r>
      <w:r w:rsidRPr="00E83E45">
        <w:rPr>
          <w:color w:val="auto"/>
          <w:sz w:val="22"/>
          <w:lang w:val="es-ES"/>
        </w:rPr>
        <w:t>10, de 3 de agosto, de régimen jurídico y de procedimiento de las administraciones públicas de Cataluña.</w:t>
      </w:r>
    </w:p>
    <w:p w:rsidR="00E83E45" w:rsidRPr="00E83E45" w:rsidRDefault="00E83E45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</w:p>
    <w:p w:rsidR="00756C0F" w:rsidRPr="00E83E45" w:rsidRDefault="00F500A3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Ley 39/2015, de 1 de octubre, del procedimiento administrativo común de las administraciones públicas.</w:t>
      </w:r>
    </w:p>
    <w:p w:rsidR="00E83E45" w:rsidRPr="00E83E45" w:rsidRDefault="00E83E45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</w:p>
    <w:p w:rsidR="00756C0F" w:rsidRPr="00E83E45" w:rsidRDefault="00F500A3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Ley 40/2015, de 1 de octubre, de régimen jurídic</w:t>
      </w:r>
      <w:r w:rsidRPr="00E83E45">
        <w:rPr>
          <w:color w:val="auto"/>
          <w:sz w:val="22"/>
          <w:lang w:val="es-ES"/>
        </w:rPr>
        <w:t>o del sector público.</w:t>
      </w:r>
    </w:p>
    <w:p w:rsidR="00E83E45" w:rsidRPr="00E83E45" w:rsidRDefault="00E83E45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</w:p>
    <w:p w:rsidR="00756C0F" w:rsidRPr="00E83E45" w:rsidRDefault="00F500A3" w:rsidP="00E83E45">
      <w:pPr>
        <w:pStyle w:val="Listaconvietas"/>
        <w:numPr>
          <w:ilvl w:val="0"/>
          <w:numId w:val="0"/>
        </w:num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Ley 19/2014, de 29 de diciembre, de transparencia, acceso a la información pública y buen gobierno.</w:t>
      </w:r>
    </w:p>
    <w:p w:rsidR="00E83E45" w:rsidRPr="00E83E45" w:rsidRDefault="00E83E45" w:rsidP="00E35C31">
      <w:pPr>
        <w:spacing w:after="80"/>
        <w:jc w:val="both"/>
        <w:rPr>
          <w:color w:val="auto"/>
          <w:sz w:val="22"/>
          <w:lang w:val="es-ES"/>
        </w:rPr>
      </w:pPr>
    </w:p>
    <w:p w:rsidR="00756C0F" w:rsidRPr="00E83E45" w:rsidRDefault="00F500A3" w:rsidP="00E35C31">
      <w:p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Este órgano es competente para la adopción de este acto conforme a los Decretos de Alcaldía 2292/2024 y 2293/2024, de fecha 8 de novie</w:t>
      </w:r>
      <w:r w:rsidRPr="00E83E45">
        <w:rPr>
          <w:color w:val="auto"/>
          <w:sz w:val="22"/>
          <w:lang w:val="es-ES"/>
        </w:rPr>
        <w:t>mbre, Decreto de Alcaldía 209/2025, de fecha 25 de marzo, y los acuerdos del Pleno de 23 de mayo de 2018 y 9 de julio de 2019.</w:t>
      </w:r>
    </w:p>
    <w:p w:rsidR="00E83E45" w:rsidRPr="00E83E45" w:rsidRDefault="00E83E45" w:rsidP="00E35C31">
      <w:pPr>
        <w:spacing w:after="80"/>
        <w:jc w:val="both"/>
        <w:rPr>
          <w:color w:val="auto"/>
          <w:sz w:val="22"/>
          <w:lang w:val="es-ES"/>
        </w:rPr>
      </w:pPr>
    </w:p>
    <w:p w:rsidR="00756C0F" w:rsidRPr="00E83E45" w:rsidRDefault="00F500A3" w:rsidP="00E35C31">
      <w:p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Vista la propuesta de resolución PR/2026/1650 de 24 de julio de 2026 fiscalizada favorablemente con observaciones con fecha de 28</w:t>
      </w:r>
      <w:r w:rsidRPr="00E83E45">
        <w:rPr>
          <w:color w:val="auto"/>
          <w:sz w:val="22"/>
          <w:lang w:val="es-ES"/>
        </w:rPr>
        <w:t xml:space="preserve"> de julio de 2026.</w:t>
      </w:r>
    </w:p>
    <w:p w:rsidR="00E83E45" w:rsidRPr="00E83E45" w:rsidRDefault="00E83E45" w:rsidP="00E35C31">
      <w:pPr>
        <w:spacing w:before="160" w:after="80"/>
        <w:jc w:val="both"/>
        <w:rPr>
          <w:b/>
          <w:color w:val="auto"/>
          <w:sz w:val="22"/>
          <w:lang w:val="es-ES"/>
        </w:rPr>
      </w:pPr>
    </w:p>
    <w:p w:rsidR="00E83E45" w:rsidRPr="00E83E45" w:rsidRDefault="00F500A3" w:rsidP="00E35C31">
      <w:pPr>
        <w:spacing w:before="160" w:after="80"/>
        <w:jc w:val="both"/>
        <w:rPr>
          <w:b/>
          <w:color w:val="auto"/>
          <w:sz w:val="22"/>
          <w:lang w:val="es-ES"/>
        </w:rPr>
      </w:pPr>
      <w:r w:rsidRPr="00E83E45">
        <w:rPr>
          <w:b/>
          <w:color w:val="auto"/>
          <w:sz w:val="22"/>
          <w:lang w:val="es-ES"/>
        </w:rPr>
        <w:t>RESOLUCIÓN</w:t>
      </w:r>
    </w:p>
    <w:p w:rsidR="00756C0F" w:rsidRPr="00E83E45" w:rsidRDefault="00F500A3" w:rsidP="00E35C31">
      <w:pPr>
        <w:spacing w:before="160" w:after="80"/>
        <w:jc w:val="both"/>
        <w:rPr>
          <w:color w:val="auto"/>
          <w:sz w:val="22"/>
          <w:lang w:val="es-ES"/>
        </w:rPr>
      </w:pPr>
      <w:r w:rsidRPr="00E83E45">
        <w:rPr>
          <w:b/>
          <w:color w:val="auto"/>
          <w:sz w:val="22"/>
          <w:lang w:val="es-ES"/>
        </w:rPr>
        <w:t>PROPONGO</w:t>
      </w:r>
    </w:p>
    <w:p w:rsidR="00756C0F" w:rsidRPr="00E83E45" w:rsidRDefault="00F500A3" w:rsidP="00E35C31">
      <w:pPr>
        <w:spacing w:before="160" w:after="80"/>
        <w:jc w:val="both"/>
        <w:rPr>
          <w:color w:val="auto"/>
          <w:sz w:val="22"/>
          <w:lang w:val="es-ES"/>
        </w:rPr>
      </w:pPr>
      <w:r w:rsidRPr="00E83E45">
        <w:rPr>
          <w:b/>
          <w:color w:val="auto"/>
          <w:sz w:val="22"/>
          <w:lang w:val="es-ES"/>
        </w:rPr>
        <w:t>PARTE DISPOSITIVA</w:t>
      </w:r>
    </w:p>
    <w:p w:rsidR="00756C0F" w:rsidRPr="00E83E45" w:rsidRDefault="00F500A3" w:rsidP="00E35C31">
      <w:pPr>
        <w:spacing w:after="80"/>
        <w:jc w:val="both"/>
        <w:rPr>
          <w:color w:val="auto"/>
          <w:sz w:val="22"/>
          <w:lang w:val="es-ES"/>
        </w:rPr>
      </w:pPr>
      <w:r w:rsidRPr="00E83E45">
        <w:rPr>
          <w:b/>
          <w:color w:val="auto"/>
          <w:sz w:val="22"/>
          <w:lang w:val="es-ES"/>
        </w:rPr>
        <w:t xml:space="preserve">1º.- Conceder </w:t>
      </w:r>
      <w:r w:rsidRPr="00E83E45">
        <w:rPr>
          <w:color w:val="auto"/>
          <w:sz w:val="22"/>
          <w:lang w:val="es-ES"/>
        </w:rPr>
        <w:t>el premio de seiscientos euros (600,00 EUR) al ganador del Concurso de creación del cartel de la Fiesta Mayor 2026, el Sr. Iván López Rodrigo, tal y como dispone el punto 9 de las bas</w:t>
      </w:r>
      <w:r w:rsidRPr="00E83E45">
        <w:rPr>
          <w:color w:val="auto"/>
          <w:sz w:val="22"/>
          <w:lang w:val="es-ES"/>
        </w:rPr>
        <w:t>es reguladoras del concurso.</w:t>
      </w:r>
    </w:p>
    <w:p w:rsidR="00E83E45" w:rsidRPr="00E83E45" w:rsidRDefault="00E83E45" w:rsidP="00E35C31">
      <w:pPr>
        <w:spacing w:after="80"/>
        <w:jc w:val="both"/>
        <w:rPr>
          <w:color w:val="auto"/>
          <w:sz w:val="22"/>
          <w:lang w:val="es-ES"/>
        </w:rPr>
      </w:pPr>
    </w:p>
    <w:p w:rsidR="00756C0F" w:rsidRPr="00E83E45" w:rsidRDefault="00F500A3" w:rsidP="00E35C31">
      <w:pPr>
        <w:spacing w:after="80"/>
        <w:jc w:val="both"/>
        <w:rPr>
          <w:color w:val="auto"/>
          <w:sz w:val="22"/>
          <w:lang w:val="es-ES"/>
        </w:rPr>
      </w:pPr>
      <w:r w:rsidRPr="00E83E45">
        <w:rPr>
          <w:b/>
          <w:color w:val="auto"/>
          <w:sz w:val="22"/>
          <w:lang w:val="es-ES"/>
        </w:rPr>
        <w:t>2º.- Disponer</w:t>
      </w:r>
      <w:r w:rsidRPr="00E83E45">
        <w:rPr>
          <w:color w:val="auto"/>
          <w:sz w:val="22"/>
          <w:lang w:val="es-ES"/>
        </w:rPr>
        <w:t xml:space="preserve"> el gasto derivado de la concesión del premio relacionado en el apartado precedente, por un importe de seiscientos euros (600,00 EUR) con cargo a la aplicación presupuestaria 11.9200.22602 Comunicación e imagen del</w:t>
      </w:r>
      <w:r w:rsidRPr="00E83E45">
        <w:rPr>
          <w:color w:val="auto"/>
          <w:sz w:val="22"/>
          <w:lang w:val="es-ES"/>
        </w:rPr>
        <w:t xml:space="preserve"> Presupuesto vigente de la Corporación.</w:t>
      </w:r>
    </w:p>
    <w:p w:rsidR="00E83E45" w:rsidRPr="00E83E45" w:rsidRDefault="00E83E45" w:rsidP="00E35C31">
      <w:pPr>
        <w:spacing w:after="80"/>
        <w:jc w:val="both"/>
        <w:rPr>
          <w:color w:val="auto"/>
          <w:sz w:val="22"/>
          <w:lang w:val="es-ES"/>
        </w:rPr>
      </w:pPr>
    </w:p>
    <w:p w:rsidR="00756C0F" w:rsidRPr="00E83E45" w:rsidRDefault="00F500A3" w:rsidP="00E35C31">
      <w:pPr>
        <w:spacing w:after="80"/>
        <w:jc w:val="both"/>
        <w:rPr>
          <w:color w:val="auto"/>
          <w:sz w:val="22"/>
          <w:lang w:val="es-ES"/>
        </w:rPr>
      </w:pPr>
      <w:r w:rsidRPr="00E83E45">
        <w:rPr>
          <w:b/>
          <w:color w:val="auto"/>
          <w:sz w:val="22"/>
          <w:lang w:val="es-ES"/>
        </w:rPr>
        <w:t>3º.- Notificar</w:t>
      </w:r>
      <w:r w:rsidRPr="00E83E45">
        <w:rPr>
          <w:color w:val="auto"/>
          <w:sz w:val="22"/>
          <w:lang w:val="es-ES"/>
        </w:rPr>
        <w:t xml:space="preserve"> el presente acuerdo a las personas interesadas y comunicarlo al departamento de Servicios Económicos de este Ayuntamiento, a los efectos de la contabilización de la fase D correspondiente.</w:t>
      </w:r>
    </w:p>
    <w:p w:rsidR="00E83E45" w:rsidRPr="00E83E45" w:rsidRDefault="00E83E45" w:rsidP="00E35C31">
      <w:pPr>
        <w:spacing w:after="80"/>
        <w:jc w:val="both"/>
        <w:rPr>
          <w:color w:val="auto"/>
          <w:sz w:val="22"/>
          <w:lang w:val="es-ES"/>
        </w:rPr>
      </w:pPr>
    </w:p>
    <w:p w:rsidR="00756C0F" w:rsidRPr="00E83E45" w:rsidRDefault="00F500A3" w:rsidP="00E35C31">
      <w:pPr>
        <w:spacing w:after="80"/>
        <w:jc w:val="both"/>
        <w:rPr>
          <w:color w:val="auto"/>
          <w:sz w:val="22"/>
          <w:lang w:val="es-ES"/>
        </w:rPr>
      </w:pPr>
      <w:r w:rsidRPr="00E83E45">
        <w:rPr>
          <w:b/>
          <w:color w:val="auto"/>
          <w:sz w:val="22"/>
          <w:lang w:val="es-ES"/>
        </w:rPr>
        <w:t xml:space="preserve">4º.- </w:t>
      </w:r>
      <w:r w:rsidRPr="00E83E45">
        <w:rPr>
          <w:b/>
          <w:color w:val="auto"/>
          <w:sz w:val="22"/>
          <w:lang w:val="es-ES"/>
        </w:rPr>
        <w:t>Establecer</w:t>
      </w:r>
      <w:r w:rsidRPr="00E83E45">
        <w:rPr>
          <w:color w:val="auto"/>
          <w:sz w:val="22"/>
          <w:lang w:val="es-ES"/>
        </w:rPr>
        <w:t xml:space="preserve"> </w:t>
      </w:r>
      <w:proofErr w:type="gramStart"/>
      <w:r w:rsidRPr="00E83E45">
        <w:rPr>
          <w:color w:val="auto"/>
          <w:sz w:val="22"/>
          <w:lang w:val="es-ES"/>
        </w:rPr>
        <w:t>que</w:t>
      </w:r>
      <w:proofErr w:type="gramEnd"/>
      <w:r w:rsidRPr="00E83E45">
        <w:rPr>
          <w:color w:val="auto"/>
          <w:sz w:val="22"/>
          <w:lang w:val="es-ES"/>
        </w:rPr>
        <w:t xml:space="preserve"> contra la presente resolución, que pone fin a la vía administrativa, pueden interponer recurso potestativo de reposición ante el órgano que la ha dictado, en el plazo de un mes a contar desde el día siguiente a la recepción de la notificació</w:t>
      </w:r>
      <w:r w:rsidRPr="00E83E45">
        <w:rPr>
          <w:color w:val="auto"/>
          <w:sz w:val="22"/>
          <w:lang w:val="es-ES"/>
        </w:rPr>
        <w:t>n, de conformidad con los artículos 123 y 124 de la Ley 39/2015, de 1 de octubre, del procedimiento administrativo común de las administraciones públicas.</w:t>
      </w:r>
    </w:p>
    <w:p w:rsidR="00756C0F" w:rsidRPr="00E83E45" w:rsidRDefault="00F500A3" w:rsidP="00E35C31">
      <w:p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Contra la desestimación expresa del recurso de reposición, o bien directamente contra la presente res</w:t>
      </w:r>
      <w:r w:rsidRPr="00E83E45">
        <w:rPr>
          <w:color w:val="auto"/>
          <w:sz w:val="22"/>
          <w:lang w:val="es-ES"/>
        </w:rPr>
        <w:t xml:space="preserve">olución, pueden interponer recurso contencioso-administrativo ante los Juzgados </w:t>
      </w:r>
      <w:r w:rsidRPr="00E83E45">
        <w:rPr>
          <w:color w:val="auto"/>
          <w:sz w:val="22"/>
          <w:lang w:val="es-ES"/>
        </w:rPr>
        <w:lastRenderedPageBreak/>
        <w:t xml:space="preserve">de lo Contencioso-Administrativo de Barcelona o de su domicilio, en su caso, en el plazo de dos meses a contar desde el día siguiente al de la notificación, de conformidad con </w:t>
      </w:r>
      <w:r w:rsidRPr="00E83E45">
        <w:rPr>
          <w:color w:val="auto"/>
          <w:sz w:val="22"/>
          <w:lang w:val="es-ES"/>
        </w:rPr>
        <w:t>el artículo 46 de la Ley 29/1998, de 13 de julio, de la jurisdicción contencioso-administrativa.</w:t>
      </w:r>
    </w:p>
    <w:p w:rsidR="00756C0F" w:rsidRPr="00E83E45" w:rsidRDefault="00F500A3" w:rsidP="00E35C31">
      <w:p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En el caso de que la desestimación del recurso de reposición se produjera por silencio administrativo -silencio que se produce por el transcurso del plazo de u</w:t>
      </w:r>
      <w:r w:rsidRPr="00E83E45">
        <w:rPr>
          <w:color w:val="auto"/>
          <w:sz w:val="22"/>
          <w:lang w:val="es-ES"/>
        </w:rPr>
        <w:t>n mes a contar desde la fecha de su interposición- la interposición del recurso contencioso-administrativo se podrá hacer sin plazo de caducidad.</w:t>
      </w:r>
    </w:p>
    <w:p w:rsidR="00756C0F" w:rsidRPr="00E83E45" w:rsidRDefault="00F500A3" w:rsidP="00E35C31">
      <w:pPr>
        <w:spacing w:after="80"/>
        <w:jc w:val="both"/>
        <w:rPr>
          <w:color w:val="auto"/>
          <w:sz w:val="22"/>
          <w:lang w:val="es-ES"/>
        </w:rPr>
      </w:pPr>
      <w:r w:rsidRPr="00E83E45">
        <w:rPr>
          <w:color w:val="auto"/>
          <w:sz w:val="22"/>
          <w:lang w:val="es-ES"/>
        </w:rPr>
        <w:t>No obstante, pueden interponer cualquier otro recurso o instar cualquier procedimiento que consideren proceden</w:t>
      </w:r>
      <w:r w:rsidRPr="00E83E45">
        <w:rPr>
          <w:color w:val="auto"/>
          <w:sz w:val="22"/>
          <w:lang w:val="es-ES"/>
        </w:rPr>
        <w:t>te.</w:t>
      </w:r>
    </w:p>
    <w:sectPr w:rsidR="00756C0F" w:rsidRPr="00E83E45" w:rsidSect="00034616">
      <w:footerReference w:type="default" r:id="rId9"/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00A3" w:rsidRDefault="00F500A3">
      <w:pPr>
        <w:spacing w:after="0" w:line="240" w:lineRule="auto"/>
      </w:pPr>
      <w:r>
        <w:separator/>
      </w:r>
    </w:p>
  </w:endnote>
  <w:endnote w:type="continuationSeparator" w:id="0">
    <w:p w:rsidR="00F500A3" w:rsidRDefault="00F50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6C0F" w:rsidRDefault="00F500A3">
    <w:pPr>
      <w:pStyle w:val="Piedepgina"/>
      <w:jc w:val="center"/>
    </w:pPr>
    <w:r>
      <w:rPr>
        <w:color w:val="777777"/>
        <w:sz w:val="17"/>
      </w:rPr>
      <w:t>Ajuntament de Cervelló · Carrer Major núm. 146-148, 08758 Cervelló (Barcelona) · Tel. 936600070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00A3" w:rsidRDefault="00F500A3">
      <w:pPr>
        <w:spacing w:after="0" w:line="240" w:lineRule="auto"/>
      </w:pPr>
      <w:r>
        <w:separator/>
      </w:r>
    </w:p>
  </w:footnote>
  <w:footnote w:type="continuationSeparator" w:id="0">
    <w:p w:rsidR="00F500A3" w:rsidRDefault="00F500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B3D8A"/>
    <w:rsid w:val="00756C0F"/>
    <w:rsid w:val="00AA1D8D"/>
    <w:rsid w:val="00B47730"/>
    <w:rsid w:val="00CB0664"/>
    <w:rsid w:val="00E35C31"/>
    <w:rsid w:val="00E83E45"/>
    <w:rsid w:val="00F500A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265D0A"/>
  <w14:defaultImageDpi w14:val="300"/>
  <w15:docId w15:val="{40B4431D-0631-4DD8-BA64-2E7300558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  <w:rPr>
      <w:rFonts w:ascii="Arial" w:hAnsi="Arial"/>
      <w:color w:val="333333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426EEAA-A747-414E-94B8-A04F97C70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953</Words>
  <Characters>5438</Characters>
  <Application>Microsoft Office Word</Application>
  <DocSecurity>0</DocSecurity>
  <Lines>45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6379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Maria Isabel Gallardo Tocino</cp:lastModifiedBy>
  <cp:revision>2</cp:revision>
  <dcterms:created xsi:type="dcterms:W3CDTF">2013-12-23T23:15:00Z</dcterms:created>
  <dcterms:modified xsi:type="dcterms:W3CDTF">2026-09-04T10:42:00Z</dcterms:modified>
  <cp:category/>
</cp:coreProperties>
</file>