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489" w:rsidRDefault="005B4489" w:rsidP="005B4489">
      <w:pPr>
        <w:spacing w:after="0"/>
        <w:jc w:val="both"/>
        <w:rPr>
          <w:rFonts w:ascii="Arial" w:hAnsi="Arial" w:cs="Arial"/>
          <w:b/>
          <w:bCs/>
          <w:lang w:val="es-ES"/>
        </w:rPr>
      </w:pPr>
    </w:p>
    <w:p w:rsidR="00644A21" w:rsidRPr="00286BEB" w:rsidRDefault="00644A21" w:rsidP="005B4489">
      <w:pPr>
        <w:spacing w:after="0"/>
        <w:jc w:val="both"/>
        <w:rPr>
          <w:rFonts w:ascii="Arial" w:hAnsi="Arial" w:cs="Arial"/>
          <w:b/>
          <w:bCs/>
          <w:lang w:val="es-ES"/>
        </w:rPr>
      </w:pPr>
      <w:r w:rsidRPr="00286BEB">
        <w:rPr>
          <w:rFonts w:ascii="Arial" w:hAnsi="Arial" w:cs="Arial"/>
          <w:b/>
          <w:bCs/>
          <w:lang w:val="es-ES"/>
        </w:rPr>
        <w:t xml:space="preserve">Convocatoria </w:t>
      </w:r>
      <w:r w:rsidR="00E03C62">
        <w:rPr>
          <w:rFonts w:ascii="Arial" w:hAnsi="Arial" w:cs="Arial"/>
          <w:b/>
          <w:bCs/>
          <w:lang w:val="es-ES"/>
        </w:rPr>
        <w:t xml:space="preserve">anticipada </w:t>
      </w:r>
      <w:r w:rsidRPr="00286BEB">
        <w:rPr>
          <w:rFonts w:ascii="Arial" w:hAnsi="Arial" w:cs="Arial"/>
          <w:b/>
          <w:bCs/>
          <w:lang w:val="es-ES"/>
        </w:rPr>
        <w:t xml:space="preserve">de subvenciones a ayuntamientos y consejos comarcales para la compra de material para contribuir en la lucha contra </w:t>
      </w:r>
      <w:r w:rsidR="00E03C62">
        <w:rPr>
          <w:rFonts w:ascii="Arial" w:hAnsi="Arial" w:cs="Arial"/>
          <w:b/>
          <w:bCs/>
          <w:lang w:val="es-ES"/>
        </w:rPr>
        <w:t>la pobreza energética – año 2024</w:t>
      </w:r>
    </w:p>
    <w:p w:rsidR="00286BEB" w:rsidRPr="00286BEB" w:rsidRDefault="00286BEB" w:rsidP="005B4489">
      <w:pPr>
        <w:spacing w:after="0"/>
        <w:jc w:val="both"/>
        <w:rPr>
          <w:rFonts w:ascii="Arial" w:hAnsi="Arial" w:cs="Arial"/>
          <w:b/>
          <w:lang w:val="es-ES"/>
        </w:rPr>
      </w:pPr>
    </w:p>
    <w:p w:rsidR="00644A21" w:rsidRPr="00286BEB" w:rsidRDefault="00644A21" w:rsidP="005B4489">
      <w:pPr>
        <w:pStyle w:val="Prrafodelista"/>
        <w:numPr>
          <w:ilvl w:val="0"/>
          <w:numId w:val="3"/>
        </w:numPr>
        <w:tabs>
          <w:tab w:val="left" w:pos="284"/>
        </w:tabs>
        <w:ind w:left="0" w:firstLine="0"/>
        <w:rPr>
          <w:rFonts w:cs="Arial"/>
          <w:b/>
          <w:bCs/>
          <w:szCs w:val="22"/>
          <w:lang w:val="es-ES"/>
        </w:rPr>
      </w:pPr>
      <w:r w:rsidRPr="00286BEB">
        <w:rPr>
          <w:rFonts w:cs="Arial"/>
          <w:b/>
          <w:bCs/>
          <w:szCs w:val="22"/>
          <w:lang w:val="es-ES"/>
        </w:rPr>
        <w:t>Objeto y finalidad</w:t>
      </w:r>
    </w:p>
    <w:p w:rsidR="005B4489" w:rsidRDefault="005B4489" w:rsidP="005B4489">
      <w:pPr>
        <w:spacing w:after="0"/>
        <w:jc w:val="both"/>
        <w:rPr>
          <w:rFonts w:ascii="Arial" w:hAnsi="Arial" w:cs="Arial"/>
          <w:lang w:val="es-ES"/>
        </w:rPr>
      </w:pPr>
    </w:p>
    <w:p w:rsidR="00286BEB" w:rsidRPr="00286BEB" w:rsidRDefault="00286BEB" w:rsidP="00286BEB">
      <w:pPr>
        <w:jc w:val="both"/>
        <w:rPr>
          <w:rFonts w:ascii="Arial" w:hAnsi="Arial" w:cs="Arial"/>
          <w:lang w:val="es-ES"/>
        </w:rPr>
      </w:pPr>
      <w:r w:rsidRPr="00286BEB">
        <w:rPr>
          <w:rFonts w:ascii="Arial" w:hAnsi="Arial" w:cs="Arial"/>
          <w:lang w:val="es-ES"/>
        </w:rPr>
        <w:t>Subvenciones en régimen de concurrencia competitiva destinadas a los ayuntamientos y consejos comarcales para la compra de material para contribuir en la lucha contra la pobreza energética, con el objetivo de fomentar la extensión de estas actuaciones a todas las poblaciones de la demarcación de Girona relacionadas con el Programa de Ahorro Energético y Pobreza Energética, de acuerdo con las bases específicas reguladoras aprobadas por el Pleno de</w:t>
      </w:r>
      <w:r w:rsidR="00E03C62">
        <w:rPr>
          <w:rFonts w:ascii="Arial" w:hAnsi="Arial" w:cs="Arial"/>
          <w:lang w:val="es-ES"/>
        </w:rPr>
        <w:t xml:space="preserve"> la </w:t>
      </w:r>
      <w:proofErr w:type="spellStart"/>
      <w:r w:rsidR="00E03C62">
        <w:rPr>
          <w:rFonts w:ascii="Arial" w:hAnsi="Arial" w:cs="Arial"/>
          <w:lang w:val="es-ES"/>
        </w:rPr>
        <w:t>Diputació</w:t>
      </w:r>
      <w:proofErr w:type="spellEnd"/>
      <w:r w:rsidR="00E03C62">
        <w:rPr>
          <w:rFonts w:ascii="Arial" w:hAnsi="Arial" w:cs="Arial"/>
          <w:lang w:val="es-ES"/>
        </w:rPr>
        <w:t xml:space="preserve"> en la sesión de 17 de octubre de 2023</w:t>
      </w:r>
      <w:r w:rsidRPr="00286BEB">
        <w:rPr>
          <w:rFonts w:ascii="Arial" w:hAnsi="Arial" w:cs="Arial"/>
          <w:lang w:val="es-ES"/>
        </w:rPr>
        <w:t xml:space="preserve">, publicadas al </w:t>
      </w:r>
      <w:r w:rsidRPr="00286BEB">
        <w:rPr>
          <w:rFonts w:ascii="Arial" w:hAnsi="Arial" w:cs="Arial"/>
          <w:i/>
          <w:lang w:val="es-ES"/>
        </w:rPr>
        <w:t>Boletín Oficial de la Provincia de Girona</w:t>
      </w:r>
      <w:r w:rsidR="00E03C62">
        <w:rPr>
          <w:rFonts w:ascii="Arial" w:hAnsi="Arial" w:cs="Arial"/>
          <w:lang w:val="es-ES"/>
        </w:rPr>
        <w:t xml:space="preserve"> (BOPG) nº 205</w:t>
      </w:r>
      <w:r w:rsidRPr="00286BEB">
        <w:rPr>
          <w:rFonts w:ascii="Arial" w:hAnsi="Arial" w:cs="Arial"/>
          <w:lang w:val="es-ES"/>
        </w:rPr>
        <w:t xml:space="preserve">, de </w:t>
      </w:r>
      <w:r w:rsidR="00E03C62">
        <w:rPr>
          <w:rFonts w:ascii="Arial" w:hAnsi="Arial" w:cs="Arial"/>
          <w:lang w:val="es-ES"/>
        </w:rPr>
        <w:t>24 de octubre d</w:t>
      </w:r>
      <w:r w:rsidRPr="00286BEB">
        <w:rPr>
          <w:rFonts w:ascii="Arial" w:hAnsi="Arial" w:cs="Arial"/>
          <w:lang w:val="es-ES"/>
        </w:rPr>
        <w:t>e 202</w:t>
      </w:r>
      <w:r w:rsidR="00E03C62">
        <w:rPr>
          <w:rFonts w:ascii="Arial" w:hAnsi="Arial" w:cs="Arial"/>
          <w:lang w:val="es-ES"/>
        </w:rPr>
        <w:t>3</w:t>
      </w:r>
      <w:r w:rsidRPr="00286BEB">
        <w:rPr>
          <w:rFonts w:ascii="Arial" w:hAnsi="Arial" w:cs="Arial"/>
          <w:lang w:val="es-ES"/>
        </w:rPr>
        <w:t xml:space="preserve">. </w:t>
      </w:r>
      <w:r w:rsidR="00644A21" w:rsidRPr="00286BEB">
        <w:rPr>
          <w:rFonts w:ascii="Arial" w:hAnsi="Arial" w:cs="Arial"/>
          <w:lang w:val="es-ES"/>
        </w:rPr>
        <w:t xml:space="preserve"> </w:t>
      </w:r>
    </w:p>
    <w:p w:rsidR="00644A21" w:rsidRPr="00286BEB" w:rsidRDefault="00286BEB" w:rsidP="00286BEB">
      <w:pPr>
        <w:jc w:val="both"/>
        <w:rPr>
          <w:rFonts w:ascii="Arial" w:hAnsi="Arial" w:cs="Arial"/>
          <w:lang w:val="es-ES"/>
        </w:rPr>
      </w:pPr>
      <w:r w:rsidRPr="00286BEB">
        <w:rPr>
          <w:rFonts w:ascii="Arial" w:hAnsi="Arial" w:cs="Arial"/>
          <w:lang w:val="es-ES"/>
        </w:rPr>
        <w:t>Las bases específicas reguladoras de estas subvenciones establecen, en el punto 6, los criterios de valoración de las solicitudes presentadas.</w:t>
      </w:r>
    </w:p>
    <w:p w:rsidR="00286BEB" w:rsidRPr="00286BEB" w:rsidRDefault="00286BEB" w:rsidP="00286BEB">
      <w:pPr>
        <w:pStyle w:val="Default"/>
        <w:jc w:val="both"/>
        <w:rPr>
          <w:sz w:val="22"/>
          <w:szCs w:val="22"/>
        </w:rPr>
      </w:pPr>
    </w:p>
    <w:p w:rsidR="00286BEB" w:rsidRDefault="00286BEB" w:rsidP="00286BEB">
      <w:pPr>
        <w:pStyle w:val="Default"/>
        <w:jc w:val="both"/>
        <w:rPr>
          <w:b/>
          <w:bCs/>
          <w:sz w:val="22"/>
          <w:szCs w:val="22"/>
          <w:lang w:val="es-ES"/>
        </w:rPr>
      </w:pPr>
      <w:r w:rsidRPr="00286BEB">
        <w:rPr>
          <w:b/>
          <w:bCs/>
          <w:sz w:val="22"/>
          <w:szCs w:val="22"/>
          <w:lang w:val="es-ES"/>
        </w:rPr>
        <w:t xml:space="preserve">2. Dotación económica y determinación de la aplicación presupuestaria </w:t>
      </w:r>
    </w:p>
    <w:p w:rsidR="00E03C62" w:rsidRPr="00286BEB" w:rsidRDefault="00E03C62" w:rsidP="00286BEB">
      <w:pPr>
        <w:pStyle w:val="Default"/>
        <w:jc w:val="both"/>
        <w:rPr>
          <w:sz w:val="22"/>
          <w:szCs w:val="22"/>
          <w:lang w:val="es-ES"/>
        </w:rPr>
      </w:pPr>
    </w:p>
    <w:p w:rsidR="00286BEB" w:rsidRDefault="00286BEB" w:rsidP="00286BEB">
      <w:pPr>
        <w:jc w:val="both"/>
        <w:rPr>
          <w:rFonts w:ascii="Arial" w:hAnsi="Arial" w:cs="Arial"/>
          <w:lang w:val="es-ES"/>
        </w:rPr>
      </w:pPr>
      <w:r w:rsidRPr="00286BEB">
        <w:rPr>
          <w:rFonts w:ascii="Arial" w:hAnsi="Arial" w:cs="Arial"/>
          <w:lang w:val="es-ES"/>
        </w:rPr>
        <w:t>El importe total destinado a la convocatoria es de 80.000,00 €. Las aplicaciones presupuestarias a que se aplica el crédito son las siguientes:</w:t>
      </w:r>
    </w:p>
    <w:p w:rsidR="005B4489" w:rsidRPr="00286BEB" w:rsidRDefault="005B4489" w:rsidP="005B4489">
      <w:pPr>
        <w:spacing w:after="0"/>
        <w:jc w:val="both"/>
        <w:rPr>
          <w:rFonts w:ascii="Arial" w:hAnsi="Arial" w:cs="Arial"/>
          <w:lang w:val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195"/>
        <w:gridCol w:w="3119"/>
        <w:gridCol w:w="1984"/>
      </w:tblGrid>
      <w:tr w:rsidR="00286BEB" w:rsidRPr="00286BEB" w:rsidTr="00B3136F">
        <w:trPr>
          <w:jc w:val="center"/>
        </w:trPr>
        <w:tc>
          <w:tcPr>
            <w:tcW w:w="1163" w:type="dxa"/>
          </w:tcPr>
          <w:p w:rsidR="00286BEB" w:rsidRPr="00286BEB" w:rsidRDefault="00286BEB" w:rsidP="00286BEB">
            <w:pPr>
              <w:rPr>
                <w:rFonts w:ascii="Arial" w:hAnsi="Arial" w:cs="Arial"/>
                <w:bCs/>
                <w:i/>
                <w:lang w:val="es-ES"/>
              </w:rPr>
            </w:pPr>
            <w:r w:rsidRPr="00286BEB">
              <w:rPr>
                <w:rFonts w:ascii="Arial" w:hAnsi="Arial" w:cs="Arial"/>
                <w:bCs/>
                <w:i/>
                <w:lang w:val="es-ES"/>
              </w:rPr>
              <w:t>Anualidad</w:t>
            </w:r>
          </w:p>
        </w:tc>
        <w:tc>
          <w:tcPr>
            <w:tcW w:w="3119" w:type="dxa"/>
          </w:tcPr>
          <w:p w:rsidR="00286BEB" w:rsidRPr="00286BEB" w:rsidRDefault="00286BEB" w:rsidP="00286BEB">
            <w:pPr>
              <w:rPr>
                <w:rFonts w:ascii="Arial" w:hAnsi="Arial" w:cs="Arial"/>
                <w:bCs/>
                <w:i/>
                <w:lang w:val="es-ES"/>
              </w:rPr>
            </w:pPr>
            <w:r w:rsidRPr="00286BEB">
              <w:rPr>
                <w:rFonts w:ascii="Arial" w:hAnsi="Arial" w:cs="Arial"/>
                <w:bCs/>
                <w:i/>
                <w:lang w:val="es-ES"/>
              </w:rPr>
              <w:t>Aplicación presupuestaria</w:t>
            </w:r>
          </w:p>
        </w:tc>
        <w:tc>
          <w:tcPr>
            <w:tcW w:w="1984" w:type="dxa"/>
          </w:tcPr>
          <w:p w:rsidR="00286BEB" w:rsidRPr="00286BEB" w:rsidRDefault="00286BEB" w:rsidP="00B3136F">
            <w:pPr>
              <w:rPr>
                <w:rFonts w:ascii="Arial" w:hAnsi="Arial" w:cs="Arial"/>
                <w:bCs/>
                <w:i/>
                <w:lang w:val="es-ES"/>
              </w:rPr>
            </w:pPr>
            <w:r w:rsidRPr="00286BEB">
              <w:rPr>
                <w:rFonts w:ascii="Arial" w:hAnsi="Arial" w:cs="Arial"/>
                <w:bCs/>
                <w:i/>
                <w:lang w:val="es-ES"/>
              </w:rPr>
              <w:t>Importe (en €)</w:t>
            </w:r>
          </w:p>
        </w:tc>
      </w:tr>
      <w:tr w:rsidR="00286BEB" w:rsidRPr="00286BEB" w:rsidTr="00B3136F">
        <w:trPr>
          <w:jc w:val="center"/>
        </w:trPr>
        <w:tc>
          <w:tcPr>
            <w:tcW w:w="1163" w:type="dxa"/>
          </w:tcPr>
          <w:p w:rsidR="00286BEB" w:rsidRPr="00286BEB" w:rsidRDefault="00E03C62" w:rsidP="00B3136F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2024</w:t>
            </w:r>
          </w:p>
        </w:tc>
        <w:tc>
          <w:tcPr>
            <w:tcW w:w="3119" w:type="dxa"/>
          </w:tcPr>
          <w:p w:rsidR="00286BEB" w:rsidRPr="00286BEB" w:rsidRDefault="00286BEB" w:rsidP="00B3136F">
            <w:pPr>
              <w:rPr>
                <w:rFonts w:ascii="Arial" w:hAnsi="Arial" w:cs="Arial"/>
                <w:lang w:val="es-ES"/>
              </w:rPr>
            </w:pPr>
            <w:r w:rsidRPr="00286BEB">
              <w:rPr>
                <w:rFonts w:ascii="Arial" w:hAnsi="Arial" w:cs="Arial"/>
                <w:lang w:val="es-ES"/>
              </w:rPr>
              <w:t>210/1521/76202</w:t>
            </w:r>
            <w:r w:rsidR="00E03C62">
              <w:rPr>
                <w:rFonts w:ascii="Arial" w:hAnsi="Arial" w:cs="Arial"/>
                <w:lang w:val="es-ES"/>
              </w:rPr>
              <w:t>00</w:t>
            </w:r>
          </w:p>
        </w:tc>
        <w:tc>
          <w:tcPr>
            <w:tcW w:w="1984" w:type="dxa"/>
          </w:tcPr>
          <w:p w:rsidR="00286BEB" w:rsidRPr="00286BEB" w:rsidRDefault="00286BEB" w:rsidP="00B3136F">
            <w:pPr>
              <w:rPr>
                <w:rFonts w:ascii="Arial" w:hAnsi="Arial" w:cs="Arial"/>
                <w:lang w:val="es-ES"/>
              </w:rPr>
            </w:pPr>
            <w:r w:rsidRPr="00286BEB">
              <w:rPr>
                <w:rFonts w:ascii="Arial" w:hAnsi="Arial" w:cs="Arial"/>
                <w:lang w:val="es-ES"/>
              </w:rPr>
              <w:t>40.000,00 €</w:t>
            </w:r>
          </w:p>
        </w:tc>
      </w:tr>
      <w:tr w:rsidR="00286BEB" w:rsidRPr="00286BEB" w:rsidTr="00B3136F">
        <w:trPr>
          <w:jc w:val="center"/>
        </w:trPr>
        <w:tc>
          <w:tcPr>
            <w:tcW w:w="1163" w:type="dxa"/>
          </w:tcPr>
          <w:p w:rsidR="00286BEB" w:rsidRPr="00286BEB" w:rsidRDefault="00E03C62" w:rsidP="00B3136F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2024</w:t>
            </w:r>
          </w:p>
        </w:tc>
        <w:tc>
          <w:tcPr>
            <w:tcW w:w="3119" w:type="dxa"/>
          </w:tcPr>
          <w:p w:rsidR="00286BEB" w:rsidRPr="00286BEB" w:rsidRDefault="00286BEB" w:rsidP="00B3136F">
            <w:pPr>
              <w:rPr>
                <w:rFonts w:ascii="Arial" w:hAnsi="Arial" w:cs="Arial"/>
                <w:lang w:val="es-ES"/>
              </w:rPr>
            </w:pPr>
            <w:r w:rsidRPr="00286BEB">
              <w:rPr>
                <w:rFonts w:ascii="Arial" w:hAnsi="Arial" w:cs="Arial"/>
                <w:lang w:val="es-ES"/>
              </w:rPr>
              <w:t>210/1521/76500</w:t>
            </w:r>
            <w:r w:rsidR="00E03C62">
              <w:rPr>
                <w:rFonts w:ascii="Arial" w:hAnsi="Arial" w:cs="Arial"/>
                <w:lang w:val="es-ES"/>
              </w:rPr>
              <w:t>00</w:t>
            </w:r>
          </w:p>
        </w:tc>
        <w:tc>
          <w:tcPr>
            <w:tcW w:w="1984" w:type="dxa"/>
          </w:tcPr>
          <w:p w:rsidR="00286BEB" w:rsidRPr="00286BEB" w:rsidRDefault="00286BEB" w:rsidP="00B3136F">
            <w:pPr>
              <w:rPr>
                <w:rFonts w:ascii="Arial" w:hAnsi="Arial" w:cs="Arial"/>
                <w:lang w:val="es-ES"/>
              </w:rPr>
            </w:pPr>
            <w:r w:rsidRPr="00286BEB">
              <w:rPr>
                <w:rFonts w:ascii="Arial" w:hAnsi="Arial" w:cs="Arial"/>
                <w:lang w:val="es-ES"/>
              </w:rPr>
              <w:t>40.000,00 €</w:t>
            </w:r>
          </w:p>
        </w:tc>
      </w:tr>
      <w:tr w:rsidR="00286BEB" w:rsidRPr="00286BEB" w:rsidTr="00B3136F">
        <w:trPr>
          <w:jc w:val="center"/>
        </w:trPr>
        <w:tc>
          <w:tcPr>
            <w:tcW w:w="1163" w:type="dxa"/>
          </w:tcPr>
          <w:p w:rsidR="00286BEB" w:rsidRPr="00286BEB" w:rsidRDefault="00286BEB" w:rsidP="00B3136F">
            <w:pPr>
              <w:rPr>
                <w:rFonts w:ascii="Arial" w:hAnsi="Arial" w:cs="Arial"/>
                <w:i/>
                <w:lang w:val="es-ES"/>
              </w:rPr>
            </w:pPr>
          </w:p>
        </w:tc>
        <w:tc>
          <w:tcPr>
            <w:tcW w:w="3119" w:type="dxa"/>
          </w:tcPr>
          <w:p w:rsidR="00286BEB" w:rsidRPr="00286BEB" w:rsidRDefault="00286BEB" w:rsidP="00B3136F">
            <w:pPr>
              <w:rPr>
                <w:rFonts w:ascii="Arial" w:hAnsi="Arial" w:cs="Arial"/>
                <w:i/>
                <w:lang w:val="es-ES"/>
              </w:rPr>
            </w:pPr>
            <w:r w:rsidRPr="00286BEB">
              <w:rPr>
                <w:rFonts w:ascii="Arial" w:hAnsi="Arial" w:cs="Arial"/>
                <w:i/>
                <w:lang w:val="es-ES"/>
              </w:rPr>
              <w:t>Total</w:t>
            </w:r>
          </w:p>
        </w:tc>
        <w:tc>
          <w:tcPr>
            <w:tcW w:w="1984" w:type="dxa"/>
          </w:tcPr>
          <w:p w:rsidR="00286BEB" w:rsidRPr="00286BEB" w:rsidRDefault="00286BEB" w:rsidP="00B3136F">
            <w:pPr>
              <w:rPr>
                <w:rFonts w:ascii="Arial" w:hAnsi="Arial" w:cs="Arial"/>
                <w:lang w:val="es-ES"/>
              </w:rPr>
            </w:pPr>
            <w:r w:rsidRPr="00286BEB">
              <w:rPr>
                <w:rFonts w:ascii="Arial" w:hAnsi="Arial" w:cs="Arial"/>
                <w:lang w:val="es-ES"/>
              </w:rPr>
              <w:t>80.000,00 €</w:t>
            </w:r>
          </w:p>
        </w:tc>
      </w:tr>
    </w:tbl>
    <w:p w:rsidR="005B4489" w:rsidRDefault="005B4489" w:rsidP="005B4489">
      <w:pPr>
        <w:spacing w:after="0"/>
        <w:ind w:left="15"/>
        <w:jc w:val="both"/>
        <w:rPr>
          <w:rFonts w:ascii="Arial" w:hAnsi="Arial" w:cs="Arial"/>
          <w:lang w:val="es-ES"/>
        </w:rPr>
      </w:pPr>
    </w:p>
    <w:p w:rsidR="00286BEB" w:rsidRPr="00286BEB" w:rsidRDefault="00286BEB" w:rsidP="00286BEB">
      <w:pPr>
        <w:ind w:left="15"/>
        <w:jc w:val="both"/>
        <w:rPr>
          <w:rFonts w:ascii="Arial" w:hAnsi="Arial" w:cs="Arial"/>
          <w:lang w:val="es-ES"/>
        </w:rPr>
      </w:pPr>
      <w:r w:rsidRPr="00286BEB">
        <w:rPr>
          <w:rFonts w:ascii="Arial" w:hAnsi="Arial" w:cs="Arial"/>
          <w:lang w:val="es-ES"/>
        </w:rPr>
        <w:t>La aprobación de la convocatoria queda condicionada a la existencia de crédito adecuado y suficiente en el presupuesto de 202</w:t>
      </w:r>
      <w:r w:rsidR="00E03C62">
        <w:rPr>
          <w:rFonts w:ascii="Arial" w:hAnsi="Arial" w:cs="Arial"/>
          <w:lang w:val="es-ES"/>
        </w:rPr>
        <w:t>4</w:t>
      </w:r>
      <w:r w:rsidRPr="00286BEB">
        <w:rPr>
          <w:rFonts w:ascii="Arial" w:hAnsi="Arial" w:cs="Arial"/>
          <w:lang w:val="es-ES"/>
        </w:rPr>
        <w:t>.</w:t>
      </w:r>
    </w:p>
    <w:p w:rsidR="00644A21" w:rsidRDefault="00286BEB" w:rsidP="00286BEB">
      <w:pPr>
        <w:ind w:left="15"/>
        <w:jc w:val="both"/>
        <w:rPr>
          <w:rFonts w:ascii="Arial" w:hAnsi="Arial" w:cs="Arial"/>
          <w:lang w:val="es-ES"/>
        </w:rPr>
      </w:pPr>
      <w:r w:rsidRPr="00286BEB">
        <w:rPr>
          <w:rFonts w:ascii="Arial" w:hAnsi="Arial" w:cs="Arial"/>
          <w:lang w:val="es-ES"/>
        </w:rPr>
        <w:t>La distribución de estos importes tiene carácter estimativo, y se podrá redistribuir entre las aplicaciones presupuestarias anteriores en el mismo acto de concesión de las subvenciones.</w:t>
      </w:r>
    </w:p>
    <w:p w:rsidR="00286BEB" w:rsidRPr="00286BEB" w:rsidRDefault="00286BEB" w:rsidP="00286BEB">
      <w:pPr>
        <w:ind w:left="15"/>
        <w:jc w:val="both"/>
        <w:rPr>
          <w:rFonts w:ascii="Arial" w:hAnsi="Arial" w:cs="Arial"/>
          <w:lang w:val="es-ES"/>
        </w:rPr>
      </w:pPr>
      <w:r w:rsidRPr="00286BEB">
        <w:rPr>
          <w:rFonts w:ascii="Arial" w:hAnsi="Arial" w:cs="Arial"/>
          <w:lang w:val="es-ES"/>
        </w:rPr>
        <w:t>Con el fin de atender un mayor número de solicitudes de subvención o de otorgar un mayor importe en las subvenciones, este crédito podrá ser ampliado con una cantidad adicional de como máximo 40.000,00 €, derivada de una modificación de crédito. La efectividad de la cuantía adi</w:t>
      </w:r>
      <w:r>
        <w:rPr>
          <w:rFonts w:ascii="Arial" w:hAnsi="Arial" w:cs="Arial"/>
          <w:lang w:val="es-ES"/>
        </w:rPr>
        <w:t xml:space="preserve">cional estará condicionada a la </w:t>
      </w:r>
      <w:r w:rsidRPr="00286BEB">
        <w:rPr>
          <w:rFonts w:ascii="Arial" w:hAnsi="Arial" w:cs="Arial"/>
          <w:lang w:val="es-ES"/>
        </w:rPr>
        <w:t>correspondiente declaración de disponibilidad de crédito, previamente a la resolución de las subvenciones y a la aprobación del aumento de la convocatoria.</w:t>
      </w:r>
    </w:p>
    <w:p w:rsidR="00286BEB" w:rsidRDefault="00286BEB" w:rsidP="00286BEB">
      <w:pPr>
        <w:pStyle w:val="Textocomentario"/>
        <w:rPr>
          <w:rFonts w:cs="Arial"/>
          <w:b/>
          <w:iCs/>
          <w:lang w:val="es-ES"/>
        </w:rPr>
      </w:pPr>
      <w:r w:rsidRPr="00286BEB">
        <w:rPr>
          <w:rFonts w:cs="Arial"/>
          <w:b/>
          <w:iCs/>
          <w:lang w:val="es-ES"/>
        </w:rPr>
        <w:t>3. Plazo de presentación de solicitudes</w:t>
      </w:r>
    </w:p>
    <w:p w:rsidR="00E03C62" w:rsidRPr="00286BEB" w:rsidRDefault="00E03C62" w:rsidP="00286BEB">
      <w:pPr>
        <w:pStyle w:val="Textocomentario"/>
        <w:rPr>
          <w:rFonts w:cs="Arial"/>
          <w:b/>
          <w:iCs/>
          <w:lang w:val="es-ES"/>
        </w:rPr>
      </w:pPr>
    </w:p>
    <w:p w:rsidR="00E03C62" w:rsidRPr="00E03C62" w:rsidRDefault="00286BEB" w:rsidP="00E03C62">
      <w:pPr>
        <w:jc w:val="both"/>
        <w:rPr>
          <w:rFonts w:ascii="Arial" w:hAnsi="Arial" w:cs="Arial"/>
          <w:lang w:val="es-ES"/>
        </w:rPr>
      </w:pPr>
      <w:r w:rsidRPr="00E03C62">
        <w:rPr>
          <w:rFonts w:ascii="Arial" w:hAnsi="Arial" w:cs="Arial"/>
          <w:iCs/>
          <w:lang w:val="es-ES"/>
        </w:rPr>
        <w:t xml:space="preserve">Las solicitudes de subvención se pueden presentar a partir del </w:t>
      </w:r>
      <w:r w:rsidR="00E03C62" w:rsidRPr="00E03C62">
        <w:rPr>
          <w:rFonts w:ascii="Arial" w:hAnsi="Arial" w:cs="Arial"/>
          <w:iCs/>
          <w:lang w:val="es-ES"/>
        </w:rPr>
        <w:t xml:space="preserve">2 de enero de 2024 </w:t>
      </w:r>
      <w:r w:rsidRPr="00E03C62">
        <w:rPr>
          <w:rFonts w:ascii="Arial" w:hAnsi="Arial" w:cs="Arial"/>
          <w:iCs/>
          <w:lang w:val="es-ES"/>
        </w:rPr>
        <w:t>y hasta el día 15 de febrero de 202</w:t>
      </w:r>
      <w:r w:rsidR="00E03C62" w:rsidRPr="00E03C62">
        <w:rPr>
          <w:rFonts w:ascii="Arial" w:hAnsi="Arial" w:cs="Arial"/>
          <w:iCs/>
          <w:lang w:val="es-ES"/>
        </w:rPr>
        <w:t>4</w:t>
      </w:r>
      <w:r w:rsidRPr="00E03C62">
        <w:rPr>
          <w:rFonts w:ascii="Arial" w:hAnsi="Arial" w:cs="Arial"/>
          <w:iCs/>
          <w:lang w:val="es-ES"/>
        </w:rPr>
        <w:t>.</w:t>
      </w:r>
      <w:r w:rsidR="00E03C62" w:rsidRPr="00E03C62">
        <w:rPr>
          <w:rFonts w:ascii="Arial" w:hAnsi="Arial" w:cs="Arial"/>
          <w:iCs/>
          <w:lang w:val="es-ES"/>
        </w:rPr>
        <w:t xml:space="preserve"> </w:t>
      </w:r>
      <w:r w:rsidR="00E03C62" w:rsidRPr="00E03C62">
        <w:rPr>
          <w:rFonts w:ascii="Arial" w:hAnsi="Arial" w:cs="Arial"/>
          <w:lang w:val="es-ES"/>
        </w:rPr>
        <w:t xml:space="preserve">Las solicitudes se formularán mediante el Portal de </w:t>
      </w:r>
      <w:r w:rsidR="00E03C62" w:rsidRPr="00E03C62">
        <w:rPr>
          <w:rFonts w:ascii="Arial" w:hAnsi="Arial" w:cs="Arial"/>
          <w:lang w:val="es-ES"/>
        </w:rPr>
        <w:lastRenderedPageBreak/>
        <w:t xml:space="preserve">Subvenciones de la </w:t>
      </w:r>
      <w:proofErr w:type="spellStart"/>
      <w:r w:rsidR="00E03C62" w:rsidRPr="00E03C62">
        <w:rPr>
          <w:rFonts w:ascii="Arial" w:hAnsi="Arial" w:cs="Arial"/>
          <w:lang w:val="es-ES"/>
        </w:rPr>
        <w:t>Diputació</w:t>
      </w:r>
      <w:proofErr w:type="spellEnd"/>
      <w:r w:rsidR="00E03C62" w:rsidRPr="00E03C62">
        <w:rPr>
          <w:rFonts w:ascii="Arial" w:hAnsi="Arial" w:cs="Arial"/>
          <w:lang w:val="es-ES"/>
        </w:rPr>
        <w:t xml:space="preserve"> de Girona: https://seu.ddgi.cat/subvencions donde se encuentran los documentos normalizados i la solicitud especifica de esta línea</w:t>
      </w:r>
      <w:r w:rsidR="00E03C62">
        <w:rPr>
          <w:rFonts w:ascii="Arial" w:hAnsi="Arial" w:cs="Arial"/>
          <w:lang w:val="es-ES"/>
        </w:rPr>
        <w:t>.</w:t>
      </w:r>
    </w:p>
    <w:p w:rsidR="00286BEB" w:rsidRPr="009B27DE" w:rsidRDefault="00286BEB" w:rsidP="00286BEB">
      <w:pPr>
        <w:pStyle w:val="Textocomentario"/>
        <w:rPr>
          <w:rFonts w:cs="Arial"/>
          <w:iCs/>
          <w:color w:val="000000" w:themeColor="text1"/>
          <w:lang w:val="es-ES"/>
        </w:rPr>
      </w:pPr>
      <w:r w:rsidRPr="009B27DE">
        <w:rPr>
          <w:rFonts w:cs="Arial"/>
          <w:iCs/>
          <w:color w:val="000000" w:themeColor="text1"/>
          <w:lang w:val="es-ES"/>
        </w:rPr>
        <w:t>Se puede presentar una única solicitud de subvención por consejo comarcal o ayuntamiento.</w:t>
      </w:r>
    </w:p>
    <w:p w:rsidR="00286BEB" w:rsidRPr="00286BEB" w:rsidRDefault="00286BEB" w:rsidP="00644A21">
      <w:pPr>
        <w:pStyle w:val="Textocomentario"/>
        <w:rPr>
          <w:rFonts w:cs="Arial"/>
          <w:iCs/>
          <w:lang w:val="es-ES"/>
        </w:rPr>
      </w:pPr>
    </w:p>
    <w:p w:rsidR="00286BEB" w:rsidRDefault="00286BEB" w:rsidP="00260865">
      <w:pPr>
        <w:pStyle w:val="Textocomentario"/>
        <w:rPr>
          <w:rFonts w:cs="Arial"/>
          <w:b/>
          <w:iCs/>
          <w:lang w:val="es-ES"/>
        </w:rPr>
      </w:pPr>
      <w:r w:rsidRPr="00286BEB">
        <w:rPr>
          <w:rFonts w:cs="Arial"/>
          <w:b/>
          <w:iCs/>
          <w:lang w:val="es-ES"/>
        </w:rPr>
        <w:t>4. Importe de las subvenciones</w:t>
      </w:r>
    </w:p>
    <w:p w:rsidR="00E03C62" w:rsidRPr="00286BEB" w:rsidRDefault="00E03C62" w:rsidP="00260865">
      <w:pPr>
        <w:pStyle w:val="Textocomentario"/>
        <w:rPr>
          <w:rFonts w:cs="Arial"/>
          <w:b/>
          <w:iCs/>
          <w:lang w:val="es-ES"/>
        </w:rPr>
      </w:pPr>
    </w:p>
    <w:p w:rsidR="00286BEB" w:rsidRDefault="00286BEB" w:rsidP="00260865">
      <w:pPr>
        <w:pStyle w:val="Textocomentario"/>
        <w:rPr>
          <w:rFonts w:cs="Arial"/>
          <w:iCs/>
          <w:lang w:val="es-ES"/>
        </w:rPr>
      </w:pPr>
      <w:r w:rsidRPr="00286BEB">
        <w:rPr>
          <w:rFonts w:cs="Arial"/>
          <w:iCs/>
          <w:lang w:val="es-ES"/>
        </w:rPr>
        <w:t>Se subvencionarán las actuaciones por orden de puntuación, con un máximo de 10.000 € y un mínimo de 1.500 € por solicitud, hasta agotar el crédito destinado a esta convocatoria.</w:t>
      </w:r>
    </w:p>
    <w:p w:rsidR="00260865" w:rsidRPr="00286BEB" w:rsidRDefault="00260865" w:rsidP="00260865">
      <w:pPr>
        <w:pStyle w:val="Textocomentario"/>
        <w:rPr>
          <w:rFonts w:cs="Arial"/>
          <w:iCs/>
          <w:lang w:val="es-ES"/>
        </w:rPr>
      </w:pPr>
    </w:p>
    <w:p w:rsidR="00286BEB" w:rsidRDefault="00286BEB" w:rsidP="00260865">
      <w:pPr>
        <w:pStyle w:val="Textocomentario"/>
        <w:rPr>
          <w:rFonts w:cs="Arial"/>
          <w:b/>
          <w:iCs/>
          <w:lang w:val="es-ES"/>
        </w:rPr>
      </w:pPr>
      <w:r w:rsidRPr="00260865">
        <w:rPr>
          <w:rFonts w:cs="Arial"/>
          <w:b/>
          <w:iCs/>
          <w:lang w:val="es-ES"/>
        </w:rPr>
        <w:t>5. Ámbito temporal de las acciones subvencionables</w:t>
      </w:r>
    </w:p>
    <w:p w:rsidR="00E03C62" w:rsidRPr="00260865" w:rsidRDefault="00E03C62" w:rsidP="00260865">
      <w:pPr>
        <w:pStyle w:val="Textocomentario"/>
        <w:rPr>
          <w:rFonts w:cs="Arial"/>
          <w:b/>
          <w:iCs/>
          <w:lang w:val="es-ES"/>
        </w:rPr>
      </w:pPr>
    </w:p>
    <w:p w:rsidR="00260865" w:rsidRDefault="00260865" w:rsidP="00260865">
      <w:pPr>
        <w:pStyle w:val="Default"/>
        <w:jc w:val="both"/>
        <w:rPr>
          <w:sz w:val="23"/>
          <w:szCs w:val="23"/>
          <w:lang w:val="es-ES"/>
        </w:rPr>
      </w:pPr>
      <w:r w:rsidRPr="00260865">
        <w:rPr>
          <w:sz w:val="23"/>
          <w:szCs w:val="23"/>
          <w:lang w:val="es-ES"/>
        </w:rPr>
        <w:t>Se consideran gastos subvencionables los que sean objeto de facturación entre el 30 de noviembre de 202</w:t>
      </w:r>
      <w:r w:rsidR="00E03C62">
        <w:rPr>
          <w:sz w:val="23"/>
          <w:szCs w:val="23"/>
          <w:lang w:val="es-ES"/>
        </w:rPr>
        <w:t>3</w:t>
      </w:r>
      <w:r w:rsidRPr="00260865">
        <w:rPr>
          <w:sz w:val="23"/>
          <w:szCs w:val="23"/>
          <w:lang w:val="es-ES"/>
        </w:rPr>
        <w:t xml:space="preserve"> y la fecha límite para justificarlas, y pueden tener su origen o contratación, de manera total o parcial, en ejercicios anteriores al de la justificación. </w:t>
      </w:r>
    </w:p>
    <w:p w:rsidR="00260865" w:rsidRPr="00260865" w:rsidRDefault="00260865" w:rsidP="00260865">
      <w:pPr>
        <w:pStyle w:val="Default"/>
        <w:rPr>
          <w:sz w:val="23"/>
          <w:szCs w:val="23"/>
          <w:lang w:val="es-ES"/>
        </w:rPr>
      </w:pPr>
    </w:p>
    <w:p w:rsidR="00260865" w:rsidRDefault="00260865" w:rsidP="00260865">
      <w:pPr>
        <w:pStyle w:val="Textocomentario"/>
        <w:rPr>
          <w:rFonts w:cs="Arial"/>
          <w:b/>
          <w:bCs/>
          <w:lang w:val="es-ES"/>
        </w:rPr>
      </w:pPr>
      <w:r w:rsidRPr="00260865">
        <w:rPr>
          <w:rFonts w:cs="Arial"/>
          <w:b/>
          <w:bCs/>
          <w:lang w:val="es-ES"/>
        </w:rPr>
        <w:t>6. Plazo de resolución y notificación</w:t>
      </w:r>
    </w:p>
    <w:p w:rsidR="00E03C62" w:rsidRPr="00260865" w:rsidRDefault="00E03C62" w:rsidP="00260865">
      <w:pPr>
        <w:pStyle w:val="Textocomentario"/>
        <w:rPr>
          <w:rFonts w:cs="Arial"/>
          <w:iCs/>
          <w:lang w:val="es-ES"/>
        </w:rPr>
      </w:pPr>
    </w:p>
    <w:p w:rsidR="00644A21" w:rsidRPr="00260865" w:rsidRDefault="00260865" w:rsidP="00260865">
      <w:pPr>
        <w:jc w:val="both"/>
        <w:rPr>
          <w:rFonts w:ascii="Arial" w:hAnsi="Arial" w:cs="Arial"/>
          <w:lang w:val="es-ES"/>
        </w:rPr>
      </w:pPr>
      <w:r w:rsidRPr="00260865">
        <w:rPr>
          <w:rFonts w:ascii="Arial" w:hAnsi="Arial" w:cs="Arial"/>
          <w:lang w:val="es-ES"/>
        </w:rPr>
        <w:t>El plazo máximo para resolver sobre la convocatoria es el que determinan las bases. La resolución se notificará de manera individualizada a todos los beneficiarios, tal como establece el artículo 41.1 de la Ley 39/2015, de 1 de octubre, del Procedimiento Administrativo Común de las Administraciones Públicas, y también a los peticionarios cuya solicitud se haya desestimado, en el plazo máximo de diez días hábiles a contar de la fecha de adopción del acuerdo.</w:t>
      </w:r>
    </w:p>
    <w:p w:rsidR="00260865" w:rsidRPr="00260865" w:rsidRDefault="00260865" w:rsidP="00260865">
      <w:pPr>
        <w:jc w:val="both"/>
        <w:rPr>
          <w:rFonts w:ascii="Arial" w:hAnsi="Arial" w:cs="Arial"/>
          <w:b/>
          <w:lang w:val="es-ES"/>
        </w:rPr>
      </w:pPr>
      <w:r w:rsidRPr="00260865">
        <w:rPr>
          <w:rFonts w:ascii="Arial" w:hAnsi="Arial" w:cs="Arial"/>
          <w:b/>
          <w:lang w:val="es-ES"/>
        </w:rPr>
        <w:t>7. Plazo para justificar las subvenciones</w:t>
      </w:r>
    </w:p>
    <w:p w:rsidR="00260865" w:rsidRPr="00260865" w:rsidRDefault="00260865" w:rsidP="00260865">
      <w:pPr>
        <w:jc w:val="both"/>
        <w:rPr>
          <w:rFonts w:ascii="Arial" w:hAnsi="Arial" w:cs="Arial"/>
          <w:lang w:val="es-ES"/>
        </w:rPr>
      </w:pPr>
      <w:r w:rsidRPr="00260865">
        <w:rPr>
          <w:rFonts w:ascii="Arial" w:hAnsi="Arial" w:cs="Arial"/>
          <w:lang w:val="es-ES"/>
        </w:rPr>
        <w:t xml:space="preserve">El plazo para justificar las acciones subvencionadas finalizará </w:t>
      </w:r>
      <w:r>
        <w:rPr>
          <w:rFonts w:ascii="Arial" w:hAnsi="Arial" w:cs="Arial"/>
          <w:lang w:val="es-ES"/>
        </w:rPr>
        <w:t xml:space="preserve">una vez pasados 8 meses a contar desde la notificación de la convocatoria. Este plazo de justificación podrá ampliarse mediante una resolución del presidente de la </w:t>
      </w:r>
      <w:proofErr w:type="spellStart"/>
      <w:r>
        <w:rPr>
          <w:rFonts w:ascii="Arial" w:hAnsi="Arial" w:cs="Arial"/>
          <w:lang w:val="es-ES"/>
        </w:rPr>
        <w:t>Diputació</w:t>
      </w:r>
      <w:proofErr w:type="spellEnd"/>
      <w:r>
        <w:rPr>
          <w:rFonts w:ascii="Arial" w:hAnsi="Arial" w:cs="Arial"/>
          <w:lang w:val="es-ES"/>
        </w:rPr>
        <w:t xml:space="preserve">, de acuerdo con lo que establece el artículo 28 de la Ordenanza general de subvenciones de la </w:t>
      </w:r>
      <w:proofErr w:type="spellStart"/>
      <w:r>
        <w:rPr>
          <w:rFonts w:ascii="Arial" w:hAnsi="Arial" w:cs="Arial"/>
          <w:lang w:val="es-ES"/>
        </w:rPr>
        <w:t>Diputació</w:t>
      </w:r>
      <w:proofErr w:type="spellEnd"/>
      <w:r>
        <w:rPr>
          <w:rFonts w:ascii="Arial" w:hAnsi="Arial" w:cs="Arial"/>
          <w:lang w:val="es-ES"/>
        </w:rPr>
        <w:t xml:space="preserve">. La ampliación del plazo de justificación comportará también la del período de ejecución </w:t>
      </w:r>
      <w:r w:rsidRPr="00260865">
        <w:rPr>
          <w:rFonts w:ascii="Arial" w:hAnsi="Arial" w:cs="Arial"/>
          <w:lang w:val="es-ES"/>
        </w:rPr>
        <w:t xml:space="preserve">de los gastos subvencionados que recoge la base 3a. </w:t>
      </w:r>
    </w:p>
    <w:p w:rsidR="00260865" w:rsidRPr="00260865" w:rsidRDefault="00260865" w:rsidP="00644A21">
      <w:pPr>
        <w:rPr>
          <w:rFonts w:ascii="Arial" w:hAnsi="Arial" w:cs="Arial"/>
          <w:lang w:val="es-ES"/>
        </w:rPr>
      </w:pPr>
      <w:r w:rsidRPr="00260865">
        <w:rPr>
          <w:rFonts w:ascii="Arial" w:hAnsi="Arial" w:cs="Arial"/>
          <w:lang w:val="es-ES"/>
        </w:rPr>
        <w:t>El plazo máximo para que los beneficiarios soliciten una prórroga será de hasta quince días naturales antes de finalizar los plazos de justificación.</w:t>
      </w:r>
    </w:p>
    <w:p w:rsidR="00644A21" w:rsidRPr="00260865" w:rsidRDefault="00260865" w:rsidP="00644A21">
      <w:pPr>
        <w:rPr>
          <w:rFonts w:ascii="Arial" w:hAnsi="Arial" w:cs="Arial"/>
          <w:lang w:val="es-ES"/>
        </w:rPr>
      </w:pPr>
      <w:r w:rsidRPr="00260865">
        <w:rPr>
          <w:rFonts w:ascii="Arial" w:hAnsi="Arial" w:cs="Arial"/>
          <w:lang w:val="es-ES"/>
        </w:rPr>
        <w:t>La documentación justificativa de las subvenciones está regulada en el punto 12.1 de las bases.</w:t>
      </w:r>
    </w:p>
    <w:p w:rsidR="00260865" w:rsidRPr="00260865" w:rsidRDefault="00260865" w:rsidP="00260865">
      <w:pPr>
        <w:pStyle w:val="Default"/>
        <w:jc w:val="both"/>
        <w:rPr>
          <w:sz w:val="22"/>
          <w:szCs w:val="22"/>
          <w:lang w:val="es-ES"/>
        </w:rPr>
      </w:pPr>
      <w:r w:rsidRPr="00260865">
        <w:rPr>
          <w:b/>
          <w:bCs/>
          <w:sz w:val="22"/>
          <w:szCs w:val="22"/>
          <w:lang w:val="es-ES"/>
        </w:rPr>
        <w:t xml:space="preserve">8. Régimen de recursos </w:t>
      </w:r>
    </w:p>
    <w:p w:rsidR="00644A21" w:rsidRPr="00260865" w:rsidRDefault="00260865" w:rsidP="00260865">
      <w:pPr>
        <w:jc w:val="both"/>
        <w:rPr>
          <w:rFonts w:ascii="Arial" w:hAnsi="Arial" w:cs="Arial"/>
          <w:lang w:val="es-ES"/>
        </w:rPr>
      </w:pPr>
      <w:r w:rsidRPr="00260865">
        <w:rPr>
          <w:rFonts w:ascii="Arial" w:hAnsi="Arial" w:cs="Arial"/>
          <w:lang w:val="es-ES"/>
        </w:rPr>
        <w:t xml:space="preserve">La resolución de la convocatoria pone fin a la vía administrativa. Contra esta resolución se puede interponer un recurso contencioso-administrativo ante el juzgado de lo contencioso-administrativo de Girona, en el plazo de dos meses a contar del día siguiente al de la notificación. Alternativamente, y de forma potestativa, se puede interponer un recurso de reposición ante la Junta de Gobierno de la </w:t>
      </w:r>
      <w:proofErr w:type="spellStart"/>
      <w:r w:rsidRPr="00260865">
        <w:rPr>
          <w:rFonts w:ascii="Arial" w:hAnsi="Arial" w:cs="Arial"/>
          <w:lang w:val="es-ES"/>
        </w:rPr>
        <w:t>Diputació</w:t>
      </w:r>
      <w:proofErr w:type="spellEnd"/>
      <w:r w:rsidRPr="00260865">
        <w:rPr>
          <w:rFonts w:ascii="Arial" w:hAnsi="Arial" w:cs="Arial"/>
          <w:lang w:val="es-ES"/>
        </w:rPr>
        <w:t xml:space="preserve"> de Girona en el plazo de un mes a contar del día siguiente al de la notificación.</w:t>
      </w:r>
    </w:p>
    <w:p w:rsidR="0037726F" w:rsidRPr="0037726F" w:rsidRDefault="005B4489" w:rsidP="00982412">
      <w:pPr>
        <w:rPr>
          <w:rFonts w:ascii="Arial" w:hAnsi="Arial" w:cs="Arial"/>
          <w:b/>
          <w:bCs/>
          <w:lang w:val="es-ES"/>
        </w:rPr>
      </w:pPr>
      <w:r>
        <w:rPr>
          <w:rFonts w:ascii="Arial" w:hAnsi="Arial" w:cs="Arial"/>
          <w:b/>
          <w:bCs/>
          <w:lang w:val="es-ES"/>
        </w:rPr>
        <w:br w:type="page"/>
      </w:r>
      <w:r w:rsidR="0037726F" w:rsidRPr="0037726F">
        <w:rPr>
          <w:rFonts w:ascii="Arial" w:hAnsi="Arial" w:cs="Arial"/>
          <w:b/>
          <w:bCs/>
          <w:lang w:val="es-ES"/>
        </w:rPr>
        <w:lastRenderedPageBreak/>
        <w:t>9. Publicidad</w:t>
      </w:r>
    </w:p>
    <w:p w:rsidR="00644A21" w:rsidRPr="0037726F" w:rsidRDefault="0037726F" w:rsidP="0037726F">
      <w:pPr>
        <w:jc w:val="both"/>
        <w:rPr>
          <w:rFonts w:ascii="Arial" w:hAnsi="Arial" w:cs="Arial"/>
          <w:bCs/>
          <w:lang w:val="es-ES"/>
        </w:rPr>
      </w:pPr>
      <w:r w:rsidRPr="0037726F">
        <w:rPr>
          <w:rFonts w:ascii="Arial" w:hAnsi="Arial" w:cs="Arial"/>
          <w:bCs/>
          <w:lang w:val="es-ES"/>
        </w:rPr>
        <w:t>Esta convocatoria se publicará en el tablón electrónico, y su extracto, de acuerdo con lo que establece el artículo 17.3 b</w:t>
      </w:r>
      <w:bookmarkStart w:id="0" w:name="_GoBack"/>
      <w:bookmarkEnd w:id="0"/>
      <w:r w:rsidRPr="0037726F">
        <w:rPr>
          <w:rFonts w:ascii="Arial" w:hAnsi="Arial" w:cs="Arial"/>
          <w:bCs/>
          <w:lang w:val="es-ES"/>
        </w:rPr>
        <w:t xml:space="preserve"> de la Ley 38/2003, General de Subvenciones, se publicará en el BOPG.</w:t>
      </w:r>
    </w:p>
    <w:p w:rsidR="0037726F" w:rsidRDefault="0037726F" w:rsidP="0037726F">
      <w:pPr>
        <w:spacing w:before="100"/>
        <w:jc w:val="both"/>
        <w:rPr>
          <w:rFonts w:ascii="Arial" w:hAnsi="Arial" w:cs="Arial"/>
          <w:lang w:val="es-ES"/>
        </w:rPr>
      </w:pPr>
      <w:r w:rsidRPr="0037726F">
        <w:rPr>
          <w:rFonts w:ascii="Arial" w:hAnsi="Arial" w:cs="Arial"/>
          <w:lang w:val="es-ES"/>
        </w:rPr>
        <w:t>La convocatoria queda condicionada a que no se presenten alegaciones contra la modificación de las bases específicas cuya estimación deba comportar un cambio en sus determinaciones.</w:t>
      </w:r>
    </w:p>
    <w:p w:rsidR="00A7487B" w:rsidRPr="00A7487B" w:rsidRDefault="00A7487B" w:rsidP="00A7487B">
      <w:pPr>
        <w:jc w:val="both"/>
        <w:rPr>
          <w:rFonts w:ascii="Arial" w:hAnsi="Arial" w:cs="Arial"/>
          <w:b/>
          <w:bCs/>
          <w:lang w:val="es-ES"/>
        </w:rPr>
      </w:pPr>
      <w:r w:rsidRPr="00A7487B">
        <w:rPr>
          <w:rFonts w:ascii="Arial" w:hAnsi="Arial" w:cs="Arial"/>
          <w:b/>
          <w:bCs/>
          <w:lang w:val="es-ES"/>
        </w:rPr>
        <w:t xml:space="preserve">La Junta de Gobierno de la </w:t>
      </w:r>
      <w:proofErr w:type="spellStart"/>
      <w:r w:rsidRPr="00A7487B">
        <w:rPr>
          <w:rFonts w:ascii="Arial" w:hAnsi="Arial" w:cs="Arial"/>
          <w:b/>
          <w:bCs/>
          <w:lang w:val="es-ES"/>
        </w:rPr>
        <w:t>Diputació</w:t>
      </w:r>
      <w:proofErr w:type="spellEnd"/>
      <w:r w:rsidRPr="00A7487B">
        <w:rPr>
          <w:rFonts w:ascii="Arial" w:hAnsi="Arial" w:cs="Arial"/>
          <w:b/>
          <w:bCs/>
          <w:lang w:val="es-ES"/>
        </w:rPr>
        <w:t xml:space="preserve"> de Girona en la sesión ordinaria de día 21 de mayo de 2024 aprobó por unanimidad de los asistentes la siguiente propuesta, que literalmente dice:</w:t>
      </w:r>
    </w:p>
    <w:p w:rsidR="00A7487B" w:rsidRPr="00A7487B" w:rsidRDefault="00A7487B" w:rsidP="00A7487B">
      <w:pPr>
        <w:spacing w:before="100"/>
        <w:jc w:val="both"/>
        <w:rPr>
          <w:rFonts w:ascii="Arial" w:hAnsi="Arial" w:cs="Arial"/>
          <w:lang w:val="es-ES"/>
        </w:rPr>
      </w:pPr>
      <w:r w:rsidRPr="00A7487B">
        <w:rPr>
          <w:rFonts w:ascii="Arial" w:hAnsi="Arial" w:cs="Arial"/>
          <w:b/>
          <w:bCs/>
          <w:lang w:val="es-ES"/>
        </w:rPr>
        <w:t>“…/</w:t>
      </w:r>
      <w:r w:rsidRPr="00A7487B">
        <w:rPr>
          <w:rFonts w:ascii="Arial" w:hAnsi="Arial" w:cs="Arial"/>
          <w:bCs/>
          <w:lang w:val="es-ES"/>
        </w:rPr>
        <w:t xml:space="preserve"> </w:t>
      </w:r>
      <w:r w:rsidRPr="00A7487B">
        <w:rPr>
          <w:rFonts w:ascii="Arial" w:hAnsi="Arial" w:cs="Arial"/>
          <w:bCs/>
          <w:i/>
          <w:lang w:val="es-ES"/>
        </w:rPr>
        <w:t xml:space="preserve">Segundo. </w:t>
      </w:r>
      <w:r w:rsidRPr="00A7487B">
        <w:rPr>
          <w:rFonts w:ascii="Arial" w:hAnsi="Arial" w:cs="Arial"/>
          <w:bCs/>
          <w:lang w:val="es-ES"/>
        </w:rPr>
        <w:t xml:space="preserve">Disponer el gasto total, de </w:t>
      </w:r>
      <w:r w:rsidRPr="00A7487B">
        <w:rPr>
          <w:rFonts w:ascii="Arial" w:hAnsi="Arial" w:cs="Arial"/>
          <w:lang w:val="es-ES"/>
        </w:rPr>
        <w:t>46.295,00</w:t>
      </w:r>
      <w:r w:rsidRPr="00A7487B">
        <w:rPr>
          <w:rFonts w:ascii="Arial" w:hAnsi="Arial" w:cs="Arial"/>
          <w:iCs/>
          <w:lang w:val="es-ES"/>
        </w:rPr>
        <w:t xml:space="preserve"> </w:t>
      </w:r>
      <w:r w:rsidRPr="00A7487B">
        <w:rPr>
          <w:rFonts w:ascii="Arial" w:hAnsi="Arial" w:cs="Arial"/>
          <w:lang w:val="es-ES"/>
        </w:rPr>
        <w:t>€</w:t>
      </w:r>
      <w:r w:rsidRPr="00A7487B">
        <w:rPr>
          <w:rFonts w:ascii="Arial" w:hAnsi="Arial" w:cs="Arial"/>
          <w:iCs/>
          <w:lang w:val="es-ES"/>
        </w:rPr>
        <w:t>,</w:t>
      </w:r>
      <w:r w:rsidRPr="00A7487B">
        <w:rPr>
          <w:rFonts w:ascii="Arial" w:hAnsi="Arial" w:cs="Arial"/>
          <w:lang w:val="es-ES"/>
        </w:rPr>
        <w:t xml:space="preserve"> con cargo a las aplicaciones presupuestarias siguientes del presupuesto de 2024 de la </w:t>
      </w:r>
      <w:proofErr w:type="spellStart"/>
      <w:r w:rsidRPr="00A7487B">
        <w:rPr>
          <w:rFonts w:ascii="Arial" w:hAnsi="Arial" w:cs="Arial"/>
          <w:lang w:val="es-ES"/>
        </w:rPr>
        <w:t>Diputació</w:t>
      </w:r>
      <w:proofErr w:type="spellEnd"/>
      <w:r w:rsidRPr="00A7487B">
        <w:rPr>
          <w:rFonts w:ascii="Arial" w:hAnsi="Arial" w:cs="Arial"/>
          <w:lang w:val="es-ES"/>
        </w:rPr>
        <w:t xml:space="preserve"> de Girona: </w:t>
      </w:r>
    </w:p>
    <w:p w:rsidR="00A7487B" w:rsidRPr="00A7487B" w:rsidRDefault="00A7487B" w:rsidP="00A7487B">
      <w:pPr>
        <w:spacing w:after="0"/>
        <w:jc w:val="both"/>
        <w:rPr>
          <w:rFonts w:ascii="Arial" w:hAnsi="Arial" w:cs="Arial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0"/>
        <w:gridCol w:w="2662"/>
      </w:tblGrid>
      <w:tr w:rsidR="00A7487B" w:rsidRPr="00A7487B" w:rsidTr="00A7487B">
        <w:trPr>
          <w:jc w:val="center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87B" w:rsidRPr="00A7487B" w:rsidRDefault="00A7487B" w:rsidP="00A7487B">
            <w:pPr>
              <w:spacing w:after="200" w:line="276" w:lineRule="auto"/>
              <w:jc w:val="center"/>
              <w:rPr>
                <w:rFonts w:ascii="Arial" w:eastAsia="Calibri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Aplicación pre</w:t>
            </w:r>
            <w:r w:rsidRPr="00A7487B">
              <w:rPr>
                <w:rFonts w:ascii="Arial" w:hAnsi="Arial" w:cs="Arial"/>
                <w:lang w:val="es-ES"/>
              </w:rPr>
              <w:t>supuestaria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87B" w:rsidRPr="00A7487B" w:rsidRDefault="00A7487B" w:rsidP="00A7487B">
            <w:pPr>
              <w:spacing w:after="200" w:line="276" w:lineRule="auto"/>
              <w:jc w:val="center"/>
              <w:rPr>
                <w:rFonts w:ascii="Arial" w:eastAsia="Calibri" w:hAnsi="Arial" w:cs="Arial"/>
                <w:lang w:val="es-ES"/>
              </w:rPr>
            </w:pPr>
            <w:r w:rsidRPr="00A7487B">
              <w:rPr>
                <w:rFonts w:ascii="Arial" w:hAnsi="Arial" w:cs="Arial"/>
                <w:lang w:val="es-ES"/>
              </w:rPr>
              <w:t>Import</w:t>
            </w:r>
            <w:r>
              <w:rPr>
                <w:rFonts w:ascii="Arial" w:hAnsi="Arial" w:cs="Arial"/>
                <w:lang w:val="es-ES"/>
              </w:rPr>
              <w:t xml:space="preserve">e concedido </w:t>
            </w:r>
            <w:r w:rsidRPr="00A7487B">
              <w:rPr>
                <w:rFonts w:ascii="Arial" w:hAnsi="Arial" w:cs="Arial"/>
                <w:lang w:val="es-ES"/>
              </w:rPr>
              <w:t>(en €)</w:t>
            </w:r>
          </w:p>
        </w:tc>
      </w:tr>
      <w:tr w:rsidR="00A7487B" w:rsidRPr="00A7487B" w:rsidTr="00A7487B">
        <w:trPr>
          <w:jc w:val="center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87B" w:rsidRPr="00A7487B" w:rsidRDefault="00A7487B" w:rsidP="00A7487B">
            <w:pPr>
              <w:spacing w:after="200" w:line="276" w:lineRule="auto"/>
              <w:jc w:val="center"/>
              <w:rPr>
                <w:rFonts w:ascii="Arial" w:eastAsia="Calibri" w:hAnsi="Arial" w:cs="Arial"/>
                <w:lang w:val="es-ES"/>
              </w:rPr>
            </w:pPr>
            <w:r w:rsidRPr="00A7487B">
              <w:rPr>
                <w:rFonts w:ascii="Arial" w:hAnsi="Arial" w:cs="Arial"/>
                <w:bCs/>
                <w:lang w:val="es-ES"/>
              </w:rPr>
              <w:t>400/15213/7620000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87B" w:rsidRPr="00A7487B" w:rsidRDefault="00A7487B" w:rsidP="00A7487B">
            <w:pPr>
              <w:spacing w:after="200" w:line="276" w:lineRule="auto"/>
              <w:jc w:val="center"/>
              <w:rPr>
                <w:rFonts w:ascii="Arial" w:eastAsia="Calibri" w:hAnsi="Arial" w:cs="Arial"/>
                <w:lang w:val="es-ES"/>
              </w:rPr>
            </w:pPr>
            <w:r w:rsidRPr="00A7487B">
              <w:rPr>
                <w:rFonts w:ascii="Arial" w:hAnsi="Arial" w:cs="Arial"/>
                <w:bCs/>
                <w:lang w:val="es-ES"/>
              </w:rPr>
              <w:t>37.595,00 €</w:t>
            </w:r>
          </w:p>
        </w:tc>
      </w:tr>
      <w:tr w:rsidR="00A7487B" w:rsidRPr="00A7487B" w:rsidTr="00A7487B">
        <w:trPr>
          <w:jc w:val="center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87B" w:rsidRPr="00A7487B" w:rsidRDefault="00A7487B" w:rsidP="00A7487B">
            <w:pPr>
              <w:jc w:val="center"/>
              <w:rPr>
                <w:rFonts w:ascii="Arial" w:eastAsia="Calibri" w:hAnsi="Arial" w:cs="Arial"/>
                <w:bCs/>
                <w:lang w:val="es-ES"/>
              </w:rPr>
            </w:pPr>
            <w:r w:rsidRPr="00A7487B">
              <w:rPr>
                <w:rFonts w:ascii="Arial" w:hAnsi="Arial" w:cs="Arial"/>
                <w:bCs/>
                <w:lang w:val="es-ES"/>
              </w:rPr>
              <w:t>400/15213/7650000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87B" w:rsidRPr="00A7487B" w:rsidRDefault="00A7487B" w:rsidP="00A7487B">
            <w:pPr>
              <w:spacing w:after="200" w:line="276" w:lineRule="auto"/>
              <w:jc w:val="center"/>
              <w:rPr>
                <w:rFonts w:ascii="Arial" w:eastAsia="Calibri" w:hAnsi="Arial" w:cs="Arial"/>
                <w:lang w:val="es-ES"/>
              </w:rPr>
            </w:pPr>
            <w:r w:rsidRPr="00A7487B">
              <w:rPr>
                <w:rFonts w:ascii="Arial" w:hAnsi="Arial" w:cs="Arial"/>
                <w:bCs/>
                <w:lang w:val="es-ES"/>
              </w:rPr>
              <w:t>8.700,00 €</w:t>
            </w:r>
          </w:p>
        </w:tc>
      </w:tr>
      <w:tr w:rsidR="00A7487B" w:rsidRPr="00A7487B" w:rsidTr="00A7487B">
        <w:trPr>
          <w:jc w:val="center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87B" w:rsidRPr="00A7487B" w:rsidRDefault="00A7487B" w:rsidP="00A7487B">
            <w:pPr>
              <w:spacing w:after="200" w:line="276" w:lineRule="auto"/>
              <w:jc w:val="both"/>
              <w:rPr>
                <w:rFonts w:ascii="Arial" w:eastAsia="Calibri" w:hAnsi="Arial" w:cs="Arial"/>
                <w:b/>
                <w:bCs/>
                <w:i/>
                <w:lang w:val="es-ES"/>
              </w:rPr>
            </w:pPr>
            <w:r w:rsidRPr="00A7487B">
              <w:rPr>
                <w:rFonts w:ascii="Arial" w:hAnsi="Arial" w:cs="Arial"/>
                <w:b/>
                <w:bCs/>
                <w:i/>
                <w:lang w:val="es-ES"/>
              </w:rPr>
              <w:t>Total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87B" w:rsidRPr="00A7487B" w:rsidRDefault="00A7487B" w:rsidP="00A7487B">
            <w:pPr>
              <w:spacing w:after="200" w:line="276" w:lineRule="auto"/>
              <w:jc w:val="center"/>
              <w:rPr>
                <w:rFonts w:ascii="Arial" w:eastAsia="Calibri" w:hAnsi="Arial" w:cs="Arial"/>
                <w:b/>
                <w:lang w:val="es-ES"/>
              </w:rPr>
            </w:pPr>
            <w:r w:rsidRPr="00A7487B">
              <w:rPr>
                <w:rFonts w:ascii="Arial" w:hAnsi="Arial" w:cs="Arial"/>
                <w:b/>
                <w:lang w:val="es-ES"/>
              </w:rPr>
              <w:t>46.295,00 €</w:t>
            </w:r>
          </w:p>
        </w:tc>
      </w:tr>
    </w:tbl>
    <w:p w:rsidR="00A7487B" w:rsidRPr="00A7487B" w:rsidRDefault="00A7487B" w:rsidP="00A7487B">
      <w:pPr>
        <w:spacing w:after="0"/>
        <w:jc w:val="both"/>
        <w:rPr>
          <w:rFonts w:ascii="Arial" w:eastAsia="Calibri" w:hAnsi="Arial" w:cs="Arial"/>
          <w:lang w:val="es-ES"/>
        </w:rPr>
      </w:pPr>
    </w:p>
    <w:p w:rsidR="00A7487B" w:rsidRPr="00A7487B" w:rsidRDefault="00A7487B" w:rsidP="00A7487B">
      <w:pPr>
        <w:jc w:val="both"/>
        <w:rPr>
          <w:rFonts w:ascii="Arial" w:hAnsi="Arial" w:cs="Arial"/>
          <w:lang w:val="es-ES"/>
        </w:rPr>
      </w:pPr>
      <w:r w:rsidRPr="00A7487B">
        <w:rPr>
          <w:rFonts w:ascii="Arial" w:hAnsi="Arial" w:cs="Arial"/>
          <w:i/>
          <w:lang w:val="es-ES"/>
        </w:rPr>
        <w:t>Tercer.</w:t>
      </w:r>
      <w:r>
        <w:rPr>
          <w:rFonts w:ascii="Arial" w:hAnsi="Arial" w:cs="Arial"/>
          <w:lang w:val="es-ES"/>
        </w:rPr>
        <w:t xml:space="preserve"> Anul</w:t>
      </w:r>
      <w:r w:rsidRPr="00A7487B">
        <w:rPr>
          <w:rFonts w:ascii="Arial" w:hAnsi="Arial" w:cs="Arial"/>
          <w:lang w:val="es-ES"/>
        </w:rPr>
        <w:t>ar el saldo sobrant</w:t>
      </w:r>
      <w:r>
        <w:rPr>
          <w:rFonts w:ascii="Arial" w:hAnsi="Arial" w:cs="Arial"/>
          <w:lang w:val="es-ES"/>
        </w:rPr>
        <w:t>e</w:t>
      </w:r>
      <w:r w:rsidRPr="00A7487B">
        <w:rPr>
          <w:rFonts w:ascii="Arial" w:hAnsi="Arial" w:cs="Arial"/>
          <w:lang w:val="es-ES"/>
        </w:rPr>
        <w:t xml:space="preserve"> de</w:t>
      </w:r>
      <w:r>
        <w:rPr>
          <w:rFonts w:ascii="Arial" w:hAnsi="Arial" w:cs="Arial"/>
          <w:lang w:val="es-ES"/>
        </w:rPr>
        <w:t xml:space="preserve"> las aplicaciones del año </w:t>
      </w:r>
      <w:r w:rsidRPr="00A7487B">
        <w:rPr>
          <w:rFonts w:ascii="Arial" w:hAnsi="Arial" w:cs="Arial"/>
          <w:lang w:val="es-ES"/>
        </w:rPr>
        <w:t xml:space="preserve"> 2024, 400/15213/7620000 </w:t>
      </w:r>
      <w:r>
        <w:rPr>
          <w:rFonts w:ascii="Arial" w:hAnsi="Arial" w:cs="Arial"/>
          <w:lang w:val="es-ES"/>
        </w:rPr>
        <w:t xml:space="preserve">con importe de </w:t>
      </w:r>
      <w:r w:rsidRPr="00A7487B">
        <w:rPr>
          <w:rFonts w:ascii="Arial" w:hAnsi="Arial" w:cs="Arial"/>
          <w:lang w:val="es-ES"/>
        </w:rPr>
        <w:t xml:space="preserve">2.405,00 € i 400/15213/7650000 </w:t>
      </w:r>
      <w:r>
        <w:rPr>
          <w:rFonts w:ascii="Arial" w:hAnsi="Arial" w:cs="Arial"/>
          <w:lang w:val="es-ES"/>
        </w:rPr>
        <w:t>de</w:t>
      </w:r>
      <w:r w:rsidRPr="00A7487B">
        <w:rPr>
          <w:rFonts w:ascii="Arial" w:hAnsi="Arial" w:cs="Arial"/>
          <w:lang w:val="es-ES"/>
        </w:rPr>
        <w:t xml:space="preserve"> 31.300,00 €.</w:t>
      </w:r>
      <w:r w:rsidRPr="00A7487B">
        <w:rPr>
          <w:rFonts w:ascii="Arial" w:hAnsi="Arial" w:cs="Arial"/>
          <w:lang w:val="es-ES"/>
        </w:rPr>
        <w:t>/...”</w:t>
      </w:r>
    </w:p>
    <w:p w:rsidR="00A7487B" w:rsidRPr="00A7487B" w:rsidRDefault="00A7487B" w:rsidP="00A7487B">
      <w:pPr>
        <w:rPr>
          <w:rFonts w:cs="Arial"/>
          <w:lang w:val="es-ES"/>
        </w:rPr>
      </w:pPr>
    </w:p>
    <w:p w:rsidR="00A7487B" w:rsidRPr="00A7487B" w:rsidRDefault="00A7487B" w:rsidP="00A7487B">
      <w:pPr>
        <w:jc w:val="both"/>
        <w:rPr>
          <w:rFonts w:ascii="Arial" w:hAnsi="Arial" w:cs="Arial"/>
          <w:b/>
          <w:bCs/>
          <w:lang w:val="es-ES"/>
        </w:rPr>
      </w:pPr>
    </w:p>
    <w:p w:rsidR="00A7487B" w:rsidRPr="0037726F" w:rsidRDefault="00A7487B" w:rsidP="0037726F">
      <w:pPr>
        <w:spacing w:before="100"/>
        <w:jc w:val="both"/>
        <w:rPr>
          <w:rFonts w:ascii="Arial" w:hAnsi="Arial" w:cs="Arial"/>
          <w:lang w:val="es-ES"/>
        </w:rPr>
      </w:pPr>
    </w:p>
    <w:p w:rsidR="00644A21" w:rsidRDefault="00644A21" w:rsidP="0037726F">
      <w:pPr>
        <w:ind w:left="15"/>
        <w:rPr>
          <w:rFonts w:cs="Arial"/>
          <w:color w:val="FF0000"/>
        </w:rPr>
      </w:pPr>
    </w:p>
    <w:sectPr w:rsidR="00644A21" w:rsidSect="001F5484">
      <w:headerReference w:type="default" r:id="rId7"/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5B9" w:rsidRDefault="005B4489">
      <w:pPr>
        <w:spacing w:after="0" w:line="240" w:lineRule="auto"/>
      </w:pPr>
      <w:r>
        <w:separator/>
      </w:r>
    </w:p>
  </w:endnote>
  <w:endnote w:type="continuationSeparator" w:id="0">
    <w:p w:rsidR="006F75B9" w:rsidRDefault="005B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5B9" w:rsidRDefault="005B4489">
      <w:pPr>
        <w:spacing w:after="0" w:line="240" w:lineRule="auto"/>
      </w:pPr>
      <w:r>
        <w:separator/>
      </w:r>
    </w:p>
  </w:footnote>
  <w:footnote w:type="continuationSeparator" w:id="0">
    <w:p w:rsidR="006F75B9" w:rsidRDefault="005B4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B0D" w:rsidRDefault="00A7487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18A763" wp14:editId="2EDA50EA">
          <wp:simplePos x="0" y="0"/>
          <wp:positionH relativeFrom="page">
            <wp:posOffset>-85725</wp:posOffset>
          </wp:positionH>
          <wp:positionV relativeFrom="paragraph">
            <wp:posOffset>-450215</wp:posOffset>
          </wp:positionV>
          <wp:extent cx="8225155" cy="1394460"/>
          <wp:effectExtent l="0" t="0" r="444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5155" cy="1394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F630E"/>
    <w:multiLevelType w:val="hybridMultilevel"/>
    <w:tmpl w:val="93E41DD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86DB3"/>
    <w:multiLevelType w:val="hybridMultilevel"/>
    <w:tmpl w:val="A8E26C0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1252D4"/>
    <w:multiLevelType w:val="hybridMultilevel"/>
    <w:tmpl w:val="E6FE22F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A21"/>
    <w:rsid w:val="00260865"/>
    <w:rsid w:val="00286BEB"/>
    <w:rsid w:val="002E1845"/>
    <w:rsid w:val="0037726F"/>
    <w:rsid w:val="004932A5"/>
    <w:rsid w:val="005B4489"/>
    <w:rsid w:val="00644A21"/>
    <w:rsid w:val="006F75B9"/>
    <w:rsid w:val="00810FD2"/>
    <w:rsid w:val="00982412"/>
    <w:rsid w:val="009B27DE"/>
    <w:rsid w:val="00A7487B"/>
    <w:rsid w:val="00C96284"/>
    <w:rsid w:val="00E03C62"/>
    <w:rsid w:val="00F22145"/>
    <w:rsid w:val="00F8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97B04"/>
  <w15:chartTrackingRefBased/>
  <w15:docId w15:val="{AC12150C-8075-4D04-82B2-104125FA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comentarioCar">
    <w:name w:val="Texto comentario Car"/>
    <w:link w:val="Textocomentario"/>
    <w:uiPriority w:val="99"/>
    <w:locked/>
    <w:rsid w:val="00644A21"/>
    <w:rPr>
      <w:rFonts w:ascii="Arial" w:hAnsi="Arial"/>
    </w:rPr>
  </w:style>
  <w:style w:type="paragraph" w:styleId="Textocomentario">
    <w:name w:val="annotation text"/>
    <w:basedOn w:val="Normal"/>
    <w:link w:val="TextocomentarioCar"/>
    <w:uiPriority w:val="99"/>
    <w:rsid w:val="00644A21"/>
    <w:pPr>
      <w:spacing w:after="0" w:line="240" w:lineRule="auto"/>
      <w:jc w:val="both"/>
    </w:pPr>
    <w:rPr>
      <w:rFonts w:ascii="Arial" w:hAnsi="Arial"/>
    </w:rPr>
  </w:style>
  <w:style w:type="character" w:customStyle="1" w:styleId="TextdecomentariCar1">
    <w:name w:val="Text de comentari Car1"/>
    <w:basedOn w:val="Fuentedeprrafopredeter"/>
    <w:uiPriority w:val="99"/>
    <w:semiHidden/>
    <w:rsid w:val="00644A21"/>
    <w:rPr>
      <w:sz w:val="20"/>
      <w:szCs w:val="20"/>
    </w:rPr>
  </w:style>
  <w:style w:type="paragraph" w:styleId="Prrafodelista">
    <w:name w:val="List Paragraph"/>
    <w:basedOn w:val="Normal"/>
    <w:uiPriority w:val="34"/>
    <w:qFormat/>
    <w:rsid w:val="00644A21"/>
    <w:pPr>
      <w:spacing w:after="0" w:line="240" w:lineRule="auto"/>
      <w:ind w:left="720"/>
      <w:contextualSpacing/>
      <w:jc w:val="both"/>
    </w:pPr>
    <w:rPr>
      <w:rFonts w:ascii="Arial" w:eastAsia="Times New Roman" w:hAnsi="Arial" w:cs="Times New Roman"/>
      <w:szCs w:val="20"/>
      <w:lang w:eastAsia="ca-ES"/>
    </w:rPr>
  </w:style>
  <w:style w:type="table" w:styleId="Tablaconcuadrcula">
    <w:name w:val="Table Grid"/>
    <w:basedOn w:val="Tablanormal"/>
    <w:uiPriority w:val="59"/>
    <w:rsid w:val="00644A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44A21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ca-ES"/>
    </w:rPr>
  </w:style>
  <w:style w:type="character" w:customStyle="1" w:styleId="EncabezadoCar">
    <w:name w:val="Encabezado Car"/>
    <w:basedOn w:val="Fuentedeprrafopredeter"/>
    <w:link w:val="Encabezado"/>
    <w:uiPriority w:val="99"/>
    <w:rsid w:val="00644A21"/>
    <w:rPr>
      <w:rFonts w:ascii="Arial" w:eastAsia="Times New Roman" w:hAnsi="Arial" w:cs="Times New Roman"/>
      <w:szCs w:val="20"/>
      <w:lang w:eastAsia="ca-ES"/>
    </w:rPr>
  </w:style>
  <w:style w:type="paragraph" w:customStyle="1" w:styleId="Default">
    <w:name w:val="Default"/>
    <w:rsid w:val="00644A2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A748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48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0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Marques Mas</dc:creator>
  <cp:keywords/>
  <dc:description/>
  <cp:lastModifiedBy>Cristina Comas Jimenez</cp:lastModifiedBy>
  <cp:revision>6</cp:revision>
  <cp:lastPrinted>2023-12-20T13:57:00Z</cp:lastPrinted>
  <dcterms:created xsi:type="dcterms:W3CDTF">2022-12-23T12:24:00Z</dcterms:created>
  <dcterms:modified xsi:type="dcterms:W3CDTF">2024-07-05T10:24:00Z</dcterms:modified>
</cp:coreProperties>
</file>