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036CF8" w14:textId="45889A46" w:rsidR="007767C7" w:rsidRPr="00C82753" w:rsidRDefault="00AE59E2" w:rsidP="00C82753">
      <w:pPr>
        <w:pStyle w:val="Textindependent2"/>
        <w:jc w:val="center"/>
        <w:rPr>
          <w:sz w:val="20"/>
          <w:szCs w:val="20"/>
        </w:rPr>
      </w:pPr>
      <w:r>
        <w:rPr>
          <w:rFonts w:ascii="Times New Roman" w:hAnsi="Times New Roman" w:cs="Times New Roman"/>
          <w:noProof/>
          <w:sz w:val="24"/>
        </w:rPr>
        <mc:AlternateContent>
          <mc:Choice Requires="wps">
            <w:drawing>
              <wp:anchor distT="0" distB="0" distL="114300" distR="114300" simplePos="0" relativeHeight="251657728" behindDoc="1" locked="0" layoutInCell="1" allowOverlap="1" wp14:anchorId="33F87A18" wp14:editId="48B1FDF5">
                <wp:simplePos x="0" y="0"/>
                <wp:positionH relativeFrom="column">
                  <wp:posOffset>6040755</wp:posOffset>
                </wp:positionH>
                <wp:positionV relativeFrom="paragraph">
                  <wp:posOffset>3003550</wp:posOffset>
                </wp:positionV>
                <wp:extent cx="342900" cy="2857500"/>
                <wp:effectExtent l="0" t="0" r="3810" b="1270"/>
                <wp:wrapNone/>
                <wp:docPr id="837255915"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2857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8E91F5" w14:textId="77777777" w:rsidR="007767C7" w:rsidRDefault="002F78D2" w:rsidP="005C5411">
                            <w:pPr>
                              <w:rPr>
                                <w:rFonts w:ascii="Arial" w:hAnsi="Arial" w:cs="Arial"/>
                                <w:sz w:val="14"/>
                                <w:szCs w:val="14"/>
                              </w:rPr>
                            </w:pPr>
                            <w:r w:rsidRPr="00995851">
                              <w:rPr>
                                <w:rFonts w:ascii="Arial" w:hAnsi="Arial" w:cs="Arial"/>
                                <w:sz w:val="14"/>
                                <w:szCs w:val="14"/>
                              </w:rPr>
                              <w:t>Plaça de la Vila, 1 • 08470 Sant Celoni • NIF. P-0820100 E</w:t>
                            </w:r>
                          </w:p>
                          <w:p w14:paraId="2A823DFF" w14:textId="77777777" w:rsidR="007767C7" w:rsidRDefault="007767C7" w:rsidP="005C5411">
                            <w:pPr>
                              <w:rPr>
                                <w:sz w:val="22"/>
                                <w:szCs w:val="22"/>
                              </w:rPr>
                            </w:pP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a="http://schemas.openxmlformats.org/drawingml/2006/main">
            <w:pict>
              <v:shapetype id="_x0000_t202" coordsize="21600,21600" o:spt="202" path="m,l,21600r21600,l21600,xe" w14:anchorId="33F87A18">
                <v:stroke joinstyle="miter"/>
                <v:path gradientshapeok="t" o:connecttype="rect"/>
              </v:shapetype>
              <v:shape id="Cuadro de texto 3" style="position:absolute;left:0;text-align:left;margin-left:475.65pt;margin-top:236.5pt;width:27pt;height:22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eV3wEAAKQDAAAOAAAAZHJzL2Uyb0RvYy54bWysU9tu2zAMfR+wfxD0vtjxkqU14hRdiw4D&#10;ugvQ7QNkWbKF2aJGKbHz96PkNM22t2EvgkjKhzyHx9ubaejZQaE3YCu+XOScKSuhMbat+PdvD2+u&#10;OPNB2Eb0YFXFj8rzm93rV9vRlaqADvpGISMQ68vRVbwLwZVZ5mWnBuEX4JSlogYcRKAQ26xBMRL6&#10;0GdFnr/LRsDGIUjlPWXv5yLfJXytlQxftPYqsL7iNFtIJ6azjme224qyReE6I09jiH+YYhDGUtMz&#10;1L0Igu3R/AU1GIngQYeFhCEDrY1UiQOxWeZ/sHnqhFOJC4nj3Vkm//9g5efDk/uKLEzvYaIFJhLe&#10;PYL84ZmFu07YVt0iwtgp0VDjZZQsG50vT59GqX3pI0g9foKGliz2ARLQpHGIqhBPRui0gONZdDUF&#10;Jin5dlVc51SRVCqu1ps1BbGFKJ+/dujDBwUDi5eKIy01oYvDow/z0+cnsZmFB9P3abG9/S1BmDGT&#10;po8Dz6OHqZ7odWRRQ3MkHgizT8jXdIlnsaEJR7JJxf3PvUDFWf/RkhzXy9Uq+ioFq/WmoAAvK/Vl&#10;RVjZAbkvcDZf78Lsxb1D03bUbF6AhVuSUJvE7mWw0+hkhaTPybbRa5dxevXyc+1+AQAA//8DAFBL&#10;AwQUAAYACAAAACEAxXEqcuEAAAAMAQAADwAAAGRycy9kb3ducmV2LnhtbEyPzU7DMBCE70i8g7VI&#10;3KjdhvIT4lQIRCUuVRvgwM2JlyQiXofYbdK3Z3uC4858mp3JVpPrxAGH0HrSMJ8pEEiVty3VGt7f&#10;Xq7uQIRoyJrOE2o4YoBVfn6WmdT6kXZ4KGItOIRCajQ0MfaplKFq0Jkw8z0Se19+cCbyOdTSDmbk&#10;cNfJhVI30pmW+ENjenxqsPou9k7DR7k5drs++VTt+Lqd1j/b4nlda315MT0+gIg4xT8YTvW5OuTc&#10;qfR7skF0Gu6X84RRDde3CY86EUotWSrZW7Ak80z+H5H/AgAA//8DAFBLAQItABQABgAIAAAAIQC2&#10;gziS/gAAAOEBAAATAAAAAAAAAAAAAAAAAAAAAABbQ29udGVudF9UeXBlc10ueG1sUEsBAi0AFAAG&#10;AAgAAAAhADj9If/WAAAAlAEAAAsAAAAAAAAAAAAAAAAALwEAAF9yZWxzLy5yZWxzUEsBAi0AFAAG&#10;AAgAAAAhACgWx5XfAQAApAMAAA4AAAAAAAAAAAAAAAAALgIAAGRycy9lMm9Eb2MueG1sUEsBAi0A&#10;FAAGAAgAAAAhAMVxKnLhAAAADAEAAA8AAAAAAAAAAAAAAAAAOQQAAGRycy9kb3ducmV2LnhtbFBL&#10;BQYAAAAABAAEAPMAAABHBQAAAAA=&#10;">
                <v:textbox style="layout-flow:vertical;mso-layout-flow-alt:bottom-to-top">
                  <w:txbxContent>
                    <w:p w:rsidR="007767C7" w:rsidP="005C5411" w:rsidRDefault="002F78D2" w14:paraId="5A8E91F5" w14:textId="77777777">
                      <w:pPr>
                        <w:rPr>
                          <w:rFonts w:ascii="Arial" w:hAnsi="Arial" w:cs="Arial"/>
                          <w:sz w:val="14"/>
                          <w:szCs w:val="14"/>
                        </w:rPr>
                      </w:pPr>
                      <w:r w:rsidRPr="00995851">
                        <w:rPr>
                          <w:rFonts w:ascii="Arial" w:hAnsi="Arial" w:cs="Arial"/>
                          <w:sz w:val="14"/>
                          <w:szCs w:val="14"/>
                          <w:lang w:val="Spanish"/>
                        </w:rPr>
                        <w:t xml:space="preserve">Plaça de la Vila, 1 • 08470 Sant Celoni • NIF. P-0820100 E</w:t>
                      </w:r>
                      <w:proofErr w:type="gramStart"/>
                      <w:proofErr w:type="gramEnd"/>
                    </w:p>
                    <w:p w:rsidR="007767C7" w:rsidP="005C5411" w:rsidRDefault="007767C7" w14:paraId="2A823DFF" w14:textId="77777777">
                      <w:pPr>
                        <w:rPr>
                          <w:sz w:val="22"/>
                          <w:szCs w:val="22"/>
                        </w:rPr>
                      </w:pPr>
                    </w:p>
                  </w:txbxContent>
                </v:textbox>
              </v:shape>
            </w:pict>
          </mc:Fallback>
        </mc:AlternateContent>
      </w:r>
    </w:p>
    <w:p w14:paraId="10781D65" w14:textId="77777777" w:rsidR="007767C7" w:rsidRDefault="007767C7" w:rsidP="00C82753">
      <w:pPr>
        <w:pStyle w:val="Textindependent2"/>
        <w:jc w:val="center"/>
        <w:rPr>
          <w:b/>
          <w:sz w:val="20"/>
          <w:szCs w:val="20"/>
        </w:rPr>
      </w:pPr>
    </w:p>
    <w:p w14:paraId="6B0C611D" w14:textId="77777777" w:rsidR="007767C7" w:rsidRPr="00C82753" w:rsidRDefault="002F78D2" w:rsidP="00C82753">
      <w:pPr>
        <w:pStyle w:val="Textindependent2"/>
        <w:jc w:val="center"/>
        <w:rPr>
          <w:b/>
          <w:sz w:val="20"/>
          <w:szCs w:val="20"/>
        </w:rPr>
      </w:pPr>
      <w:r w:rsidRPr="00C82753">
        <w:rPr>
          <w:b/>
          <w:sz w:val="20"/>
          <w:szCs w:val="20"/>
        </w:rPr>
        <w:t>RESOLUCIÓN DEL ALCALDE</w:t>
      </w:r>
    </w:p>
    <w:p w14:paraId="54F682EE" w14:textId="77777777" w:rsidR="007767C7" w:rsidRPr="00C82753" w:rsidRDefault="007767C7" w:rsidP="00C82753">
      <w:pPr>
        <w:pStyle w:val="Textindependent2"/>
        <w:rPr>
          <w:sz w:val="20"/>
          <w:szCs w:val="20"/>
        </w:rPr>
      </w:pPr>
    </w:p>
    <w:p w14:paraId="1009C5CC" w14:textId="77777777" w:rsidR="007767C7" w:rsidRPr="00C82753" w:rsidRDefault="007767C7" w:rsidP="00C82753">
      <w:pPr>
        <w:pStyle w:val="Standard"/>
        <w:spacing w:after="0" w:line="240" w:lineRule="auto"/>
        <w:jc w:val="both"/>
        <w:rPr>
          <w:rFonts w:ascii="Arial" w:hAnsi="Arial" w:cs="Arial"/>
          <w:sz w:val="20"/>
          <w:szCs w:val="20"/>
        </w:rPr>
      </w:pPr>
    </w:p>
    <w:p w14:paraId="0BD37E66" w14:textId="77777777" w:rsidR="002F78D2" w:rsidRDefault="002F78D2" w:rsidP="002F78D2">
      <w:pPr>
        <w:tabs>
          <w:tab w:val="left" w:pos="0"/>
          <w:tab w:val="center" w:pos="4252"/>
          <w:tab w:val="right" w:pos="8504"/>
        </w:tabs>
        <w:jc w:val="both"/>
        <w:rPr>
          <w:rFonts w:ascii="Arial" w:eastAsia="Times New Roman" w:hAnsi="Arial" w:cs="Arial"/>
          <w:b/>
          <w:sz w:val="20"/>
          <w:szCs w:val="20"/>
          <w:lang w:val="es-ES"/>
        </w:rPr>
      </w:pPr>
    </w:p>
    <w:p w14:paraId="4BA4C6A7" w14:textId="77777777" w:rsidR="002F78D2" w:rsidRDefault="002F78D2" w:rsidP="002F78D2">
      <w:pPr>
        <w:tabs>
          <w:tab w:val="center" w:pos="284"/>
          <w:tab w:val="right" w:pos="8504"/>
        </w:tabs>
        <w:jc w:val="both"/>
        <w:rPr>
          <w:rFonts w:ascii="Arial" w:eastAsia="Times New Roman" w:hAnsi="Arial" w:cs="Arial"/>
          <w:b/>
          <w:sz w:val="20"/>
          <w:szCs w:val="20"/>
          <w:lang w:val="es-ES"/>
        </w:rPr>
      </w:pPr>
      <w:proofErr w:type="spellStart"/>
      <w:r>
        <w:rPr>
          <w:rFonts w:ascii="Arial" w:eastAsia="Times New Roman" w:hAnsi="Arial" w:cs="Arial"/>
          <w:sz w:val="20"/>
          <w:szCs w:val="20"/>
        </w:rPr>
        <w:t>Archivo</w:t>
      </w:r>
      <w:proofErr w:type="spellEnd"/>
      <w:r>
        <w:rPr>
          <w:rFonts w:ascii="Arial" w:eastAsia="Times New Roman" w:hAnsi="Arial" w:cs="Arial"/>
          <w:sz w:val="20"/>
          <w:szCs w:val="20"/>
        </w:rPr>
        <w:t xml:space="preserve">: </w:t>
      </w:r>
      <w:r>
        <w:rPr>
          <w:rFonts w:ascii="Arial" w:eastAsia="Times New Roman" w:hAnsi="Arial" w:cs="Arial"/>
          <w:b/>
          <w:sz w:val="20"/>
          <w:szCs w:val="20"/>
        </w:rPr>
        <w:t xml:space="preserve">2026/3329   </w:t>
      </w:r>
    </w:p>
    <w:p w14:paraId="0B65C5F8" w14:textId="77777777" w:rsidR="002F78D2" w:rsidRDefault="002F78D2" w:rsidP="002F78D2">
      <w:pPr>
        <w:tabs>
          <w:tab w:val="center" w:pos="284"/>
          <w:tab w:val="right" w:pos="8504"/>
        </w:tabs>
        <w:jc w:val="both"/>
        <w:rPr>
          <w:rFonts w:ascii="Arial" w:eastAsia="Times New Roman" w:hAnsi="Arial" w:cs="Arial"/>
          <w:b/>
          <w:sz w:val="20"/>
          <w:szCs w:val="20"/>
          <w:lang w:val="es-ES"/>
        </w:rPr>
      </w:pPr>
    </w:p>
    <w:p w14:paraId="5A6871A4" w14:textId="77777777" w:rsidR="002F78D2" w:rsidRDefault="002F78D2" w:rsidP="002F78D2">
      <w:pPr>
        <w:tabs>
          <w:tab w:val="center" w:pos="284"/>
          <w:tab w:val="right" w:pos="8504"/>
        </w:tabs>
        <w:jc w:val="both"/>
        <w:rPr>
          <w:rFonts w:ascii="Arial" w:eastAsia="Times New Roman" w:hAnsi="Arial" w:cs="Arial"/>
          <w:sz w:val="20"/>
          <w:szCs w:val="20"/>
          <w:lang w:val="es-ES"/>
        </w:rPr>
      </w:pPr>
      <w:proofErr w:type="spellStart"/>
      <w:r>
        <w:rPr>
          <w:rFonts w:ascii="Arial" w:eastAsia="Times New Roman" w:hAnsi="Arial" w:cs="Arial"/>
          <w:sz w:val="20"/>
          <w:szCs w:val="20"/>
        </w:rPr>
        <w:t>Convocatoria</w:t>
      </w:r>
      <w:proofErr w:type="spellEnd"/>
      <w:r>
        <w:rPr>
          <w:rFonts w:ascii="Arial" w:eastAsia="Times New Roman" w:hAnsi="Arial" w:cs="Arial"/>
          <w:sz w:val="20"/>
          <w:szCs w:val="20"/>
        </w:rPr>
        <w:t xml:space="preserve"> 1/2026 para la </w:t>
      </w:r>
      <w:proofErr w:type="spellStart"/>
      <w:r>
        <w:rPr>
          <w:rFonts w:ascii="Arial" w:eastAsia="Times New Roman" w:hAnsi="Arial" w:cs="Arial"/>
          <w:sz w:val="20"/>
          <w:szCs w:val="20"/>
        </w:rPr>
        <w:t>concesión</w:t>
      </w:r>
      <w:proofErr w:type="spellEnd"/>
      <w:r>
        <w:rPr>
          <w:rFonts w:ascii="Arial" w:eastAsia="Times New Roman" w:hAnsi="Arial" w:cs="Arial"/>
          <w:sz w:val="20"/>
          <w:szCs w:val="20"/>
        </w:rPr>
        <w:t xml:space="preserve"> de </w:t>
      </w:r>
      <w:proofErr w:type="spellStart"/>
      <w:r>
        <w:rPr>
          <w:rFonts w:ascii="Arial" w:eastAsia="Times New Roman" w:hAnsi="Arial" w:cs="Arial"/>
          <w:sz w:val="20"/>
          <w:szCs w:val="20"/>
        </w:rPr>
        <w:t>subvenciones</w:t>
      </w:r>
      <w:proofErr w:type="spellEnd"/>
      <w:r>
        <w:rPr>
          <w:rFonts w:ascii="Arial" w:eastAsia="Times New Roman" w:hAnsi="Arial" w:cs="Arial"/>
          <w:sz w:val="20"/>
          <w:szCs w:val="20"/>
        </w:rPr>
        <w:t xml:space="preserve"> </w:t>
      </w:r>
      <w:proofErr w:type="spellStart"/>
      <w:r>
        <w:rPr>
          <w:rFonts w:ascii="Arial" w:eastAsia="Times New Roman" w:hAnsi="Arial" w:cs="Arial"/>
          <w:sz w:val="20"/>
          <w:szCs w:val="20"/>
        </w:rPr>
        <w:t>en</w:t>
      </w:r>
      <w:proofErr w:type="spellEnd"/>
      <w:r>
        <w:rPr>
          <w:rFonts w:ascii="Arial" w:eastAsia="Times New Roman" w:hAnsi="Arial" w:cs="Arial"/>
          <w:sz w:val="20"/>
          <w:szCs w:val="20"/>
        </w:rPr>
        <w:t xml:space="preserve"> base </w:t>
      </w:r>
      <w:proofErr w:type="spellStart"/>
      <w:r>
        <w:rPr>
          <w:rFonts w:ascii="Arial" w:eastAsia="Times New Roman" w:hAnsi="Arial" w:cs="Arial"/>
          <w:sz w:val="20"/>
          <w:szCs w:val="20"/>
        </w:rPr>
        <w:t>competitiva</w:t>
      </w:r>
      <w:proofErr w:type="spellEnd"/>
      <w:r>
        <w:rPr>
          <w:rFonts w:ascii="Arial" w:eastAsia="Times New Roman" w:hAnsi="Arial" w:cs="Arial"/>
          <w:sz w:val="20"/>
          <w:szCs w:val="20"/>
        </w:rPr>
        <w:t xml:space="preserve"> para </w:t>
      </w:r>
      <w:proofErr w:type="spellStart"/>
      <w:r>
        <w:rPr>
          <w:rFonts w:ascii="Arial" w:eastAsia="Times New Roman" w:hAnsi="Arial" w:cs="Arial"/>
          <w:sz w:val="20"/>
          <w:szCs w:val="20"/>
        </w:rPr>
        <w:t>actividades</w:t>
      </w:r>
      <w:proofErr w:type="spellEnd"/>
      <w:r>
        <w:rPr>
          <w:rFonts w:ascii="Arial" w:eastAsia="Times New Roman" w:hAnsi="Arial" w:cs="Arial"/>
          <w:sz w:val="20"/>
          <w:szCs w:val="20"/>
        </w:rPr>
        <w:t xml:space="preserve"> de </w:t>
      </w:r>
      <w:proofErr w:type="spellStart"/>
      <w:r>
        <w:rPr>
          <w:rFonts w:ascii="Arial" w:eastAsia="Times New Roman" w:hAnsi="Arial" w:cs="Arial"/>
          <w:sz w:val="20"/>
          <w:szCs w:val="20"/>
        </w:rPr>
        <w:t>interés</w:t>
      </w:r>
      <w:proofErr w:type="spellEnd"/>
      <w:r>
        <w:rPr>
          <w:rFonts w:ascii="Arial" w:eastAsia="Times New Roman" w:hAnsi="Arial" w:cs="Arial"/>
          <w:sz w:val="20"/>
          <w:szCs w:val="20"/>
        </w:rPr>
        <w:t xml:space="preserve"> </w:t>
      </w:r>
      <w:proofErr w:type="spellStart"/>
      <w:r>
        <w:rPr>
          <w:rFonts w:ascii="Arial" w:eastAsia="Times New Roman" w:hAnsi="Arial" w:cs="Arial"/>
          <w:sz w:val="20"/>
          <w:szCs w:val="20"/>
        </w:rPr>
        <w:t>comunitario</w:t>
      </w:r>
      <w:proofErr w:type="spellEnd"/>
      <w:r>
        <w:rPr>
          <w:rFonts w:ascii="Arial" w:eastAsia="Times New Roman" w:hAnsi="Arial" w:cs="Arial"/>
          <w:sz w:val="20"/>
          <w:szCs w:val="20"/>
        </w:rPr>
        <w:t xml:space="preserve"> </w:t>
      </w:r>
      <w:proofErr w:type="spellStart"/>
      <w:r>
        <w:rPr>
          <w:rFonts w:ascii="Arial" w:eastAsia="Times New Roman" w:hAnsi="Arial" w:cs="Arial"/>
          <w:sz w:val="20"/>
          <w:szCs w:val="20"/>
        </w:rPr>
        <w:t>dentro</w:t>
      </w:r>
      <w:proofErr w:type="spellEnd"/>
      <w:r>
        <w:rPr>
          <w:rFonts w:ascii="Arial" w:eastAsia="Times New Roman" w:hAnsi="Arial" w:cs="Arial"/>
          <w:sz w:val="20"/>
          <w:szCs w:val="20"/>
        </w:rPr>
        <w:t xml:space="preserve"> del municipio de Sant Celoni y la </w:t>
      </w:r>
      <w:proofErr w:type="spellStart"/>
      <w:r>
        <w:rPr>
          <w:rFonts w:ascii="Arial" w:eastAsia="Times New Roman" w:hAnsi="Arial" w:cs="Arial"/>
          <w:sz w:val="20"/>
          <w:szCs w:val="20"/>
        </w:rPr>
        <w:t>Batllòria_Entitats</w:t>
      </w:r>
      <w:proofErr w:type="spellEnd"/>
    </w:p>
    <w:p w14:paraId="73DC8368" w14:textId="77777777" w:rsidR="002F78D2" w:rsidRDefault="002F78D2" w:rsidP="002F78D2">
      <w:pPr>
        <w:tabs>
          <w:tab w:val="center" w:pos="284"/>
          <w:tab w:val="right" w:pos="8504"/>
        </w:tabs>
        <w:jc w:val="both"/>
        <w:rPr>
          <w:rFonts w:ascii="Arial" w:eastAsia="Times New Roman" w:hAnsi="Arial" w:cs="Arial"/>
          <w:b/>
          <w:sz w:val="20"/>
          <w:szCs w:val="20"/>
          <w:u w:val="single"/>
          <w:lang w:val="es-ES"/>
        </w:rPr>
      </w:pPr>
    </w:p>
    <w:p w14:paraId="6DAA1D05" w14:textId="77777777" w:rsidR="002F78D2" w:rsidRDefault="002F78D2" w:rsidP="002F78D2">
      <w:pPr>
        <w:tabs>
          <w:tab w:val="center" w:pos="284"/>
          <w:tab w:val="right" w:pos="8504"/>
        </w:tabs>
        <w:jc w:val="both"/>
        <w:rPr>
          <w:rFonts w:ascii="Arial" w:eastAsia="Times New Roman" w:hAnsi="Arial" w:cs="Arial"/>
          <w:sz w:val="20"/>
          <w:szCs w:val="20"/>
          <w:lang w:val="es-ES"/>
        </w:rPr>
      </w:pPr>
      <w:r>
        <w:rPr>
          <w:rFonts w:ascii="Arial" w:hAnsi="Arial" w:cs="Arial"/>
          <w:b/>
          <w:color w:val="000000" w:themeColor="text1"/>
          <w:sz w:val="20"/>
          <w:szCs w:val="20"/>
        </w:rPr>
        <w:t>Procedimiento:</w:t>
      </w:r>
      <w:r>
        <w:rPr>
          <w:rFonts w:ascii="Arial" w:hAnsi="Arial" w:cs="Arial"/>
          <w:color w:val="000000" w:themeColor="text1"/>
          <w:sz w:val="20"/>
          <w:szCs w:val="20"/>
        </w:rPr>
        <w:t xml:space="preserve"> Corrección de errores materiales detectados en la resolución del alcalde del 21/07/2026 ALCD2026/2127 </w:t>
      </w:r>
      <w:bookmarkStart w:id="0" w:name="_Hlk199503878"/>
      <w:bookmarkStart w:id="1" w:name="_Hlk192053394"/>
      <w:bookmarkEnd w:id="0"/>
      <w:bookmarkEnd w:id="1"/>
      <w:r>
        <w:rPr>
          <w:rFonts w:ascii="Arial" w:hAnsi="Arial" w:cs="Arial"/>
          <w:sz w:val="20"/>
          <w:szCs w:val="20"/>
        </w:rPr>
        <w:t xml:space="preserve">que aprobó </w:t>
      </w:r>
      <w:r>
        <w:rPr>
          <w:rFonts w:ascii="Arial" w:eastAsia="Times New Roman" w:hAnsi="Arial" w:cs="Arial"/>
          <w:sz w:val="20"/>
          <w:szCs w:val="20"/>
        </w:rPr>
        <w:t xml:space="preserve">la convocatoria 1/2026 para la adjudicación de subvenciones bajo un régimen de competencia competitiva para actividades de interés comunitario dentro del municipio de Sant Celoni y la </w:t>
      </w:r>
      <w:proofErr w:type="spellStart"/>
      <w:r>
        <w:rPr>
          <w:rFonts w:ascii="Arial" w:eastAsia="Times New Roman" w:hAnsi="Arial" w:cs="Arial"/>
          <w:sz w:val="20"/>
          <w:szCs w:val="20"/>
        </w:rPr>
        <w:t>Batllòria_Entitats</w:t>
      </w:r>
      <w:proofErr w:type="spellEnd"/>
    </w:p>
    <w:p w14:paraId="32284CEB" w14:textId="77777777" w:rsidR="002F78D2" w:rsidRDefault="002F78D2" w:rsidP="002F78D2">
      <w:pPr>
        <w:jc w:val="both"/>
        <w:rPr>
          <w:rFonts w:ascii="Arial" w:hAnsi="Arial" w:cs="Arial"/>
          <w:b/>
          <w:color w:val="000000" w:themeColor="text1"/>
          <w:sz w:val="20"/>
          <w:szCs w:val="20"/>
          <w:lang w:val="es-ES"/>
        </w:rPr>
      </w:pPr>
    </w:p>
    <w:p w14:paraId="4F1B8FD6" w14:textId="77777777" w:rsidR="002F78D2" w:rsidRDefault="002F78D2" w:rsidP="002F78D2">
      <w:pPr>
        <w:tabs>
          <w:tab w:val="center" w:pos="284"/>
          <w:tab w:val="right" w:pos="8504"/>
        </w:tabs>
        <w:jc w:val="both"/>
        <w:rPr>
          <w:rFonts w:ascii="Arial" w:hAnsi="Arial" w:cs="Arial"/>
          <w:b/>
          <w:color w:val="000000" w:themeColor="text1"/>
          <w:sz w:val="20"/>
          <w:szCs w:val="20"/>
          <w:lang w:val="ca-ES"/>
        </w:rPr>
      </w:pPr>
      <w:r>
        <w:rPr>
          <w:rFonts w:ascii="Arial" w:hAnsi="Arial" w:cs="Arial"/>
          <w:b/>
          <w:color w:val="000000" w:themeColor="text1"/>
          <w:sz w:val="20"/>
          <w:szCs w:val="20"/>
        </w:rPr>
        <w:t>Hechos:</w:t>
      </w:r>
    </w:p>
    <w:p w14:paraId="6F69F4FB" w14:textId="77777777" w:rsidR="002F78D2" w:rsidRDefault="002F78D2" w:rsidP="002F78D2">
      <w:pPr>
        <w:tabs>
          <w:tab w:val="center" w:pos="284"/>
          <w:tab w:val="right" w:pos="8504"/>
        </w:tabs>
        <w:jc w:val="both"/>
        <w:rPr>
          <w:rFonts w:ascii="Arial" w:hAnsi="Arial" w:cs="Arial"/>
          <w:b/>
          <w:color w:val="000000" w:themeColor="text1"/>
          <w:sz w:val="20"/>
          <w:szCs w:val="20"/>
          <w:lang w:val="ca-ES"/>
        </w:rPr>
      </w:pPr>
    </w:p>
    <w:p w14:paraId="4EE84522" w14:textId="77777777" w:rsidR="002F78D2" w:rsidRDefault="002F78D2" w:rsidP="002F78D2">
      <w:pPr>
        <w:pStyle w:val="Pargrafdellista"/>
        <w:numPr>
          <w:ilvl w:val="0"/>
          <w:numId w:val="1"/>
        </w:numPr>
        <w:tabs>
          <w:tab w:val="center" w:pos="284"/>
          <w:tab w:val="right" w:pos="8504"/>
        </w:tabs>
        <w:ind w:left="284"/>
        <w:jc w:val="both"/>
        <w:rPr>
          <w:rFonts w:ascii="Arial" w:eastAsia="Times New Roman" w:hAnsi="Arial" w:cs="Arial"/>
          <w:sz w:val="20"/>
          <w:szCs w:val="20"/>
          <w:lang w:val="es-ES"/>
        </w:rPr>
      </w:pPr>
      <w:r>
        <w:rPr>
          <w:rFonts w:ascii="Arial" w:eastAsia="Times New Roman" w:hAnsi="Arial" w:cs="Arial"/>
          <w:sz w:val="20"/>
          <w:szCs w:val="20"/>
        </w:rPr>
        <w:t xml:space="preserve">La Sesión Plenaria de la Corporación, el 28 de mayo de 2026, aprobó las Bases Reguladoras para la concesión de subvenciones en base competitiva para actividades de interés comunitario dentro del municipio de Sant Celoni </w:t>
      </w:r>
      <w:proofErr w:type="spellStart"/>
      <w:r>
        <w:rPr>
          <w:rFonts w:ascii="Arial" w:eastAsia="Times New Roman" w:hAnsi="Arial" w:cs="Arial"/>
          <w:sz w:val="20"/>
          <w:szCs w:val="20"/>
        </w:rPr>
        <w:t>i</w:t>
      </w:r>
      <w:proofErr w:type="spellEnd"/>
      <w:r>
        <w:rPr>
          <w:rFonts w:ascii="Arial" w:eastAsia="Times New Roman" w:hAnsi="Arial" w:cs="Arial"/>
          <w:sz w:val="20"/>
          <w:szCs w:val="20"/>
        </w:rPr>
        <w:t xml:space="preserve"> la </w:t>
      </w:r>
      <w:proofErr w:type="spellStart"/>
      <w:r>
        <w:rPr>
          <w:rFonts w:ascii="Arial" w:eastAsia="Times New Roman" w:hAnsi="Arial" w:cs="Arial"/>
          <w:sz w:val="20"/>
          <w:szCs w:val="20"/>
        </w:rPr>
        <w:t>Batllòria</w:t>
      </w:r>
      <w:proofErr w:type="spellEnd"/>
      <w:r>
        <w:rPr>
          <w:rFonts w:ascii="Arial" w:eastAsia="Times New Roman" w:hAnsi="Arial" w:cs="Arial"/>
          <w:sz w:val="20"/>
          <w:szCs w:val="20"/>
        </w:rPr>
        <w:t>.</w:t>
      </w:r>
    </w:p>
    <w:p w14:paraId="3FB0FE3F" w14:textId="77777777" w:rsidR="002F78D2" w:rsidRDefault="002F78D2" w:rsidP="002F78D2">
      <w:pPr>
        <w:pStyle w:val="Pargrafdellista"/>
        <w:tabs>
          <w:tab w:val="center" w:pos="284"/>
          <w:tab w:val="right" w:pos="8504"/>
        </w:tabs>
        <w:ind w:left="284"/>
        <w:jc w:val="both"/>
        <w:rPr>
          <w:rFonts w:ascii="Arial" w:eastAsia="Times New Roman" w:hAnsi="Arial" w:cs="Arial"/>
          <w:sz w:val="20"/>
          <w:szCs w:val="20"/>
          <w:lang w:val="es-ES"/>
        </w:rPr>
      </w:pPr>
    </w:p>
    <w:p w14:paraId="04168903" w14:textId="77777777" w:rsidR="002F78D2" w:rsidRDefault="002F78D2" w:rsidP="002F78D2">
      <w:pPr>
        <w:pStyle w:val="Pargrafdellista"/>
        <w:numPr>
          <w:ilvl w:val="0"/>
          <w:numId w:val="1"/>
        </w:numPr>
        <w:tabs>
          <w:tab w:val="center" w:pos="284"/>
          <w:tab w:val="right" w:pos="8504"/>
        </w:tabs>
        <w:ind w:left="284"/>
        <w:jc w:val="both"/>
        <w:rPr>
          <w:rFonts w:ascii="Arial" w:hAnsi="Arial" w:cs="Arial"/>
          <w:color w:val="000000" w:themeColor="text1"/>
          <w:sz w:val="20"/>
          <w:szCs w:val="20"/>
          <w:lang w:val="ca-ES"/>
        </w:rPr>
      </w:pPr>
      <w:r>
        <w:rPr>
          <w:rFonts w:ascii="Arial" w:hAnsi="Arial" w:cs="Arial"/>
          <w:color w:val="000000" w:themeColor="text1"/>
          <w:sz w:val="20"/>
          <w:szCs w:val="20"/>
        </w:rPr>
        <w:t xml:space="preserve">El 21.07.2026, por resolución del alcalde, se aprobó la convocatoria 1/2026 para la concesión de subvenciones bajo un régimen de competencia competitiva para actividades de interés comunitario dentro del municipio de Sant Celoni y el Batllòria_Entitats, cuya carta se </w:t>
      </w:r>
      <w:proofErr w:type="spellStart"/>
      <w:r>
        <w:rPr>
          <w:rFonts w:ascii="Arial" w:hAnsi="Arial" w:cs="Arial"/>
          <w:color w:val="000000" w:themeColor="text1"/>
          <w:sz w:val="20"/>
          <w:szCs w:val="20"/>
        </w:rPr>
        <w:t>adjunta</w:t>
      </w:r>
      <w:proofErr w:type="spellEnd"/>
      <w:r>
        <w:rPr>
          <w:rFonts w:ascii="Arial" w:hAnsi="Arial" w:cs="Arial"/>
          <w:color w:val="000000" w:themeColor="text1"/>
          <w:sz w:val="20"/>
          <w:szCs w:val="20"/>
        </w:rPr>
        <w:t xml:space="preserve"> </w:t>
      </w:r>
      <w:proofErr w:type="spellStart"/>
      <w:r>
        <w:rPr>
          <w:rFonts w:ascii="Arial" w:hAnsi="Arial" w:cs="Arial"/>
          <w:color w:val="000000" w:themeColor="text1"/>
          <w:sz w:val="20"/>
          <w:szCs w:val="20"/>
        </w:rPr>
        <w:t>en</w:t>
      </w:r>
      <w:proofErr w:type="spellEnd"/>
      <w:r>
        <w:rPr>
          <w:rFonts w:ascii="Arial" w:hAnsi="Arial" w:cs="Arial"/>
          <w:color w:val="000000" w:themeColor="text1"/>
          <w:sz w:val="20"/>
          <w:szCs w:val="20"/>
        </w:rPr>
        <w:t xml:space="preserve"> un </w:t>
      </w:r>
      <w:proofErr w:type="spellStart"/>
      <w:r>
        <w:rPr>
          <w:rFonts w:ascii="Arial" w:hAnsi="Arial" w:cs="Arial"/>
          <w:color w:val="000000" w:themeColor="text1"/>
          <w:sz w:val="20"/>
          <w:szCs w:val="20"/>
        </w:rPr>
        <w:t>anexo</w:t>
      </w:r>
      <w:proofErr w:type="spellEnd"/>
      <w:r>
        <w:rPr>
          <w:rFonts w:ascii="Arial" w:hAnsi="Arial" w:cs="Arial"/>
          <w:color w:val="000000" w:themeColor="text1"/>
          <w:sz w:val="20"/>
          <w:szCs w:val="20"/>
        </w:rPr>
        <w:t>.</w:t>
      </w:r>
    </w:p>
    <w:p w14:paraId="6F92EE8F" w14:textId="77777777" w:rsidR="002F78D2" w:rsidRDefault="002F78D2" w:rsidP="002F78D2">
      <w:pPr>
        <w:pStyle w:val="Pargrafdellista"/>
        <w:tabs>
          <w:tab w:val="center" w:pos="284"/>
          <w:tab w:val="right" w:pos="8504"/>
        </w:tabs>
        <w:ind w:left="284"/>
        <w:jc w:val="both"/>
        <w:rPr>
          <w:rFonts w:ascii="Arial" w:hAnsi="Arial" w:cs="Arial"/>
          <w:color w:val="000000" w:themeColor="text1"/>
          <w:sz w:val="20"/>
          <w:szCs w:val="20"/>
          <w:lang w:val="ca-ES"/>
        </w:rPr>
      </w:pPr>
    </w:p>
    <w:p w14:paraId="72D6E62C" w14:textId="77777777" w:rsidR="002F78D2" w:rsidRDefault="002F78D2" w:rsidP="002F78D2">
      <w:pPr>
        <w:pStyle w:val="Pargrafdellista"/>
        <w:numPr>
          <w:ilvl w:val="0"/>
          <w:numId w:val="1"/>
        </w:numPr>
        <w:tabs>
          <w:tab w:val="center" w:pos="284"/>
          <w:tab w:val="right" w:pos="8504"/>
        </w:tabs>
        <w:ind w:left="284"/>
        <w:jc w:val="both"/>
        <w:rPr>
          <w:rFonts w:ascii="Arial" w:hAnsi="Arial" w:cs="Arial"/>
          <w:color w:val="000000" w:themeColor="text1"/>
          <w:sz w:val="20"/>
          <w:szCs w:val="20"/>
          <w:lang w:val="ca-ES"/>
        </w:rPr>
      </w:pPr>
      <w:r>
        <w:rPr>
          <w:rFonts w:ascii="Arial" w:hAnsi="Arial" w:cs="Arial"/>
          <w:color w:val="000000" w:themeColor="text1"/>
          <w:sz w:val="20"/>
          <w:szCs w:val="20"/>
        </w:rPr>
        <w:t xml:space="preserve">Tras revisar el contenido del anexo, se ha determinado que el punto 5.- El plazo, el formulario y el lugar para presentar solicitudes establecen un plazo para presentar solicitudes que comienza el día después de la publicación en el BOPB de esta convocatoria y hasta 15 días </w:t>
      </w:r>
      <w:proofErr w:type="spellStart"/>
      <w:r>
        <w:rPr>
          <w:rFonts w:ascii="Arial" w:hAnsi="Arial" w:cs="Arial"/>
          <w:color w:val="000000" w:themeColor="text1"/>
          <w:sz w:val="20"/>
          <w:szCs w:val="20"/>
        </w:rPr>
        <w:t>laborables</w:t>
      </w:r>
      <w:proofErr w:type="spellEnd"/>
      <w:r>
        <w:rPr>
          <w:rFonts w:ascii="Arial" w:hAnsi="Arial" w:cs="Arial"/>
          <w:color w:val="000000" w:themeColor="text1"/>
          <w:sz w:val="20"/>
          <w:szCs w:val="20"/>
        </w:rPr>
        <w:t xml:space="preserve"> </w:t>
      </w:r>
      <w:proofErr w:type="spellStart"/>
      <w:r>
        <w:rPr>
          <w:rFonts w:ascii="Arial" w:hAnsi="Arial" w:cs="Arial"/>
          <w:color w:val="000000" w:themeColor="text1"/>
          <w:sz w:val="20"/>
          <w:szCs w:val="20"/>
        </w:rPr>
        <w:t>después</w:t>
      </w:r>
      <w:proofErr w:type="spellEnd"/>
      <w:r>
        <w:rPr>
          <w:rFonts w:ascii="Arial" w:hAnsi="Arial" w:cs="Arial"/>
          <w:color w:val="000000" w:themeColor="text1"/>
          <w:sz w:val="20"/>
          <w:szCs w:val="20"/>
        </w:rPr>
        <w:t>.</w:t>
      </w:r>
    </w:p>
    <w:p w14:paraId="39491A80" w14:textId="77777777" w:rsidR="002F78D2" w:rsidRDefault="002F78D2" w:rsidP="002F78D2">
      <w:pPr>
        <w:pStyle w:val="Pargrafdellista"/>
        <w:tabs>
          <w:tab w:val="center" w:pos="284"/>
          <w:tab w:val="right" w:pos="8504"/>
        </w:tabs>
        <w:ind w:left="284"/>
        <w:jc w:val="both"/>
        <w:rPr>
          <w:rFonts w:ascii="Arial" w:hAnsi="Arial" w:cs="Arial"/>
          <w:color w:val="000000" w:themeColor="text1"/>
          <w:sz w:val="20"/>
          <w:szCs w:val="20"/>
          <w:lang w:val="ca-ES"/>
        </w:rPr>
      </w:pPr>
    </w:p>
    <w:p w14:paraId="448A655C" w14:textId="77777777" w:rsidR="002F78D2" w:rsidRDefault="002F78D2" w:rsidP="002F78D2">
      <w:pPr>
        <w:pStyle w:val="Pargrafdellista"/>
        <w:numPr>
          <w:ilvl w:val="0"/>
          <w:numId w:val="1"/>
        </w:numPr>
        <w:tabs>
          <w:tab w:val="center" w:pos="284"/>
          <w:tab w:val="right" w:pos="8504"/>
        </w:tabs>
        <w:ind w:left="284"/>
        <w:jc w:val="both"/>
        <w:rPr>
          <w:rFonts w:ascii="Arial" w:hAnsi="Arial" w:cs="Arial"/>
          <w:color w:val="000000" w:themeColor="text1"/>
          <w:sz w:val="20"/>
          <w:szCs w:val="20"/>
          <w:lang w:val="ca-ES"/>
        </w:rPr>
      </w:pPr>
      <w:r>
        <w:rPr>
          <w:rFonts w:ascii="Arial" w:hAnsi="Arial" w:cs="Arial"/>
          <w:color w:val="000000" w:themeColor="text1"/>
          <w:sz w:val="20"/>
          <w:szCs w:val="20"/>
        </w:rPr>
        <w:t>Sin embargo, de acuerdo con las bases regulatorias aprobadas por el Pleno de la Corporación el 28 de mayo de 2026, establecen, en el apartado 12, que la presentación de solicitudes comenzará el día siguiente a la publicación en el BOPB de la convocatoria correspondiente y hasta 30 días naturales después de la misma.</w:t>
      </w:r>
    </w:p>
    <w:p w14:paraId="0C5F517E" w14:textId="77777777" w:rsidR="002F78D2" w:rsidRDefault="002F78D2" w:rsidP="002F78D2">
      <w:pPr>
        <w:pStyle w:val="Pargrafdellista"/>
        <w:rPr>
          <w:rFonts w:ascii="Arial" w:hAnsi="Arial" w:cs="Arial"/>
          <w:color w:val="000000" w:themeColor="text1"/>
          <w:sz w:val="20"/>
          <w:szCs w:val="20"/>
          <w:lang w:val="ca-ES"/>
        </w:rPr>
      </w:pPr>
    </w:p>
    <w:p w14:paraId="3FC604CC" w14:textId="77777777" w:rsidR="002F78D2" w:rsidRDefault="002F78D2" w:rsidP="002F78D2">
      <w:pPr>
        <w:pStyle w:val="Pargrafdellista"/>
        <w:numPr>
          <w:ilvl w:val="0"/>
          <w:numId w:val="1"/>
        </w:numPr>
        <w:tabs>
          <w:tab w:val="center" w:pos="284"/>
          <w:tab w:val="right" w:pos="8504"/>
        </w:tabs>
        <w:ind w:left="284"/>
        <w:jc w:val="both"/>
        <w:rPr>
          <w:rFonts w:ascii="Arial" w:hAnsi="Arial" w:cs="Arial"/>
          <w:color w:val="000000" w:themeColor="text1"/>
          <w:sz w:val="20"/>
          <w:szCs w:val="20"/>
          <w:lang w:val="ca-ES"/>
        </w:rPr>
      </w:pPr>
      <w:r>
        <w:rPr>
          <w:rFonts w:ascii="Arial" w:hAnsi="Arial" w:cs="Arial"/>
          <w:color w:val="000000" w:themeColor="text1"/>
          <w:sz w:val="20"/>
          <w:szCs w:val="20"/>
        </w:rPr>
        <w:t>Así, se ha detectado un error material en la resolución. Debido a un error administrativo, se ha establecido un plazo de 15 días laborables desde la publicación de la convocatoria de solicitudes, cuando debería haberse fijado un plazo de 30 días naturales:</w:t>
      </w:r>
    </w:p>
    <w:p w14:paraId="2AB2DE87" w14:textId="77777777" w:rsidR="002F78D2" w:rsidRDefault="002F78D2" w:rsidP="002F78D2">
      <w:pPr>
        <w:pStyle w:val="Pargrafdellista"/>
        <w:rPr>
          <w:rFonts w:ascii="Arial" w:hAnsi="Arial" w:cs="Arial"/>
          <w:color w:val="000000" w:themeColor="text1"/>
          <w:sz w:val="20"/>
          <w:szCs w:val="20"/>
          <w:lang w:val="ca-ES"/>
        </w:rPr>
      </w:pPr>
    </w:p>
    <w:p w14:paraId="2B0FA168" w14:textId="77777777" w:rsidR="002F78D2" w:rsidRDefault="002F78D2" w:rsidP="002F78D2">
      <w:pPr>
        <w:pStyle w:val="Pargrafdellista"/>
        <w:ind w:left="0"/>
        <w:rPr>
          <w:rFonts w:ascii="Arial" w:hAnsi="Arial" w:cs="Arial"/>
          <w:b/>
          <w:bCs/>
          <w:color w:val="000000" w:themeColor="text1"/>
          <w:sz w:val="20"/>
          <w:szCs w:val="20"/>
          <w:lang w:val="ca-ES"/>
        </w:rPr>
      </w:pPr>
      <w:r>
        <w:rPr>
          <w:rFonts w:ascii="Arial" w:hAnsi="Arial" w:cs="Arial"/>
          <w:b/>
          <w:bCs/>
          <w:color w:val="000000" w:themeColor="text1"/>
          <w:sz w:val="20"/>
          <w:szCs w:val="20"/>
        </w:rPr>
        <w:t xml:space="preserve">ANEXO </w:t>
      </w:r>
    </w:p>
    <w:p w14:paraId="11AFEDBF" w14:textId="77777777" w:rsidR="002F78D2" w:rsidRDefault="002F78D2" w:rsidP="002F78D2">
      <w:pPr>
        <w:tabs>
          <w:tab w:val="center" w:pos="284"/>
          <w:tab w:val="right" w:pos="8504"/>
        </w:tabs>
        <w:jc w:val="both"/>
        <w:rPr>
          <w:rFonts w:ascii="Arial" w:hAnsi="Arial" w:cs="Arial"/>
          <w:color w:val="000000" w:themeColor="text1"/>
          <w:sz w:val="20"/>
          <w:szCs w:val="20"/>
          <w:lang w:val="ca-ES"/>
        </w:rPr>
      </w:pPr>
      <w:r>
        <w:rPr>
          <w:rFonts w:ascii="Arial" w:hAnsi="Arial" w:cs="Arial"/>
          <w:color w:val="000000" w:themeColor="text1"/>
          <w:sz w:val="20"/>
          <w:szCs w:val="20"/>
        </w:rPr>
        <w:t xml:space="preserve">Convocatoria 1/2026 para la concesión de subvenciones bajo </w:t>
      </w:r>
      <w:r>
        <w:rPr>
          <w:rFonts w:ascii="Arial" w:hAnsi="Arial" w:cs="Arial"/>
          <w:sz w:val="20"/>
          <w:szCs w:val="20"/>
        </w:rPr>
        <w:t>un régimen de competencia</w:t>
      </w:r>
      <w:r>
        <w:rPr>
          <w:rFonts w:ascii="Arial" w:hAnsi="Arial" w:cs="Arial"/>
          <w:color w:val="000000" w:themeColor="text1"/>
          <w:sz w:val="20"/>
          <w:szCs w:val="20"/>
        </w:rPr>
        <w:t xml:space="preserve">  competitiva para actividades de interés comunitario dentro del municipio de Sant Celoni y la </w:t>
      </w:r>
      <w:proofErr w:type="spellStart"/>
      <w:r>
        <w:rPr>
          <w:rFonts w:ascii="Arial" w:hAnsi="Arial" w:cs="Arial"/>
          <w:color w:val="000000" w:themeColor="text1"/>
          <w:sz w:val="20"/>
          <w:szCs w:val="20"/>
        </w:rPr>
        <w:t>Batllòria_Entitats</w:t>
      </w:r>
      <w:proofErr w:type="spellEnd"/>
    </w:p>
    <w:p w14:paraId="25407F7F" w14:textId="77777777" w:rsidR="002F78D2" w:rsidRDefault="002F78D2" w:rsidP="002F78D2">
      <w:pPr>
        <w:pStyle w:val="Pargrafdellista"/>
        <w:rPr>
          <w:rFonts w:ascii="Arial" w:hAnsi="Arial" w:cs="Arial"/>
          <w:color w:val="000000" w:themeColor="text1"/>
          <w:sz w:val="20"/>
          <w:szCs w:val="20"/>
          <w:lang w:val="ca-ES"/>
        </w:rPr>
      </w:pPr>
    </w:p>
    <w:p w14:paraId="3667ED13" w14:textId="77777777" w:rsidR="002F78D2" w:rsidRDefault="002F78D2" w:rsidP="002F78D2">
      <w:pPr>
        <w:tabs>
          <w:tab w:val="center" w:pos="284"/>
          <w:tab w:val="right" w:pos="8504"/>
        </w:tabs>
        <w:jc w:val="both"/>
        <w:rPr>
          <w:rFonts w:ascii="Arial" w:hAnsi="Arial" w:cs="Arial"/>
          <w:color w:val="000000" w:themeColor="text1"/>
          <w:sz w:val="20"/>
          <w:szCs w:val="20"/>
          <w:lang w:val="ca-ES"/>
        </w:rPr>
      </w:pPr>
      <w:r>
        <w:rPr>
          <w:rFonts w:ascii="Arial" w:hAnsi="Arial" w:cs="Arial"/>
          <w:color w:val="000000" w:themeColor="text1"/>
          <w:sz w:val="20"/>
          <w:szCs w:val="20"/>
        </w:rPr>
        <w:t>(...)</w:t>
      </w:r>
    </w:p>
    <w:p w14:paraId="4BFEC5BF" w14:textId="77777777" w:rsidR="002F78D2" w:rsidRDefault="002F78D2" w:rsidP="002F78D2">
      <w:pPr>
        <w:tabs>
          <w:tab w:val="center" w:pos="284"/>
          <w:tab w:val="right" w:pos="8504"/>
        </w:tabs>
        <w:jc w:val="both"/>
        <w:rPr>
          <w:rFonts w:ascii="Arial" w:hAnsi="Arial" w:cs="Arial"/>
          <w:color w:val="000000" w:themeColor="text1"/>
          <w:sz w:val="20"/>
          <w:szCs w:val="20"/>
          <w:lang w:val="ca-ES"/>
        </w:rPr>
      </w:pPr>
    </w:p>
    <w:p w14:paraId="07F5140C" w14:textId="77777777" w:rsidR="002F78D2" w:rsidRDefault="002F78D2" w:rsidP="002F78D2">
      <w:pPr>
        <w:tabs>
          <w:tab w:val="center" w:pos="284"/>
          <w:tab w:val="right" w:pos="8504"/>
        </w:tabs>
        <w:jc w:val="both"/>
        <w:rPr>
          <w:rFonts w:ascii="Arial" w:hAnsi="Arial" w:cs="Arial"/>
          <w:b/>
          <w:bCs/>
          <w:sz w:val="20"/>
          <w:szCs w:val="20"/>
          <w:lang w:val="es-ES"/>
        </w:rPr>
      </w:pPr>
      <w:r>
        <w:rPr>
          <w:rFonts w:ascii="Arial" w:hAnsi="Arial" w:cs="Arial"/>
          <w:b/>
          <w:bCs/>
          <w:sz w:val="20"/>
          <w:szCs w:val="20"/>
        </w:rPr>
        <w:t xml:space="preserve">5.- Fecha límite, formulario y lugar de presentación de las solicitudes </w:t>
      </w:r>
    </w:p>
    <w:p w14:paraId="600EB3CD" w14:textId="77777777" w:rsidR="002F78D2" w:rsidRDefault="002F78D2" w:rsidP="002F78D2">
      <w:pPr>
        <w:tabs>
          <w:tab w:val="center" w:pos="284"/>
          <w:tab w:val="right" w:pos="8504"/>
        </w:tabs>
        <w:jc w:val="both"/>
        <w:rPr>
          <w:rFonts w:ascii="Arial" w:hAnsi="Arial" w:cs="Arial"/>
          <w:sz w:val="20"/>
          <w:szCs w:val="20"/>
          <w:lang w:val="es-ES"/>
        </w:rPr>
      </w:pPr>
      <w:r>
        <w:rPr>
          <w:rFonts w:ascii="Arial" w:hAnsi="Arial" w:cs="Arial"/>
          <w:sz w:val="20"/>
          <w:szCs w:val="20"/>
        </w:rPr>
        <w:t xml:space="preserve">La fecha límite para presentar solicitudes de subvenciones comenzará el día después de la publicación de esta convocatoria en el BOPB </w:t>
      </w:r>
      <w:r>
        <w:rPr>
          <w:rFonts w:ascii="Arial" w:hAnsi="Arial" w:cs="Arial"/>
          <w:sz w:val="20"/>
          <w:szCs w:val="20"/>
          <w:highlight w:val="yellow"/>
        </w:rPr>
        <w:t>y hasta 15 días laborables después</w:t>
      </w:r>
      <w:r>
        <w:rPr>
          <w:rFonts w:ascii="Arial" w:hAnsi="Arial" w:cs="Arial"/>
          <w:sz w:val="20"/>
          <w:szCs w:val="20"/>
        </w:rPr>
        <w:t xml:space="preserve">. </w:t>
      </w:r>
    </w:p>
    <w:p w14:paraId="2F149617" w14:textId="77777777" w:rsidR="002F78D2" w:rsidRDefault="002F78D2" w:rsidP="002F78D2">
      <w:pPr>
        <w:tabs>
          <w:tab w:val="center" w:pos="284"/>
          <w:tab w:val="right" w:pos="8504"/>
        </w:tabs>
        <w:jc w:val="both"/>
        <w:rPr>
          <w:rFonts w:ascii="Arial" w:hAnsi="Arial" w:cs="Arial"/>
          <w:sz w:val="20"/>
          <w:szCs w:val="20"/>
          <w:lang w:val="es-ES"/>
        </w:rPr>
      </w:pPr>
    </w:p>
    <w:p w14:paraId="43CEC94C" w14:textId="77777777" w:rsidR="002F78D2" w:rsidRDefault="002F78D2" w:rsidP="002F78D2">
      <w:pPr>
        <w:tabs>
          <w:tab w:val="center" w:pos="284"/>
          <w:tab w:val="right" w:pos="8504"/>
        </w:tabs>
        <w:jc w:val="both"/>
        <w:rPr>
          <w:rFonts w:ascii="Arial" w:hAnsi="Arial" w:cs="Arial"/>
          <w:sz w:val="20"/>
          <w:szCs w:val="20"/>
          <w:lang w:val="es-ES"/>
        </w:rPr>
      </w:pPr>
      <w:r>
        <w:rPr>
          <w:rFonts w:ascii="Arial" w:hAnsi="Arial" w:cs="Arial"/>
          <w:sz w:val="20"/>
          <w:szCs w:val="20"/>
        </w:rPr>
        <w:t>(…)</w:t>
      </w:r>
    </w:p>
    <w:p w14:paraId="6F0D3363" w14:textId="77777777" w:rsidR="002F78D2" w:rsidRDefault="002F78D2" w:rsidP="002F78D2">
      <w:pPr>
        <w:tabs>
          <w:tab w:val="center" w:pos="284"/>
          <w:tab w:val="right" w:pos="8504"/>
        </w:tabs>
        <w:jc w:val="both"/>
        <w:rPr>
          <w:lang w:val="es-ES"/>
        </w:rPr>
      </w:pPr>
    </w:p>
    <w:p w14:paraId="68794171" w14:textId="77777777" w:rsidR="002F78D2" w:rsidRDefault="002F78D2" w:rsidP="002F78D2">
      <w:pPr>
        <w:tabs>
          <w:tab w:val="center" w:pos="284"/>
          <w:tab w:val="right" w:pos="8504"/>
        </w:tabs>
        <w:jc w:val="both"/>
        <w:rPr>
          <w:rFonts w:ascii="Arial" w:hAnsi="Arial" w:cs="Arial"/>
          <w:color w:val="000000" w:themeColor="text1"/>
          <w:sz w:val="20"/>
          <w:szCs w:val="20"/>
          <w:lang w:val="ca-ES"/>
        </w:rPr>
      </w:pPr>
      <w:r>
        <w:rPr>
          <w:rFonts w:ascii="Arial" w:hAnsi="Arial" w:cs="Arial"/>
          <w:color w:val="000000" w:themeColor="text1"/>
          <w:sz w:val="20"/>
          <w:szCs w:val="20"/>
        </w:rPr>
        <w:t>Por lo tanto,</w:t>
      </w:r>
    </w:p>
    <w:p w14:paraId="0ED07C39" w14:textId="77777777" w:rsidR="002F78D2" w:rsidRDefault="002F78D2" w:rsidP="002F78D2">
      <w:pPr>
        <w:tabs>
          <w:tab w:val="center" w:pos="284"/>
          <w:tab w:val="right" w:pos="8504"/>
        </w:tabs>
        <w:jc w:val="both"/>
        <w:rPr>
          <w:rFonts w:ascii="Arial" w:hAnsi="Arial" w:cs="Arial"/>
          <w:color w:val="000000" w:themeColor="text1"/>
          <w:sz w:val="20"/>
          <w:szCs w:val="20"/>
          <w:lang w:val="ca-ES"/>
        </w:rPr>
      </w:pPr>
    </w:p>
    <w:p w14:paraId="6F3A46F5" w14:textId="77777777" w:rsidR="002F78D2" w:rsidRDefault="002F78D2" w:rsidP="002F78D2">
      <w:pPr>
        <w:tabs>
          <w:tab w:val="center" w:pos="284"/>
          <w:tab w:val="right" w:pos="8504"/>
        </w:tabs>
        <w:jc w:val="both"/>
        <w:rPr>
          <w:rFonts w:ascii="Arial" w:hAnsi="Arial" w:cs="Arial"/>
          <w:color w:val="000000" w:themeColor="text1"/>
          <w:sz w:val="20"/>
          <w:szCs w:val="20"/>
          <w:lang w:val="ca-ES"/>
        </w:rPr>
      </w:pPr>
      <w:r>
        <w:rPr>
          <w:rFonts w:ascii="Arial" w:hAnsi="Arial" w:cs="Arial"/>
          <w:color w:val="000000" w:themeColor="text1"/>
          <w:sz w:val="20"/>
          <w:szCs w:val="20"/>
        </w:rPr>
        <w:t>Donde dice:</w:t>
      </w:r>
    </w:p>
    <w:p w14:paraId="29C1244F" w14:textId="77777777" w:rsidR="002F78D2" w:rsidRDefault="002F78D2" w:rsidP="002F78D2">
      <w:pPr>
        <w:tabs>
          <w:tab w:val="center" w:pos="284"/>
          <w:tab w:val="right" w:pos="8504"/>
        </w:tabs>
        <w:jc w:val="both"/>
        <w:rPr>
          <w:rFonts w:ascii="Arial" w:hAnsi="Arial" w:cs="Arial"/>
          <w:color w:val="000000" w:themeColor="text1"/>
          <w:sz w:val="20"/>
          <w:szCs w:val="20"/>
          <w:lang w:val="ca-ES"/>
        </w:rPr>
      </w:pPr>
    </w:p>
    <w:p w14:paraId="719AB58D" w14:textId="77777777" w:rsidR="002F78D2" w:rsidRDefault="002F78D2" w:rsidP="002F78D2">
      <w:pPr>
        <w:tabs>
          <w:tab w:val="center" w:pos="284"/>
          <w:tab w:val="right" w:pos="8504"/>
        </w:tabs>
        <w:jc w:val="both"/>
        <w:rPr>
          <w:rFonts w:ascii="Arial" w:hAnsi="Arial" w:cs="Arial"/>
          <w:color w:val="000000" w:themeColor="text1"/>
          <w:sz w:val="20"/>
          <w:szCs w:val="20"/>
          <w:lang w:val="ca-ES"/>
        </w:rPr>
      </w:pPr>
      <w:r>
        <w:rPr>
          <w:rFonts w:ascii="Arial" w:hAnsi="Arial" w:cs="Arial"/>
          <w:color w:val="000000" w:themeColor="text1"/>
          <w:sz w:val="20"/>
          <w:szCs w:val="20"/>
        </w:rPr>
        <w:t>(...)</w:t>
      </w:r>
    </w:p>
    <w:p w14:paraId="5733CDAB" w14:textId="77777777" w:rsidR="002F78D2" w:rsidRDefault="002F78D2" w:rsidP="002F78D2">
      <w:pPr>
        <w:tabs>
          <w:tab w:val="center" w:pos="284"/>
          <w:tab w:val="right" w:pos="8504"/>
        </w:tabs>
        <w:jc w:val="both"/>
        <w:rPr>
          <w:rFonts w:ascii="Arial" w:hAnsi="Arial" w:cs="Arial"/>
          <w:color w:val="000000" w:themeColor="text1"/>
          <w:sz w:val="20"/>
          <w:szCs w:val="20"/>
          <w:lang w:val="ca-ES"/>
        </w:rPr>
      </w:pPr>
    </w:p>
    <w:p w14:paraId="7966053D" w14:textId="77777777" w:rsidR="002F78D2" w:rsidRDefault="002F78D2" w:rsidP="002F78D2">
      <w:pPr>
        <w:tabs>
          <w:tab w:val="center" w:pos="284"/>
          <w:tab w:val="right" w:pos="8504"/>
        </w:tabs>
        <w:jc w:val="both"/>
        <w:rPr>
          <w:rFonts w:ascii="Arial" w:hAnsi="Arial" w:cs="Arial"/>
          <w:b/>
          <w:bCs/>
          <w:sz w:val="20"/>
          <w:szCs w:val="20"/>
          <w:lang w:val="es-ES"/>
        </w:rPr>
      </w:pPr>
      <w:r>
        <w:rPr>
          <w:rFonts w:ascii="Arial" w:hAnsi="Arial" w:cs="Arial"/>
          <w:b/>
          <w:bCs/>
          <w:sz w:val="20"/>
          <w:szCs w:val="20"/>
        </w:rPr>
        <w:lastRenderedPageBreak/>
        <w:t xml:space="preserve">5.- Fecha límite, formulario y lugar de presentación de las solicitudes </w:t>
      </w:r>
    </w:p>
    <w:p w14:paraId="59E3F97B" w14:textId="77777777" w:rsidR="002F78D2" w:rsidRDefault="002F78D2" w:rsidP="002F78D2">
      <w:pPr>
        <w:tabs>
          <w:tab w:val="center" w:pos="284"/>
          <w:tab w:val="right" w:pos="8504"/>
        </w:tabs>
        <w:jc w:val="both"/>
        <w:rPr>
          <w:rFonts w:ascii="Arial" w:hAnsi="Arial" w:cs="Arial"/>
          <w:sz w:val="20"/>
          <w:szCs w:val="20"/>
          <w:lang w:val="es-ES"/>
        </w:rPr>
      </w:pPr>
      <w:r>
        <w:rPr>
          <w:rFonts w:ascii="Arial" w:hAnsi="Arial" w:cs="Arial"/>
          <w:sz w:val="20"/>
          <w:szCs w:val="20"/>
        </w:rPr>
        <w:t xml:space="preserve">La fecha límite para presentar solicitudes de subvenciones comenzará el día después de la publicación de esta convocatoria en el BOPB </w:t>
      </w:r>
      <w:r>
        <w:rPr>
          <w:rFonts w:ascii="Arial" w:hAnsi="Arial" w:cs="Arial"/>
          <w:sz w:val="20"/>
          <w:szCs w:val="20"/>
          <w:highlight w:val="yellow"/>
        </w:rPr>
        <w:t>y hasta 15 días laborables después</w:t>
      </w:r>
      <w:r>
        <w:rPr>
          <w:rFonts w:ascii="Arial" w:hAnsi="Arial" w:cs="Arial"/>
          <w:sz w:val="20"/>
          <w:szCs w:val="20"/>
        </w:rPr>
        <w:t xml:space="preserve">. </w:t>
      </w:r>
    </w:p>
    <w:p w14:paraId="19E6DB7F" w14:textId="77777777" w:rsidR="002F78D2" w:rsidRDefault="002F78D2" w:rsidP="002F78D2">
      <w:pPr>
        <w:tabs>
          <w:tab w:val="center" w:pos="284"/>
          <w:tab w:val="right" w:pos="8504"/>
        </w:tabs>
        <w:jc w:val="both"/>
        <w:rPr>
          <w:rFonts w:ascii="Arial" w:hAnsi="Arial" w:cs="Arial"/>
          <w:sz w:val="20"/>
          <w:szCs w:val="20"/>
          <w:lang w:val="es-ES"/>
        </w:rPr>
      </w:pPr>
    </w:p>
    <w:p w14:paraId="487F5B9F" w14:textId="77777777" w:rsidR="002F78D2" w:rsidRDefault="002F78D2" w:rsidP="002F78D2">
      <w:pPr>
        <w:tabs>
          <w:tab w:val="center" w:pos="284"/>
          <w:tab w:val="right" w:pos="8504"/>
        </w:tabs>
        <w:jc w:val="both"/>
        <w:rPr>
          <w:rFonts w:ascii="Arial" w:hAnsi="Arial" w:cs="Arial"/>
          <w:sz w:val="20"/>
          <w:szCs w:val="20"/>
          <w:lang w:val="es-ES"/>
        </w:rPr>
      </w:pPr>
      <w:r>
        <w:rPr>
          <w:rFonts w:ascii="Arial" w:hAnsi="Arial" w:cs="Arial"/>
          <w:sz w:val="20"/>
          <w:szCs w:val="20"/>
        </w:rPr>
        <w:t>(…)</w:t>
      </w:r>
    </w:p>
    <w:p w14:paraId="58EABD59" w14:textId="77777777" w:rsidR="002F78D2" w:rsidRDefault="002F78D2" w:rsidP="002F78D2">
      <w:pPr>
        <w:tabs>
          <w:tab w:val="center" w:pos="284"/>
          <w:tab w:val="right" w:pos="8504"/>
        </w:tabs>
        <w:jc w:val="both"/>
        <w:rPr>
          <w:rFonts w:ascii="Arial" w:hAnsi="Arial" w:cs="Arial"/>
          <w:color w:val="000000" w:themeColor="text1"/>
          <w:sz w:val="20"/>
          <w:szCs w:val="20"/>
          <w:lang w:val="ca-ES"/>
        </w:rPr>
      </w:pPr>
    </w:p>
    <w:p w14:paraId="406EF053" w14:textId="77777777" w:rsidR="002F78D2" w:rsidRDefault="002F78D2" w:rsidP="002F78D2">
      <w:pPr>
        <w:tabs>
          <w:tab w:val="center" w:pos="284"/>
          <w:tab w:val="right" w:pos="8504"/>
        </w:tabs>
        <w:jc w:val="both"/>
        <w:rPr>
          <w:rFonts w:ascii="Arial" w:hAnsi="Arial" w:cs="Arial"/>
          <w:color w:val="000000" w:themeColor="text1"/>
          <w:sz w:val="20"/>
          <w:szCs w:val="20"/>
          <w:lang w:val="ca-ES"/>
        </w:rPr>
      </w:pPr>
      <w:r>
        <w:rPr>
          <w:rFonts w:ascii="Arial" w:hAnsi="Arial" w:cs="Arial"/>
          <w:color w:val="000000" w:themeColor="text1"/>
          <w:sz w:val="20"/>
          <w:szCs w:val="20"/>
        </w:rPr>
        <w:t xml:space="preserve">Debe decir </w:t>
      </w:r>
    </w:p>
    <w:p w14:paraId="7B0676B1" w14:textId="77777777" w:rsidR="002F78D2" w:rsidRDefault="002F78D2" w:rsidP="002F78D2">
      <w:pPr>
        <w:tabs>
          <w:tab w:val="center" w:pos="284"/>
          <w:tab w:val="right" w:pos="8504"/>
        </w:tabs>
        <w:jc w:val="both"/>
        <w:rPr>
          <w:rFonts w:ascii="Arial" w:hAnsi="Arial" w:cs="Arial"/>
          <w:color w:val="000000" w:themeColor="text1"/>
          <w:sz w:val="20"/>
          <w:szCs w:val="20"/>
          <w:lang w:val="ca-ES"/>
        </w:rPr>
      </w:pPr>
      <w:r>
        <w:rPr>
          <w:rFonts w:ascii="Arial" w:hAnsi="Arial" w:cs="Arial"/>
          <w:color w:val="000000" w:themeColor="text1"/>
          <w:sz w:val="20"/>
          <w:szCs w:val="20"/>
        </w:rPr>
        <w:t>(...)</w:t>
      </w:r>
    </w:p>
    <w:p w14:paraId="42045CA3" w14:textId="77777777" w:rsidR="002F78D2" w:rsidRDefault="002F78D2" w:rsidP="002F78D2">
      <w:pPr>
        <w:tabs>
          <w:tab w:val="center" w:pos="284"/>
          <w:tab w:val="right" w:pos="8504"/>
        </w:tabs>
        <w:jc w:val="both"/>
        <w:rPr>
          <w:rFonts w:ascii="Arial" w:hAnsi="Arial" w:cs="Arial"/>
          <w:color w:val="000000" w:themeColor="text1"/>
          <w:sz w:val="20"/>
          <w:szCs w:val="20"/>
          <w:lang w:val="ca-ES"/>
        </w:rPr>
      </w:pPr>
    </w:p>
    <w:p w14:paraId="3C62A844" w14:textId="77777777" w:rsidR="002F78D2" w:rsidRDefault="002F78D2" w:rsidP="002F78D2">
      <w:pPr>
        <w:tabs>
          <w:tab w:val="center" w:pos="284"/>
          <w:tab w:val="right" w:pos="8504"/>
        </w:tabs>
        <w:jc w:val="both"/>
        <w:rPr>
          <w:rFonts w:ascii="Arial" w:hAnsi="Arial" w:cs="Arial"/>
          <w:b/>
          <w:bCs/>
          <w:sz w:val="20"/>
          <w:szCs w:val="20"/>
          <w:lang w:val="es-ES"/>
        </w:rPr>
      </w:pPr>
      <w:r>
        <w:rPr>
          <w:rFonts w:ascii="Arial" w:hAnsi="Arial" w:cs="Arial"/>
          <w:b/>
          <w:bCs/>
          <w:sz w:val="20"/>
          <w:szCs w:val="20"/>
        </w:rPr>
        <w:t xml:space="preserve">5.- Fecha límite, formulario y lugar de presentación de las solicitudes </w:t>
      </w:r>
    </w:p>
    <w:p w14:paraId="2FDE0462" w14:textId="77777777" w:rsidR="002F78D2" w:rsidRDefault="002F78D2" w:rsidP="002F78D2">
      <w:pPr>
        <w:tabs>
          <w:tab w:val="center" w:pos="284"/>
          <w:tab w:val="right" w:pos="8504"/>
        </w:tabs>
        <w:jc w:val="both"/>
        <w:rPr>
          <w:rFonts w:ascii="Arial" w:hAnsi="Arial" w:cs="Arial"/>
          <w:sz w:val="20"/>
          <w:szCs w:val="20"/>
          <w:lang w:val="es-ES"/>
        </w:rPr>
      </w:pPr>
      <w:r>
        <w:rPr>
          <w:rFonts w:ascii="Arial" w:hAnsi="Arial" w:cs="Arial"/>
          <w:sz w:val="20"/>
          <w:szCs w:val="20"/>
        </w:rPr>
        <w:t xml:space="preserve">La fecha límite para presentar solicitudes de subvenciones comenzará al día siguiente de la publicación de esta convocatoria en el BOPB </w:t>
      </w:r>
      <w:r>
        <w:rPr>
          <w:rFonts w:ascii="Arial" w:hAnsi="Arial" w:cs="Arial"/>
          <w:sz w:val="20"/>
          <w:szCs w:val="20"/>
          <w:highlight w:val="yellow"/>
        </w:rPr>
        <w:t>y hasta 30 días naturales después</w:t>
      </w:r>
      <w:r>
        <w:rPr>
          <w:rFonts w:ascii="Arial" w:hAnsi="Arial" w:cs="Arial"/>
          <w:sz w:val="20"/>
          <w:szCs w:val="20"/>
        </w:rPr>
        <w:t xml:space="preserve">. </w:t>
      </w:r>
    </w:p>
    <w:p w14:paraId="735AE89C" w14:textId="77777777" w:rsidR="002F78D2" w:rsidRDefault="002F78D2" w:rsidP="002F78D2">
      <w:pPr>
        <w:tabs>
          <w:tab w:val="center" w:pos="284"/>
          <w:tab w:val="right" w:pos="8504"/>
        </w:tabs>
        <w:jc w:val="both"/>
        <w:rPr>
          <w:rFonts w:ascii="Arial" w:hAnsi="Arial" w:cs="Arial"/>
          <w:sz w:val="20"/>
          <w:szCs w:val="20"/>
          <w:lang w:val="es-ES"/>
        </w:rPr>
      </w:pPr>
    </w:p>
    <w:p w14:paraId="019A8DAE" w14:textId="77777777" w:rsidR="002F78D2" w:rsidRDefault="002F78D2" w:rsidP="002F78D2">
      <w:pPr>
        <w:tabs>
          <w:tab w:val="center" w:pos="284"/>
          <w:tab w:val="right" w:pos="8504"/>
        </w:tabs>
        <w:jc w:val="both"/>
        <w:rPr>
          <w:rFonts w:ascii="Arial" w:hAnsi="Arial" w:cs="Arial"/>
          <w:sz w:val="20"/>
          <w:szCs w:val="20"/>
          <w:lang w:val="es-ES"/>
        </w:rPr>
      </w:pPr>
      <w:r>
        <w:rPr>
          <w:rFonts w:ascii="Arial" w:hAnsi="Arial" w:cs="Arial"/>
          <w:sz w:val="20"/>
          <w:szCs w:val="20"/>
        </w:rPr>
        <w:t>(…)</w:t>
      </w:r>
    </w:p>
    <w:p w14:paraId="2139F9FF" w14:textId="77777777" w:rsidR="002F78D2" w:rsidRDefault="002F78D2" w:rsidP="002F78D2">
      <w:pPr>
        <w:tabs>
          <w:tab w:val="center" w:pos="284"/>
          <w:tab w:val="right" w:pos="8504"/>
        </w:tabs>
        <w:jc w:val="both"/>
        <w:rPr>
          <w:rFonts w:ascii="Arial" w:hAnsi="Arial" w:cs="Arial"/>
          <w:color w:val="000000" w:themeColor="text1"/>
          <w:sz w:val="20"/>
          <w:szCs w:val="20"/>
          <w:lang w:val="ca-ES"/>
        </w:rPr>
      </w:pPr>
    </w:p>
    <w:p w14:paraId="48385E70" w14:textId="77777777" w:rsidR="002F78D2" w:rsidRDefault="002F78D2" w:rsidP="002F78D2">
      <w:pPr>
        <w:tabs>
          <w:tab w:val="center" w:pos="284"/>
          <w:tab w:val="right" w:pos="8504"/>
        </w:tabs>
        <w:jc w:val="both"/>
        <w:rPr>
          <w:rFonts w:ascii="Arial" w:hAnsi="Arial" w:cs="Arial"/>
          <w:color w:val="000000" w:themeColor="text1"/>
          <w:sz w:val="20"/>
          <w:szCs w:val="20"/>
          <w:lang w:val="ca-ES"/>
        </w:rPr>
      </w:pPr>
      <w:r>
        <w:rPr>
          <w:rFonts w:ascii="Arial" w:hAnsi="Arial" w:cs="Arial"/>
          <w:color w:val="000000" w:themeColor="text1"/>
          <w:sz w:val="20"/>
          <w:szCs w:val="20"/>
        </w:rPr>
        <w:t>La corrección del error no implica ninguna modificación del contenido esencial del acuerdo que aprueba la llamada, sino solo la corrección de la divergencia entre las bases regulatorias y el texto de la llamada.</w:t>
      </w:r>
    </w:p>
    <w:p w14:paraId="358BD9E0" w14:textId="77777777" w:rsidR="002F78D2" w:rsidRDefault="002F78D2" w:rsidP="002F78D2">
      <w:pPr>
        <w:tabs>
          <w:tab w:val="center" w:pos="284"/>
          <w:tab w:val="right" w:pos="8504"/>
        </w:tabs>
        <w:jc w:val="both"/>
        <w:rPr>
          <w:rFonts w:ascii="Arial" w:hAnsi="Arial" w:cs="Arial"/>
          <w:color w:val="000000" w:themeColor="text1"/>
          <w:sz w:val="20"/>
          <w:szCs w:val="20"/>
          <w:lang w:val="es-ES"/>
        </w:rPr>
      </w:pPr>
    </w:p>
    <w:p w14:paraId="513226D0" w14:textId="77777777" w:rsidR="002F78D2" w:rsidRDefault="002F78D2" w:rsidP="002F78D2">
      <w:pPr>
        <w:jc w:val="both"/>
        <w:rPr>
          <w:rFonts w:ascii="Arial" w:hAnsi="Arial" w:cs="Arial"/>
          <w:b/>
          <w:bCs/>
          <w:sz w:val="20"/>
          <w:szCs w:val="20"/>
          <w:lang w:val="ca-ES" w:eastAsia="ca-ES"/>
        </w:rPr>
      </w:pPr>
      <w:r>
        <w:rPr>
          <w:rFonts w:ascii="Arial" w:hAnsi="Arial" w:cs="Arial"/>
          <w:b/>
          <w:bCs/>
          <w:sz w:val="20"/>
          <w:szCs w:val="20"/>
          <w:lang w:eastAsia="ca-ES"/>
        </w:rPr>
        <w:t>Fundamentos del Derecho:</w:t>
      </w:r>
    </w:p>
    <w:p w14:paraId="0C07DB7F" w14:textId="77777777" w:rsidR="002F78D2" w:rsidRDefault="002F78D2" w:rsidP="002F78D2">
      <w:pPr>
        <w:jc w:val="both"/>
        <w:rPr>
          <w:rFonts w:ascii="Arial" w:hAnsi="Arial" w:cs="Arial"/>
          <w:b/>
          <w:bCs/>
          <w:sz w:val="20"/>
          <w:szCs w:val="20"/>
          <w:lang w:val="ca-ES" w:eastAsia="ca-ES"/>
        </w:rPr>
      </w:pPr>
    </w:p>
    <w:p w14:paraId="247C5A20" w14:textId="77777777" w:rsidR="002F78D2" w:rsidRDefault="002F78D2" w:rsidP="002F78D2">
      <w:pPr>
        <w:pStyle w:val="Pargrafdellista"/>
        <w:numPr>
          <w:ilvl w:val="0"/>
          <w:numId w:val="2"/>
        </w:numPr>
        <w:ind w:left="284" w:hanging="284"/>
        <w:jc w:val="both"/>
        <w:rPr>
          <w:rFonts w:ascii="Arial" w:eastAsia="Times New Roman" w:hAnsi="Arial" w:cs="Arial"/>
          <w:sz w:val="20"/>
          <w:szCs w:val="20"/>
          <w:lang w:val="ca-ES"/>
        </w:rPr>
      </w:pPr>
      <w:r>
        <w:rPr>
          <w:rFonts w:ascii="Arial" w:hAnsi="Arial" w:cs="Arial"/>
          <w:sz w:val="20"/>
          <w:szCs w:val="20"/>
          <w:lang w:eastAsia="ca-ES"/>
        </w:rPr>
        <w:t>De conformidad con el artículo 109.2 de la Ley 39/2015, de 1 de octubre, sobre el Procedimiento Administrativo Común de las Administraciones Públicas: "2. Las Administraciones Públicas también pueden rectificar, en cualquier momento, ex officio o a petición de las partes interesadas, errores materiales, fácticos o aritméticos en sus actos."</w:t>
      </w:r>
    </w:p>
    <w:p w14:paraId="519A3FF0" w14:textId="77777777" w:rsidR="002F78D2" w:rsidRDefault="002F78D2" w:rsidP="002F78D2">
      <w:pPr>
        <w:pStyle w:val="Pargrafdellista"/>
        <w:ind w:left="284"/>
        <w:jc w:val="both"/>
        <w:rPr>
          <w:rFonts w:ascii="Arial" w:eastAsia="Times New Roman" w:hAnsi="Arial" w:cs="Arial"/>
          <w:sz w:val="20"/>
          <w:szCs w:val="20"/>
          <w:lang w:val="ca-ES"/>
        </w:rPr>
      </w:pPr>
    </w:p>
    <w:p w14:paraId="2593AA83" w14:textId="77777777" w:rsidR="002F78D2" w:rsidRDefault="002F78D2" w:rsidP="002F78D2">
      <w:pPr>
        <w:pStyle w:val="Pargrafdellista"/>
        <w:numPr>
          <w:ilvl w:val="0"/>
          <w:numId w:val="3"/>
        </w:numPr>
        <w:ind w:left="284" w:hanging="284"/>
        <w:jc w:val="both"/>
        <w:rPr>
          <w:rFonts w:ascii="Arial" w:eastAsia="Times New Roman" w:hAnsi="Arial" w:cs="Arial"/>
          <w:sz w:val="20"/>
          <w:szCs w:val="20"/>
          <w:lang w:val="ca-ES"/>
        </w:rPr>
      </w:pPr>
      <w:r>
        <w:rPr>
          <w:rFonts w:ascii="Arial" w:hAnsi="Arial" w:cs="Arial"/>
          <w:sz w:val="20"/>
          <w:szCs w:val="20"/>
        </w:rPr>
        <w:t>Naturaleza y requisitos del error material</w:t>
      </w:r>
    </w:p>
    <w:p w14:paraId="2D0132A4" w14:textId="77777777" w:rsidR="002F78D2" w:rsidRDefault="002F78D2" w:rsidP="002F78D2">
      <w:pPr>
        <w:jc w:val="both"/>
        <w:rPr>
          <w:rFonts w:ascii="Arial" w:eastAsia="Times New Roman" w:hAnsi="Arial" w:cs="Arial"/>
          <w:sz w:val="20"/>
          <w:szCs w:val="20"/>
          <w:lang w:val="ca-ES"/>
        </w:rPr>
      </w:pPr>
    </w:p>
    <w:p w14:paraId="22008942" w14:textId="77777777" w:rsidR="002F78D2" w:rsidRDefault="002F78D2" w:rsidP="002F78D2">
      <w:pPr>
        <w:ind w:left="284"/>
        <w:jc w:val="both"/>
        <w:rPr>
          <w:rFonts w:ascii="Arial" w:hAnsi="Arial" w:cs="Arial"/>
          <w:sz w:val="20"/>
          <w:szCs w:val="20"/>
          <w:lang w:val="ca-ES"/>
        </w:rPr>
      </w:pPr>
      <w:r>
        <w:rPr>
          <w:rFonts w:ascii="Arial" w:hAnsi="Arial" w:cs="Arial"/>
          <w:sz w:val="20"/>
          <w:szCs w:val="20"/>
        </w:rPr>
        <w:t>Para que un error se clasifique como material, según la jurisprudencia y la doctrina, debe cumplir los siguientes requisitos:</w:t>
      </w:r>
    </w:p>
    <w:p w14:paraId="099E6DFD" w14:textId="77777777" w:rsidR="002F78D2" w:rsidRDefault="002F78D2" w:rsidP="002F78D2">
      <w:pPr>
        <w:jc w:val="both"/>
        <w:rPr>
          <w:rFonts w:ascii="Arial" w:hAnsi="Arial" w:cs="Arial"/>
          <w:sz w:val="20"/>
          <w:szCs w:val="20"/>
          <w:lang w:val="ca-ES"/>
        </w:rPr>
      </w:pPr>
    </w:p>
    <w:p w14:paraId="1DEE418D" w14:textId="77777777" w:rsidR="002F78D2" w:rsidRDefault="002F78D2" w:rsidP="002F78D2">
      <w:pPr>
        <w:ind w:left="567" w:hanging="283"/>
        <w:jc w:val="both"/>
        <w:rPr>
          <w:rFonts w:ascii="Arial" w:hAnsi="Arial" w:cs="Arial"/>
          <w:sz w:val="20"/>
          <w:szCs w:val="20"/>
          <w:lang w:val="ca-ES"/>
        </w:rPr>
      </w:pPr>
      <w:r>
        <w:rPr>
          <w:rFonts w:ascii="Arial" w:hAnsi="Arial" w:cs="Arial"/>
          <w:sz w:val="20"/>
          <w:szCs w:val="20"/>
        </w:rPr>
        <w:t>•</w:t>
      </w:r>
      <w:r>
        <w:rPr>
          <w:rFonts w:ascii="Arial" w:hAnsi="Arial" w:cs="Arial"/>
          <w:sz w:val="20"/>
          <w:szCs w:val="20"/>
        </w:rPr>
        <w:tab/>
        <w:t>Ostensible, manifiesto e indiscutible: debe ser un error que, en sí mismo, es evidente sin necesidad de elaboraciones legales complejas o interpretaciones regulatorias.</w:t>
      </w:r>
    </w:p>
    <w:p w14:paraId="5855925E" w14:textId="77777777" w:rsidR="002F78D2" w:rsidRDefault="002F78D2" w:rsidP="002F78D2">
      <w:pPr>
        <w:ind w:left="567" w:hanging="283"/>
        <w:jc w:val="both"/>
        <w:rPr>
          <w:rFonts w:ascii="Arial" w:hAnsi="Arial" w:cs="Arial"/>
          <w:sz w:val="20"/>
          <w:szCs w:val="20"/>
          <w:lang w:val="ca-ES"/>
        </w:rPr>
      </w:pPr>
      <w:r>
        <w:rPr>
          <w:rFonts w:ascii="Arial" w:hAnsi="Arial" w:cs="Arial"/>
          <w:sz w:val="20"/>
          <w:szCs w:val="20"/>
        </w:rPr>
        <w:t>•</w:t>
      </w:r>
      <w:r>
        <w:rPr>
          <w:rFonts w:ascii="Arial" w:hAnsi="Arial" w:cs="Arial"/>
          <w:sz w:val="20"/>
          <w:szCs w:val="20"/>
        </w:rPr>
        <w:tab/>
        <w:t>Error elemental: Son errores simples en nombres, fechas, operaciones aritméticas o transcripciones que no implican un juicio evaluativo.</w:t>
      </w:r>
    </w:p>
    <w:p w14:paraId="65DCF950" w14:textId="77777777" w:rsidR="002F78D2" w:rsidRDefault="002F78D2" w:rsidP="002F78D2">
      <w:pPr>
        <w:ind w:left="567" w:hanging="283"/>
        <w:jc w:val="both"/>
        <w:rPr>
          <w:rFonts w:ascii="Arial" w:hAnsi="Arial" w:cs="Arial"/>
          <w:sz w:val="20"/>
          <w:szCs w:val="20"/>
          <w:lang w:val="ca-ES"/>
        </w:rPr>
      </w:pPr>
      <w:r>
        <w:rPr>
          <w:rFonts w:ascii="Arial" w:hAnsi="Arial" w:cs="Arial"/>
          <w:sz w:val="20"/>
          <w:szCs w:val="20"/>
        </w:rPr>
        <w:t>•</w:t>
      </w:r>
      <w:r>
        <w:rPr>
          <w:rFonts w:ascii="Arial" w:hAnsi="Arial" w:cs="Arial"/>
          <w:sz w:val="20"/>
          <w:szCs w:val="20"/>
        </w:rPr>
        <w:tab/>
        <w:t>Claro en el archivo: El error debe ser determinable exclusivamente a partir de los datos contenidos en el archivo administrativo, sin recurrir a pruebas externas.</w:t>
      </w:r>
    </w:p>
    <w:p w14:paraId="695551BE" w14:textId="77777777" w:rsidR="002F78D2" w:rsidRDefault="002F78D2" w:rsidP="002F78D2">
      <w:pPr>
        <w:ind w:left="567" w:hanging="283"/>
        <w:jc w:val="both"/>
        <w:rPr>
          <w:rFonts w:ascii="Arial" w:hAnsi="Arial" w:cs="Arial"/>
          <w:sz w:val="20"/>
          <w:szCs w:val="20"/>
          <w:lang w:val="ca-ES"/>
        </w:rPr>
      </w:pPr>
      <w:r>
        <w:rPr>
          <w:rFonts w:ascii="Arial" w:hAnsi="Arial" w:cs="Arial"/>
          <w:sz w:val="20"/>
          <w:szCs w:val="20"/>
        </w:rPr>
        <w:t>•</w:t>
      </w:r>
      <w:r>
        <w:rPr>
          <w:rFonts w:ascii="Arial" w:hAnsi="Arial" w:cs="Arial"/>
          <w:sz w:val="20"/>
          <w:szCs w:val="20"/>
        </w:rPr>
        <w:tab/>
        <w:t>No alteración del significado esencial de la ley: La rectificación no puede modificar el contenido sustancial ni generar un nuevo acto administrativo.</w:t>
      </w:r>
    </w:p>
    <w:p w14:paraId="092DE482" w14:textId="77777777" w:rsidR="002F78D2" w:rsidRDefault="002F78D2" w:rsidP="002F78D2">
      <w:pPr>
        <w:ind w:left="567" w:hanging="283"/>
        <w:jc w:val="both"/>
        <w:rPr>
          <w:rFonts w:ascii="Arial" w:hAnsi="Arial" w:cs="Arial"/>
          <w:sz w:val="20"/>
          <w:szCs w:val="20"/>
          <w:lang w:val="ca-ES"/>
        </w:rPr>
      </w:pPr>
      <w:r>
        <w:rPr>
          <w:rFonts w:ascii="Arial" w:hAnsi="Arial" w:cs="Arial"/>
          <w:sz w:val="20"/>
          <w:szCs w:val="20"/>
        </w:rPr>
        <w:t>•</w:t>
      </w:r>
      <w:r>
        <w:rPr>
          <w:rFonts w:ascii="Arial" w:hAnsi="Arial" w:cs="Arial"/>
          <w:sz w:val="20"/>
          <w:szCs w:val="20"/>
        </w:rPr>
        <w:tab/>
        <w:t>No revisión de actos finales: La corrección no puede utilizarse como mecanismo encubierto para revisar o anular actos administrativos finales.</w:t>
      </w:r>
    </w:p>
    <w:p w14:paraId="40A3F3B8" w14:textId="77777777" w:rsidR="002F78D2" w:rsidRDefault="002F78D2" w:rsidP="002F78D2">
      <w:pPr>
        <w:ind w:left="567" w:hanging="283"/>
        <w:jc w:val="both"/>
        <w:rPr>
          <w:rFonts w:ascii="Arial" w:hAnsi="Arial" w:cs="Arial"/>
          <w:sz w:val="20"/>
          <w:szCs w:val="20"/>
          <w:lang w:val="ca-ES"/>
        </w:rPr>
      </w:pPr>
    </w:p>
    <w:p w14:paraId="6CC99EED" w14:textId="77777777" w:rsidR="002F78D2" w:rsidRDefault="002F78D2" w:rsidP="002F78D2">
      <w:pPr>
        <w:ind w:left="284" w:hanging="283"/>
        <w:jc w:val="both"/>
        <w:rPr>
          <w:rFonts w:ascii="Arial" w:hAnsi="Arial" w:cs="Arial"/>
          <w:sz w:val="20"/>
          <w:szCs w:val="20"/>
          <w:lang w:val="ca-ES"/>
        </w:rPr>
      </w:pPr>
      <w:r>
        <w:rPr>
          <w:rFonts w:ascii="Arial" w:hAnsi="Arial" w:cs="Arial"/>
          <w:sz w:val="20"/>
          <w:szCs w:val="20"/>
        </w:rPr>
        <w:t>4. Jurisprudencia aplicable</w:t>
      </w:r>
    </w:p>
    <w:p w14:paraId="0DE2D613" w14:textId="77777777" w:rsidR="002F78D2" w:rsidRDefault="002F78D2" w:rsidP="002F78D2">
      <w:pPr>
        <w:ind w:left="567" w:hanging="283"/>
        <w:jc w:val="both"/>
        <w:rPr>
          <w:rFonts w:ascii="Arial" w:hAnsi="Arial" w:cs="Arial"/>
          <w:sz w:val="20"/>
          <w:szCs w:val="20"/>
          <w:lang w:val="ca-ES"/>
        </w:rPr>
      </w:pPr>
    </w:p>
    <w:p w14:paraId="523B40A3" w14:textId="77777777" w:rsidR="002F78D2" w:rsidRDefault="002F78D2" w:rsidP="002F78D2">
      <w:pPr>
        <w:ind w:left="284"/>
        <w:jc w:val="both"/>
        <w:rPr>
          <w:rFonts w:ascii="Arial" w:hAnsi="Arial" w:cs="Arial"/>
          <w:sz w:val="20"/>
          <w:szCs w:val="20"/>
          <w:lang w:val="ca-ES"/>
        </w:rPr>
      </w:pPr>
      <w:r>
        <w:rPr>
          <w:rFonts w:ascii="Arial" w:hAnsi="Arial" w:cs="Arial"/>
          <w:sz w:val="20"/>
          <w:szCs w:val="20"/>
        </w:rPr>
        <w:t>La sentencia del Tribunal Supremo de 31 de octubre de 2000 establece que:</w:t>
      </w:r>
    </w:p>
    <w:p w14:paraId="462B8DB9" w14:textId="77777777" w:rsidR="002F78D2" w:rsidRDefault="002F78D2" w:rsidP="002F78D2">
      <w:pPr>
        <w:ind w:left="284"/>
        <w:jc w:val="both"/>
        <w:rPr>
          <w:rFonts w:ascii="Arial" w:hAnsi="Arial" w:cs="Arial"/>
          <w:sz w:val="20"/>
          <w:szCs w:val="20"/>
          <w:lang w:val="ca-ES"/>
        </w:rPr>
      </w:pPr>
      <w:r>
        <w:rPr>
          <w:rFonts w:ascii="Arial" w:hAnsi="Arial" w:cs="Arial"/>
          <w:sz w:val="20"/>
          <w:szCs w:val="20"/>
        </w:rPr>
        <w:t>"Un error material no puede clasificarse como aquel que implica un juicio evaluativo o que altera el significado del acto. Si la rectificación implica modificar el contenido sustantivo del acto original, se convierte en una revocación ex officio, lo que requiere el procedimiento específico de los artículos 109 y 110 de la LPACAP."</w:t>
      </w:r>
    </w:p>
    <w:p w14:paraId="0FE8CA40" w14:textId="77777777" w:rsidR="002F78D2" w:rsidRDefault="002F78D2" w:rsidP="002F78D2">
      <w:pPr>
        <w:jc w:val="both"/>
        <w:rPr>
          <w:rFonts w:ascii="Arial" w:hAnsi="Arial" w:cs="Arial"/>
          <w:sz w:val="20"/>
          <w:szCs w:val="20"/>
          <w:lang w:val="ca-ES"/>
        </w:rPr>
      </w:pPr>
    </w:p>
    <w:p w14:paraId="70A3BD22" w14:textId="77777777" w:rsidR="002F78D2" w:rsidRDefault="002F78D2" w:rsidP="002F78D2">
      <w:pPr>
        <w:ind w:left="284"/>
        <w:jc w:val="both"/>
        <w:rPr>
          <w:rFonts w:ascii="Arial" w:hAnsi="Arial" w:cs="Arial"/>
          <w:sz w:val="20"/>
          <w:szCs w:val="20"/>
          <w:lang w:val="ca-ES"/>
        </w:rPr>
      </w:pPr>
      <w:r>
        <w:rPr>
          <w:rFonts w:ascii="Arial" w:hAnsi="Arial" w:cs="Arial"/>
          <w:sz w:val="20"/>
          <w:szCs w:val="20"/>
        </w:rPr>
        <w:t>Otras frases relevantes son:</w:t>
      </w:r>
    </w:p>
    <w:p w14:paraId="549BB0EB" w14:textId="77777777" w:rsidR="002F78D2" w:rsidRDefault="002F78D2" w:rsidP="002F78D2">
      <w:pPr>
        <w:jc w:val="both"/>
        <w:rPr>
          <w:rFonts w:ascii="Arial" w:hAnsi="Arial" w:cs="Arial"/>
          <w:sz w:val="20"/>
          <w:szCs w:val="20"/>
          <w:lang w:val="ca-ES"/>
        </w:rPr>
      </w:pPr>
    </w:p>
    <w:p w14:paraId="73DF130A" w14:textId="77777777" w:rsidR="002F78D2" w:rsidRDefault="002F78D2" w:rsidP="002F78D2">
      <w:pPr>
        <w:ind w:left="567" w:hanging="283"/>
        <w:jc w:val="both"/>
        <w:rPr>
          <w:rFonts w:ascii="Arial" w:hAnsi="Arial" w:cs="Arial"/>
          <w:sz w:val="20"/>
          <w:szCs w:val="20"/>
          <w:lang w:val="ca-ES"/>
        </w:rPr>
      </w:pPr>
      <w:r>
        <w:rPr>
          <w:rFonts w:ascii="Arial" w:hAnsi="Arial" w:cs="Arial"/>
          <w:sz w:val="20"/>
          <w:szCs w:val="20"/>
        </w:rPr>
        <w:t>•</w:t>
      </w:r>
      <w:r>
        <w:rPr>
          <w:rFonts w:ascii="Arial" w:hAnsi="Arial" w:cs="Arial"/>
          <w:sz w:val="20"/>
          <w:szCs w:val="20"/>
        </w:rPr>
        <w:tab/>
        <w:t>STS del 27 de febrero de 1990.</w:t>
      </w:r>
    </w:p>
    <w:p w14:paraId="4FEA6782" w14:textId="77777777" w:rsidR="002F78D2" w:rsidRDefault="002F78D2" w:rsidP="002F78D2">
      <w:pPr>
        <w:ind w:left="567" w:hanging="283"/>
        <w:jc w:val="both"/>
        <w:rPr>
          <w:rFonts w:ascii="Arial" w:hAnsi="Arial" w:cs="Arial"/>
          <w:sz w:val="20"/>
          <w:szCs w:val="20"/>
          <w:lang w:val="ca-ES"/>
        </w:rPr>
      </w:pPr>
      <w:r>
        <w:rPr>
          <w:rFonts w:ascii="Arial" w:hAnsi="Arial" w:cs="Arial"/>
          <w:sz w:val="20"/>
          <w:szCs w:val="20"/>
        </w:rPr>
        <w:t>•</w:t>
      </w:r>
      <w:r>
        <w:rPr>
          <w:rFonts w:ascii="Arial" w:hAnsi="Arial" w:cs="Arial"/>
          <w:sz w:val="20"/>
          <w:szCs w:val="20"/>
        </w:rPr>
        <w:tab/>
        <w:t>STS del 16 de noviembre de 1998.</w:t>
      </w:r>
    </w:p>
    <w:p w14:paraId="6E91D03F" w14:textId="77777777" w:rsidR="002F78D2" w:rsidRDefault="002F78D2" w:rsidP="002F78D2">
      <w:pPr>
        <w:ind w:left="567" w:hanging="283"/>
        <w:jc w:val="both"/>
        <w:rPr>
          <w:rFonts w:ascii="Arial" w:hAnsi="Arial" w:cs="Arial"/>
          <w:sz w:val="20"/>
          <w:szCs w:val="20"/>
          <w:lang w:val="ca-ES"/>
        </w:rPr>
      </w:pPr>
      <w:r>
        <w:rPr>
          <w:rFonts w:ascii="Arial" w:hAnsi="Arial" w:cs="Arial"/>
          <w:sz w:val="20"/>
          <w:szCs w:val="20"/>
        </w:rPr>
        <w:t>•</w:t>
      </w:r>
      <w:r>
        <w:rPr>
          <w:rFonts w:ascii="Arial" w:hAnsi="Arial" w:cs="Arial"/>
          <w:sz w:val="20"/>
          <w:szCs w:val="20"/>
        </w:rPr>
        <w:tab/>
        <w:t>STS del 9 de diciembre de 1999.</w:t>
      </w:r>
    </w:p>
    <w:p w14:paraId="6AEF01E9" w14:textId="77777777" w:rsidR="002F78D2" w:rsidRDefault="002F78D2" w:rsidP="002F78D2">
      <w:pPr>
        <w:ind w:left="284"/>
        <w:jc w:val="both"/>
        <w:rPr>
          <w:rFonts w:ascii="Arial" w:hAnsi="Arial" w:cs="Arial"/>
          <w:sz w:val="20"/>
          <w:szCs w:val="20"/>
          <w:lang w:val="ca-ES"/>
        </w:rPr>
      </w:pPr>
    </w:p>
    <w:p w14:paraId="6E293FC1" w14:textId="77777777" w:rsidR="002F78D2" w:rsidRDefault="002F78D2" w:rsidP="002F78D2">
      <w:pPr>
        <w:jc w:val="both"/>
        <w:rPr>
          <w:rFonts w:ascii="Arial" w:hAnsi="Arial" w:cs="Arial"/>
          <w:sz w:val="20"/>
          <w:szCs w:val="20"/>
          <w:lang w:val="ca-ES"/>
        </w:rPr>
      </w:pPr>
    </w:p>
    <w:p w14:paraId="06FF78CF" w14:textId="110DBF00" w:rsidR="002F78D2" w:rsidRDefault="002F78D2" w:rsidP="002F78D2">
      <w:pPr>
        <w:tabs>
          <w:tab w:val="center" w:pos="284"/>
          <w:tab w:val="right" w:pos="8504"/>
        </w:tabs>
        <w:jc w:val="both"/>
        <w:rPr>
          <w:rFonts w:ascii="Arial" w:hAnsi="Arial" w:cs="Arial"/>
          <w:sz w:val="20"/>
          <w:szCs w:val="20"/>
          <w:lang w:val="ca-ES"/>
        </w:rPr>
      </w:pPr>
      <w:r>
        <w:rPr>
          <w:rFonts w:ascii="Arial" w:hAnsi="Arial" w:cs="Arial"/>
          <w:sz w:val="20"/>
          <w:szCs w:val="20"/>
        </w:rPr>
        <w:t>Teniendo en cuenta el informe emitido por el Área de Servicios a la</w:t>
      </w:r>
    </w:p>
    <w:p w14:paraId="57422860" w14:textId="0A2B4D37" w:rsidR="002F78D2" w:rsidRDefault="002F78D2" w:rsidP="002F78D2">
      <w:pPr>
        <w:jc w:val="both"/>
        <w:rPr>
          <w:rFonts w:ascii="Arial" w:hAnsi="Arial" w:cs="Arial"/>
          <w:sz w:val="20"/>
          <w:szCs w:val="20"/>
          <w:lang w:val="ca-ES"/>
        </w:rPr>
      </w:pPr>
    </w:p>
    <w:p w14:paraId="3A3DF027" w14:textId="7532D258" w:rsidR="002F78D2" w:rsidRDefault="002F78D2" w:rsidP="002F78D2">
      <w:pPr>
        <w:jc w:val="both"/>
        <w:rPr>
          <w:rFonts w:ascii="Arial" w:hAnsi="Arial" w:cs="Arial"/>
          <w:sz w:val="20"/>
          <w:szCs w:val="20"/>
          <w:lang w:val="ca-ES"/>
        </w:rPr>
      </w:pPr>
    </w:p>
    <w:p w14:paraId="39BC736E" w14:textId="77777777" w:rsidR="002F78D2" w:rsidRPr="00C82753" w:rsidRDefault="002F78D2" w:rsidP="002F78D2">
      <w:pPr>
        <w:jc w:val="both"/>
        <w:rPr>
          <w:rFonts w:ascii="Arial" w:hAnsi="Arial" w:cs="Arial"/>
          <w:sz w:val="20"/>
          <w:szCs w:val="20"/>
          <w:lang w:val="ca-ES"/>
        </w:rPr>
      </w:pPr>
    </w:p>
    <w:p w14:paraId="2013D3A1" w14:textId="77777777" w:rsidR="002F78D2" w:rsidRPr="00C82753" w:rsidRDefault="002F78D2" w:rsidP="002F78D2">
      <w:pPr>
        <w:jc w:val="both"/>
        <w:rPr>
          <w:rFonts w:ascii="Arial" w:hAnsi="Arial" w:cs="Arial"/>
          <w:sz w:val="20"/>
          <w:szCs w:val="20"/>
          <w:lang w:val="ca-ES"/>
        </w:rPr>
      </w:pPr>
      <w:r>
        <w:rPr>
          <w:rFonts w:ascii="Arial" w:hAnsi="Arial" w:cs="Arial"/>
          <w:sz w:val="20"/>
          <w:szCs w:val="20"/>
        </w:rPr>
        <w:t>De acuerdo con lo anterior y haciendo uso de los poderes que me confiere la legislación vigente:</w:t>
      </w:r>
    </w:p>
    <w:p w14:paraId="33AA786B" w14:textId="77777777" w:rsidR="002F78D2" w:rsidRPr="00C82753" w:rsidRDefault="002F78D2" w:rsidP="002F78D2">
      <w:pPr>
        <w:jc w:val="both"/>
        <w:rPr>
          <w:rFonts w:ascii="Arial" w:hAnsi="Arial" w:cs="Arial"/>
          <w:sz w:val="20"/>
          <w:szCs w:val="20"/>
          <w:lang w:val="ca-ES"/>
        </w:rPr>
      </w:pPr>
    </w:p>
    <w:p w14:paraId="2DDA6BCD" w14:textId="77777777" w:rsidR="002F78D2" w:rsidRPr="00C82753" w:rsidRDefault="002F78D2" w:rsidP="002F78D2">
      <w:pPr>
        <w:jc w:val="both"/>
        <w:rPr>
          <w:rFonts w:ascii="Arial" w:hAnsi="Arial" w:cs="Arial"/>
          <w:b/>
          <w:bCs/>
          <w:sz w:val="20"/>
          <w:szCs w:val="20"/>
          <w:lang w:val="ca-ES"/>
        </w:rPr>
      </w:pPr>
      <w:r w:rsidRPr="00C82753">
        <w:rPr>
          <w:rFonts w:ascii="Arial" w:hAnsi="Arial" w:cs="Arial"/>
          <w:b/>
          <w:bCs/>
          <w:sz w:val="20"/>
          <w:szCs w:val="20"/>
        </w:rPr>
        <w:t>Resolución:</w:t>
      </w:r>
    </w:p>
    <w:p w14:paraId="2F666387" w14:textId="77777777" w:rsidR="002F78D2" w:rsidRPr="00C82753" w:rsidRDefault="002F78D2" w:rsidP="002F78D2">
      <w:pPr>
        <w:jc w:val="both"/>
        <w:rPr>
          <w:rFonts w:ascii="Arial" w:hAnsi="Arial" w:cs="Arial"/>
          <w:sz w:val="20"/>
          <w:szCs w:val="20"/>
          <w:lang w:val="ca-ES"/>
        </w:rPr>
      </w:pPr>
    </w:p>
    <w:p w14:paraId="79E38527" w14:textId="7837A7BF" w:rsidR="002F78D2" w:rsidRDefault="002F78D2" w:rsidP="002F78D2">
      <w:pPr>
        <w:tabs>
          <w:tab w:val="center" w:pos="284"/>
          <w:tab w:val="right" w:pos="8504"/>
        </w:tabs>
        <w:jc w:val="both"/>
        <w:rPr>
          <w:rFonts w:ascii="Arial" w:eastAsia="Times New Roman" w:hAnsi="Arial" w:cs="Arial"/>
          <w:sz w:val="20"/>
          <w:szCs w:val="20"/>
          <w:lang w:val="es-ES"/>
        </w:rPr>
      </w:pPr>
      <w:r>
        <w:rPr>
          <w:rFonts w:ascii="Arial" w:hAnsi="Arial" w:cs="Arial"/>
          <w:sz w:val="20"/>
          <w:szCs w:val="20"/>
        </w:rPr>
        <w:t xml:space="preserve">Primero. Para modificar el anexo a la </w:t>
      </w:r>
      <w:r>
        <w:rPr>
          <w:rFonts w:ascii="Arial" w:hAnsi="Arial" w:cs="Arial"/>
          <w:color w:val="000000" w:themeColor="text1"/>
          <w:sz w:val="20"/>
          <w:szCs w:val="20"/>
        </w:rPr>
        <w:t>resolución del alcalde del 21/07/2026 ALCD2026/2127</w:t>
      </w:r>
      <w:r>
        <w:rPr>
          <w:rFonts w:ascii="Arial" w:hAnsi="Arial" w:cs="Arial"/>
          <w:sz w:val="20"/>
          <w:szCs w:val="20"/>
        </w:rPr>
        <w:t xml:space="preserve"> que aprueba  la </w:t>
      </w:r>
      <w:r>
        <w:rPr>
          <w:rFonts w:ascii="Arial" w:eastAsia="Times New Roman" w:hAnsi="Arial" w:cs="Arial"/>
          <w:sz w:val="20"/>
          <w:szCs w:val="20"/>
        </w:rPr>
        <w:t xml:space="preserve">convocatoria 1/2026 para la concesión de subvenciones bajo un régimen de competencia competitiva para actividades de interés comunitario dentro del municipio de Sant Celoni y el Batllòria_Entitats, </w:t>
      </w:r>
      <w:proofErr w:type="spellStart"/>
      <w:r>
        <w:rPr>
          <w:rFonts w:ascii="Arial" w:eastAsia="Times New Roman" w:hAnsi="Arial" w:cs="Arial"/>
          <w:sz w:val="20"/>
          <w:szCs w:val="20"/>
        </w:rPr>
        <w:t>en</w:t>
      </w:r>
      <w:proofErr w:type="spellEnd"/>
      <w:r>
        <w:rPr>
          <w:rFonts w:ascii="Arial" w:eastAsia="Times New Roman" w:hAnsi="Arial" w:cs="Arial"/>
          <w:sz w:val="20"/>
          <w:szCs w:val="20"/>
        </w:rPr>
        <w:t xml:space="preserve"> </w:t>
      </w:r>
      <w:proofErr w:type="spellStart"/>
      <w:r>
        <w:rPr>
          <w:rFonts w:ascii="Arial" w:eastAsia="Times New Roman" w:hAnsi="Arial" w:cs="Arial"/>
          <w:sz w:val="20"/>
          <w:szCs w:val="20"/>
        </w:rPr>
        <w:t>el</w:t>
      </w:r>
      <w:proofErr w:type="spellEnd"/>
      <w:r>
        <w:rPr>
          <w:rFonts w:ascii="Arial" w:eastAsia="Times New Roman" w:hAnsi="Arial" w:cs="Arial"/>
          <w:sz w:val="20"/>
          <w:szCs w:val="20"/>
        </w:rPr>
        <w:t xml:space="preserve"> </w:t>
      </w:r>
      <w:proofErr w:type="spellStart"/>
      <w:r>
        <w:rPr>
          <w:rFonts w:ascii="Arial" w:eastAsia="Times New Roman" w:hAnsi="Arial" w:cs="Arial"/>
          <w:sz w:val="20"/>
          <w:szCs w:val="20"/>
        </w:rPr>
        <w:t>sentido</w:t>
      </w:r>
      <w:proofErr w:type="spellEnd"/>
      <w:r>
        <w:rPr>
          <w:rFonts w:ascii="Arial" w:eastAsia="Times New Roman" w:hAnsi="Arial" w:cs="Arial"/>
          <w:sz w:val="20"/>
          <w:szCs w:val="20"/>
        </w:rPr>
        <w:t xml:space="preserve"> de:</w:t>
      </w:r>
    </w:p>
    <w:p w14:paraId="6A19BB69" w14:textId="77777777" w:rsidR="002F78D2" w:rsidRDefault="002F78D2" w:rsidP="002F78D2">
      <w:pPr>
        <w:tabs>
          <w:tab w:val="center" w:pos="284"/>
          <w:tab w:val="right" w:pos="8504"/>
        </w:tabs>
        <w:jc w:val="both"/>
        <w:rPr>
          <w:rFonts w:ascii="Arial" w:eastAsia="Times New Roman" w:hAnsi="Arial" w:cs="Arial"/>
          <w:sz w:val="20"/>
          <w:szCs w:val="20"/>
          <w:lang w:val="es-ES"/>
        </w:rPr>
      </w:pPr>
    </w:p>
    <w:p w14:paraId="423F6993" w14:textId="77777777" w:rsidR="002F78D2" w:rsidRDefault="002F78D2" w:rsidP="002F78D2">
      <w:pPr>
        <w:tabs>
          <w:tab w:val="center" w:pos="284"/>
          <w:tab w:val="right" w:pos="8504"/>
        </w:tabs>
        <w:jc w:val="both"/>
        <w:rPr>
          <w:rFonts w:ascii="Arial" w:hAnsi="Arial" w:cs="Arial"/>
          <w:color w:val="000000" w:themeColor="text1"/>
          <w:sz w:val="20"/>
          <w:szCs w:val="20"/>
          <w:lang w:val="ca-ES"/>
        </w:rPr>
      </w:pPr>
      <w:r>
        <w:rPr>
          <w:rFonts w:ascii="Arial" w:hAnsi="Arial" w:cs="Arial"/>
          <w:color w:val="000000" w:themeColor="text1"/>
          <w:sz w:val="20"/>
          <w:szCs w:val="20"/>
        </w:rPr>
        <w:t>Donde dice:</w:t>
      </w:r>
    </w:p>
    <w:p w14:paraId="15C20891" w14:textId="77777777" w:rsidR="002F78D2" w:rsidRDefault="002F78D2" w:rsidP="002F78D2">
      <w:pPr>
        <w:tabs>
          <w:tab w:val="center" w:pos="284"/>
          <w:tab w:val="right" w:pos="8504"/>
        </w:tabs>
        <w:jc w:val="both"/>
        <w:rPr>
          <w:rFonts w:ascii="Arial" w:hAnsi="Arial" w:cs="Arial"/>
          <w:color w:val="000000" w:themeColor="text1"/>
          <w:sz w:val="20"/>
          <w:szCs w:val="20"/>
          <w:lang w:val="ca-ES"/>
        </w:rPr>
      </w:pPr>
    </w:p>
    <w:p w14:paraId="4FCF662F" w14:textId="77777777" w:rsidR="002F78D2" w:rsidRDefault="002F78D2" w:rsidP="002F78D2">
      <w:pPr>
        <w:tabs>
          <w:tab w:val="center" w:pos="284"/>
          <w:tab w:val="right" w:pos="8504"/>
        </w:tabs>
        <w:jc w:val="both"/>
        <w:rPr>
          <w:rFonts w:ascii="Arial" w:hAnsi="Arial" w:cs="Arial"/>
          <w:color w:val="000000" w:themeColor="text1"/>
          <w:sz w:val="20"/>
          <w:szCs w:val="20"/>
          <w:lang w:val="ca-ES"/>
        </w:rPr>
      </w:pPr>
      <w:r>
        <w:rPr>
          <w:rFonts w:ascii="Arial" w:hAnsi="Arial" w:cs="Arial"/>
          <w:color w:val="000000" w:themeColor="text1"/>
          <w:sz w:val="20"/>
          <w:szCs w:val="20"/>
        </w:rPr>
        <w:t>(...)</w:t>
      </w:r>
    </w:p>
    <w:p w14:paraId="62900C2A" w14:textId="77777777" w:rsidR="002F78D2" w:rsidRDefault="002F78D2" w:rsidP="002F78D2">
      <w:pPr>
        <w:tabs>
          <w:tab w:val="center" w:pos="284"/>
          <w:tab w:val="right" w:pos="8504"/>
        </w:tabs>
        <w:jc w:val="both"/>
        <w:rPr>
          <w:rFonts w:ascii="Arial" w:hAnsi="Arial" w:cs="Arial"/>
          <w:color w:val="000000" w:themeColor="text1"/>
          <w:sz w:val="20"/>
          <w:szCs w:val="20"/>
          <w:lang w:val="ca-ES"/>
        </w:rPr>
      </w:pPr>
    </w:p>
    <w:p w14:paraId="4B2F8119" w14:textId="77777777" w:rsidR="002F78D2" w:rsidRDefault="002F78D2" w:rsidP="002F78D2">
      <w:pPr>
        <w:tabs>
          <w:tab w:val="center" w:pos="284"/>
          <w:tab w:val="right" w:pos="8504"/>
        </w:tabs>
        <w:jc w:val="both"/>
        <w:rPr>
          <w:rFonts w:ascii="Arial" w:hAnsi="Arial" w:cs="Arial"/>
          <w:b/>
          <w:bCs/>
          <w:sz w:val="20"/>
          <w:szCs w:val="20"/>
          <w:lang w:val="es-ES"/>
        </w:rPr>
      </w:pPr>
      <w:r>
        <w:rPr>
          <w:rFonts w:ascii="Arial" w:hAnsi="Arial" w:cs="Arial"/>
          <w:b/>
          <w:bCs/>
          <w:sz w:val="20"/>
          <w:szCs w:val="20"/>
        </w:rPr>
        <w:t xml:space="preserve">5.- Fecha límite, formulario y lugar de presentación de las solicitudes </w:t>
      </w:r>
    </w:p>
    <w:p w14:paraId="78786DC0" w14:textId="77777777" w:rsidR="002F78D2" w:rsidRDefault="002F78D2" w:rsidP="002F78D2">
      <w:pPr>
        <w:tabs>
          <w:tab w:val="center" w:pos="284"/>
          <w:tab w:val="right" w:pos="8504"/>
        </w:tabs>
        <w:jc w:val="both"/>
        <w:rPr>
          <w:rFonts w:ascii="Arial" w:hAnsi="Arial" w:cs="Arial"/>
          <w:sz w:val="20"/>
          <w:szCs w:val="20"/>
          <w:lang w:val="es-ES"/>
        </w:rPr>
      </w:pPr>
      <w:r>
        <w:rPr>
          <w:rFonts w:ascii="Arial" w:hAnsi="Arial" w:cs="Arial"/>
          <w:sz w:val="20"/>
          <w:szCs w:val="20"/>
        </w:rPr>
        <w:t xml:space="preserve">La fecha límite para presentar solicitudes de subvenciones comenzará el día después de la publicación de esta convocatoria en el BOPB </w:t>
      </w:r>
      <w:r>
        <w:rPr>
          <w:rFonts w:ascii="Arial" w:hAnsi="Arial" w:cs="Arial"/>
          <w:sz w:val="20"/>
          <w:szCs w:val="20"/>
          <w:highlight w:val="yellow"/>
        </w:rPr>
        <w:t>y hasta 15 días laborables después</w:t>
      </w:r>
      <w:r>
        <w:rPr>
          <w:rFonts w:ascii="Arial" w:hAnsi="Arial" w:cs="Arial"/>
          <w:sz w:val="20"/>
          <w:szCs w:val="20"/>
        </w:rPr>
        <w:t xml:space="preserve">. </w:t>
      </w:r>
    </w:p>
    <w:p w14:paraId="3F175E81" w14:textId="77777777" w:rsidR="002F78D2" w:rsidRDefault="002F78D2" w:rsidP="002F78D2">
      <w:pPr>
        <w:tabs>
          <w:tab w:val="center" w:pos="284"/>
          <w:tab w:val="right" w:pos="8504"/>
        </w:tabs>
        <w:jc w:val="both"/>
        <w:rPr>
          <w:rFonts w:ascii="Arial" w:hAnsi="Arial" w:cs="Arial"/>
          <w:sz w:val="20"/>
          <w:szCs w:val="20"/>
          <w:lang w:val="es-ES"/>
        </w:rPr>
      </w:pPr>
    </w:p>
    <w:p w14:paraId="7E914929" w14:textId="77777777" w:rsidR="002F78D2" w:rsidRDefault="002F78D2" w:rsidP="002F78D2">
      <w:pPr>
        <w:tabs>
          <w:tab w:val="center" w:pos="284"/>
          <w:tab w:val="right" w:pos="8504"/>
        </w:tabs>
        <w:jc w:val="both"/>
        <w:rPr>
          <w:rFonts w:ascii="Arial" w:hAnsi="Arial" w:cs="Arial"/>
          <w:sz w:val="20"/>
          <w:szCs w:val="20"/>
          <w:lang w:val="es-ES"/>
        </w:rPr>
      </w:pPr>
      <w:r>
        <w:rPr>
          <w:rFonts w:ascii="Arial" w:hAnsi="Arial" w:cs="Arial"/>
          <w:sz w:val="20"/>
          <w:szCs w:val="20"/>
        </w:rPr>
        <w:t>(…)</w:t>
      </w:r>
    </w:p>
    <w:p w14:paraId="26B0A2FB" w14:textId="77777777" w:rsidR="002F78D2" w:rsidRDefault="002F78D2" w:rsidP="002F78D2">
      <w:pPr>
        <w:tabs>
          <w:tab w:val="center" w:pos="284"/>
          <w:tab w:val="right" w:pos="8504"/>
        </w:tabs>
        <w:jc w:val="both"/>
        <w:rPr>
          <w:rFonts w:ascii="Arial" w:hAnsi="Arial" w:cs="Arial"/>
          <w:color w:val="000000" w:themeColor="text1"/>
          <w:sz w:val="20"/>
          <w:szCs w:val="20"/>
          <w:lang w:val="ca-ES"/>
        </w:rPr>
      </w:pPr>
    </w:p>
    <w:p w14:paraId="61693F0A" w14:textId="77777777" w:rsidR="002F78D2" w:rsidRDefault="002F78D2" w:rsidP="002F78D2">
      <w:pPr>
        <w:tabs>
          <w:tab w:val="center" w:pos="284"/>
          <w:tab w:val="right" w:pos="8504"/>
        </w:tabs>
        <w:jc w:val="both"/>
        <w:rPr>
          <w:rFonts w:ascii="Arial" w:hAnsi="Arial" w:cs="Arial"/>
          <w:color w:val="000000" w:themeColor="text1"/>
          <w:sz w:val="20"/>
          <w:szCs w:val="20"/>
          <w:lang w:val="ca-ES"/>
        </w:rPr>
      </w:pPr>
      <w:r>
        <w:rPr>
          <w:rFonts w:ascii="Arial" w:hAnsi="Arial" w:cs="Arial"/>
          <w:color w:val="000000" w:themeColor="text1"/>
          <w:sz w:val="20"/>
          <w:szCs w:val="20"/>
        </w:rPr>
        <w:t xml:space="preserve">Debe decir </w:t>
      </w:r>
    </w:p>
    <w:p w14:paraId="1DA443E4" w14:textId="77777777" w:rsidR="002F78D2" w:rsidRDefault="002F78D2" w:rsidP="002F78D2">
      <w:pPr>
        <w:tabs>
          <w:tab w:val="center" w:pos="284"/>
          <w:tab w:val="right" w:pos="8504"/>
        </w:tabs>
        <w:jc w:val="both"/>
        <w:rPr>
          <w:rFonts w:ascii="Arial" w:hAnsi="Arial" w:cs="Arial"/>
          <w:color w:val="000000" w:themeColor="text1"/>
          <w:sz w:val="20"/>
          <w:szCs w:val="20"/>
          <w:lang w:val="ca-ES"/>
        </w:rPr>
      </w:pPr>
      <w:r>
        <w:rPr>
          <w:rFonts w:ascii="Arial" w:hAnsi="Arial" w:cs="Arial"/>
          <w:color w:val="000000" w:themeColor="text1"/>
          <w:sz w:val="20"/>
          <w:szCs w:val="20"/>
        </w:rPr>
        <w:t>(...)</w:t>
      </w:r>
    </w:p>
    <w:p w14:paraId="41CD52D3" w14:textId="77777777" w:rsidR="002F78D2" w:rsidRDefault="002F78D2" w:rsidP="002F78D2">
      <w:pPr>
        <w:tabs>
          <w:tab w:val="center" w:pos="284"/>
          <w:tab w:val="right" w:pos="8504"/>
        </w:tabs>
        <w:jc w:val="both"/>
        <w:rPr>
          <w:rFonts w:ascii="Arial" w:hAnsi="Arial" w:cs="Arial"/>
          <w:color w:val="000000" w:themeColor="text1"/>
          <w:sz w:val="20"/>
          <w:szCs w:val="20"/>
          <w:lang w:val="ca-ES"/>
        </w:rPr>
      </w:pPr>
    </w:p>
    <w:p w14:paraId="7CEF500D" w14:textId="77777777" w:rsidR="002F78D2" w:rsidRDefault="002F78D2" w:rsidP="002F78D2">
      <w:pPr>
        <w:tabs>
          <w:tab w:val="center" w:pos="284"/>
          <w:tab w:val="right" w:pos="8504"/>
        </w:tabs>
        <w:jc w:val="both"/>
        <w:rPr>
          <w:rFonts w:ascii="Arial" w:hAnsi="Arial" w:cs="Arial"/>
          <w:b/>
          <w:bCs/>
          <w:sz w:val="20"/>
          <w:szCs w:val="20"/>
          <w:lang w:val="es-ES"/>
        </w:rPr>
      </w:pPr>
      <w:r>
        <w:rPr>
          <w:rFonts w:ascii="Arial" w:hAnsi="Arial" w:cs="Arial"/>
          <w:b/>
          <w:bCs/>
          <w:sz w:val="20"/>
          <w:szCs w:val="20"/>
        </w:rPr>
        <w:t xml:space="preserve">5.- Fecha límite, formulario y lugar de presentación de las solicitudes </w:t>
      </w:r>
    </w:p>
    <w:p w14:paraId="03DEF60B" w14:textId="77777777" w:rsidR="002F78D2" w:rsidRDefault="002F78D2" w:rsidP="002F78D2">
      <w:pPr>
        <w:tabs>
          <w:tab w:val="center" w:pos="284"/>
          <w:tab w:val="right" w:pos="8504"/>
        </w:tabs>
        <w:jc w:val="both"/>
        <w:rPr>
          <w:rFonts w:ascii="Arial" w:hAnsi="Arial" w:cs="Arial"/>
          <w:sz w:val="20"/>
          <w:szCs w:val="20"/>
          <w:lang w:val="es-ES"/>
        </w:rPr>
      </w:pPr>
      <w:r>
        <w:rPr>
          <w:rFonts w:ascii="Arial" w:hAnsi="Arial" w:cs="Arial"/>
          <w:sz w:val="20"/>
          <w:szCs w:val="20"/>
        </w:rPr>
        <w:t xml:space="preserve">La fecha límite para presentar solicitudes de subvenciones comenzará al día siguiente de la publicación de esta convocatoria en el BOPB </w:t>
      </w:r>
      <w:r>
        <w:rPr>
          <w:rFonts w:ascii="Arial" w:hAnsi="Arial" w:cs="Arial"/>
          <w:sz w:val="20"/>
          <w:szCs w:val="20"/>
          <w:highlight w:val="yellow"/>
        </w:rPr>
        <w:t>y hasta 30 días naturales después</w:t>
      </w:r>
      <w:r>
        <w:rPr>
          <w:rFonts w:ascii="Arial" w:hAnsi="Arial" w:cs="Arial"/>
          <w:sz w:val="20"/>
          <w:szCs w:val="20"/>
        </w:rPr>
        <w:t xml:space="preserve">. </w:t>
      </w:r>
    </w:p>
    <w:p w14:paraId="1B91A617" w14:textId="77777777" w:rsidR="002F78D2" w:rsidRDefault="002F78D2" w:rsidP="002F78D2">
      <w:pPr>
        <w:tabs>
          <w:tab w:val="center" w:pos="284"/>
          <w:tab w:val="right" w:pos="8504"/>
        </w:tabs>
        <w:jc w:val="both"/>
        <w:rPr>
          <w:rFonts w:ascii="Arial" w:hAnsi="Arial" w:cs="Arial"/>
          <w:sz w:val="20"/>
          <w:szCs w:val="20"/>
          <w:lang w:val="es-ES"/>
        </w:rPr>
      </w:pPr>
    </w:p>
    <w:p w14:paraId="3D9D8CA2" w14:textId="77777777" w:rsidR="002F78D2" w:rsidRDefault="002F78D2" w:rsidP="002F78D2">
      <w:pPr>
        <w:tabs>
          <w:tab w:val="center" w:pos="284"/>
          <w:tab w:val="right" w:pos="8504"/>
        </w:tabs>
        <w:jc w:val="both"/>
        <w:rPr>
          <w:rFonts w:ascii="Arial" w:hAnsi="Arial" w:cs="Arial"/>
          <w:sz w:val="20"/>
          <w:szCs w:val="20"/>
          <w:lang w:val="es-ES"/>
        </w:rPr>
      </w:pPr>
      <w:r>
        <w:rPr>
          <w:rFonts w:ascii="Arial" w:hAnsi="Arial" w:cs="Arial"/>
          <w:sz w:val="20"/>
          <w:szCs w:val="20"/>
        </w:rPr>
        <w:t>(…)</w:t>
      </w:r>
    </w:p>
    <w:p w14:paraId="4E175C3E" w14:textId="77777777" w:rsidR="002F78D2" w:rsidRDefault="002F78D2" w:rsidP="002F78D2">
      <w:pPr>
        <w:pStyle w:val="Pargrafdellista"/>
        <w:ind w:left="284"/>
        <w:jc w:val="both"/>
        <w:rPr>
          <w:rFonts w:ascii="Arial" w:hAnsi="Arial" w:cs="Arial"/>
          <w:sz w:val="20"/>
          <w:szCs w:val="20"/>
          <w:lang w:val="ca-ES" w:eastAsia="ca-ES"/>
        </w:rPr>
      </w:pPr>
    </w:p>
    <w:p w14:paraId="713AA291" w14:textId="77777777" w:rsidR="002F78D2" w:rsidRDefault="002F78D2" w:rsidP="002F78D2">
      <w:pPr>
        <w:jc w:val="both"/>
        <w:rPr>
          <w:rFonts w:ascii="Arial" w:hAnsi="Arial" w:cs="Arial"/>
          <w:sz w:val="20"/>
          <w:szCs w:val="20"/>
          <w:lang w:val="ca-ES"/>
        </w:rPr>
      </w:pPr>
      <w:r>
        <w:rPr>
          <w:rFonts w:ascii="Arial" w:hAnsi="Arial" w:cs="Arial"/>
          <w:sz w:val="20"/>
          <w:szCs w:val="20"/>
        </w:rPr>
        <w:t>Sant Celoni, el día de la fecha de la firma electrónica.</w:t>
      </w:r>
    </w:p>
    <w:p w14:paraId="717B9207" w14:textId="77777777" w:rsidR="002F78D2" w:rsidRDefault="002F78D2" w:rsidP="002F78D2">
      <w:pPr>
        <w:jc w:val="both"/>
        <w:rPr>
          <w:rFonts w:ascii="Arial" w:hAnsi="Arial" w:cs="Arial"/>
          <w:sz w:val="20"/>
          <w:szCs w:val="20"/>
          <w:lang w:val="ca-ES"/>
        </w:rPr>
      </w:pPr>
    </w:p>
    <w:p w14:paraId="27692000" w14:textId="77777777" w:rsidR="007767C7" w:rsidRDefault="007767C7" w:rsidP="00E20D64">
      <w:pPr>
        <w:jc w:val="both"/>
        <w:rPr>
          <w:rFonts w:ascii="Arial" w:hAnsi="Arial" w:cs="Arial"/>
          <w:sz w:val="20"/>
          <w:szCs w:val="20"/>
          <w:lang w:val="ca-ES"/>
        </w:rPr>
      </w:pPr>
    </w:p>
    <w:p w14:paraId="06FD6696" w14:textId="77777777" w:rsidR="007767C7" w:rsidRDefault="002F78D2" w:rsidP="0032006C">
      <w:pPr>
        <w:ind w:left="5672" w:firstLine="709"/>
        <w:jc w:val="both"/>
        <w:rPr>
          <w:rFonts w:ascii="Arial" w:hAnsi="Arial" w:cs="Arial"/>
          <w:sz w:val="20"/>
          <w:szCs w:val="20"/>
          <w:lang w:val="ca-ES"/>
        </w:rPr>
      </w:pPr>
      <w:r>
        <w:rPr>
          <w:rFonts w:ascii="Arial" w:hAnsi="Arial" w:cs="Arial"/>
          <w:sz w:val="20"/>
          <w:szCs w:val="20"/>
        </w:rPr>
        <w:t xml:space="preserve">En dono fe </w:t>
      </w:r>
    </w:p>
    <w:p w14:paraId="42554004" w14:textId="77777777" w:rsidR="007767C7" w:rsidRDefault="002F78D2" w:rsidP="0032006C">
      <w:pPr>
        <w:ind w:left="5672"/>
        <w:jc w:val="both"/>
        <w:rPr>
          <w:rFonts w:ascii="Arial" w:hAnsi="Arial" w:cs="Arial"/>
          <w:sz w:val="20"/>
          <w:szCs w:val="20"/>
          <w:lang w:val="ca-ES"/>
        </w:rPr>
      </w:pPr>
      <w:r>
        <w:rPr>
          <w:rFonts w:ascii="Arial" w:hAnsi="Arial" w:cs="Arial"/>
          <w:sz w:val="20"/>
          <w:szCs w:val="20"/>
        </w:rPr>
        <w:t>(art. 3.2.h RD 128/2018)</w:t>
      </w:r>
    </w:p>
    <w:p w14:paraId="5B85A3C8" w14:textId="77777777" w:rsidR="007767C7" w:rsidRDefault="007767C7" w:rsidP="00E20D64">
      <w:pPr>
        <w:pStyle w:val="Standard"/>
        <w:spacing w:after="0" w:line="240" w:lineRule="auto"/>
        <w:jc w:val="both"/>
        <w:rPr>
          <w:rFonts w:ascii="Arial" w:hAnsi="Arial" w:cs="Arial"/>
          <w:sz w:val="20"/>
          <w:szCs w:val="20"/>
        </w:rPr>
      </w:pPr>
    </w:p>
    <w:p w14:paraId="30E910B1" w14:textId="77777777" w:rsidR="007767C7" w:rsidRDefault="007767C7" w:rsidP="00E20D64">
      <w:pPr>
        <w:pStyle w:val="Standard"/>
        <w:spacing w:after="0" w:line="240" w:lineRule="auto"/>
        <w:jc w:val="both"/>
        <w:rPr>
          <w:rFonts w:ascii="Arial" w:hAnsi="Arial" w:cs="Arial"/>
          <w:sz w:val="20"/>
          <w:szCs w:val="20"/>
        </w:rPr>
      </w:pPr>
    </w:p>
    <w:p w14:paraId="78321264" w14:textId="17C6ED41" w:rsidR="007767C7" w:rsidRPr="00C82753" w:rsidRDefault="002F78D2" w:rsidP="00E20D64">
      <w:pPr>
        <w:pStyle w:val="Standard"/>
        <w:spacing w:after="0" w:line="240" w:lineRule="auto"/>
        <w:jc w:val="both"/>
        <w:rPr>
          <w:rFonts w:ascii="Arial" w:hAnsi="Arial" w:cs="Arial"/>
          <w:sz w:val="20"/>
          <w:szCs w:val="20"/>
        </w:rPr>
      </w:pPr>
      <w:r>
        <w:rPr>
          <w:rFonts w:ascii="Arial" w:hAnsi="Arial" w:cs="Arial"/>
          <w:sz w:val="20"/>
          <w:szCs w:val="20"/>
        </w:rPr>
        <w:t>El alcalde</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El Secretario</w:t>
      </w:r>
    </w:p>
    <w:sectPr w:rsidR="007767C7" w:rsidRPr="00C82753" w:rsidSect="004876EE">
      <w:headerReference w:type="even" r:id="rId8"/>
      <w:headerReference w:type="default" r:id="rId9"/>
      <w:footerReference w:type="even" r:id="rId10"/>
      <w:footerReference w:type="default" r:id="rId11"/>
      <w:headerReference w:type="first" r:id="rId12"/>
      <w:footerReference w:type="first" r:id="rId13"/>
      <w:type w:val="continuous"/>
      <w:pgSz w:w="11900" w:h="16840"/>
      <w:pgMar w:top="1418" w:right="1694" w:bottom="1417" w:left="1701"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0054CB" w14:textId="77777777" w:rsidR="00483B93" w:rsidRDefault="002F78D2">
      <w:r>
        <w:separator/>
      </w:r>
    </w:p>
  </w:endnote>
  <w:endnote w:type="continuationSeparator" w:id="0">
    <w:p w14:paraId="0AF4CA71" w14:textId="77777777" w:rsidR="00483B93" w:rsidRDefault="002F78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Lucida Grande">
    <w:charset w:val="00"/>
    <w:family w:val="auto"/>
    <w:pitch w:val="variable"/>
    <w:sig w:usb0="E1000AEF"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F">
    <w:altName w:val="Times New Roman"/>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3A20B7" w14:textId="77777777" w:rsidR="007767C7" w:rsidRDefault="007767C7">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065BA4" w14:textId="77777777" w:rsidR="007767C7" w:rsidRDefault="007767C7">
    <w:pPr>
      <w:pStyle w:val="Peu"/>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B4FF38" w14:textId="77777777" w:rsidR="007767C7" w:rsidRDefault="007767C7">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1ACBAD" w14:textId="77777777" w:rsidR="00483B93" w:rsidRDefault="002F78D2">
      <w:r>
        <w:separator/>
      </w:r>
    </w:p>
  </w:footnote>
  <w:footnote w:type="continuationSeparator" w:id="0">
    <w:p w14:paraId="185B84AE" w14:textId="77777777" w:rsidR="00483B93" w:rsidRDefault="002F78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95A612" w14:textId="77777777" w:rsidR="007767C7" w:rsidRDefault="007767C7">
    <w:pPr>
      <w:pStyle w:val="Capaler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875402" w14:textId="77777777" w:rsidR="007767C7" w:rsidRDefault="002F78D2">
    <w:pPr>
      <w:pStyle w:val="Capalera"/>
    </w:pPr>
    <w:r w:rsidRPr="0084657F">
      <w:rPr>
        <w:noProof/>
        <w:lang w:val="ca-ES" w:eastAsia="ca-ES"/>
      </w:rPr>
      <w:drawing>
        <wp:anchor distT="0" distB="0" distL="114300" distR="114300" simplePos="0" relativeHeight="251658240" behindDoc="0" locked="0" layoutInCell="1" allowOverlap="1" wp14:anchorId="04CB8471" wp14:editId="0EA49255">
          <wp:simplePos x="0" y="0"/>
          <wp:positionH relativeFrom="column">
            <wp:posOffset>-177165</wp:posOffset>
          </wp:positionH>
          <wp:positionV relativeFrom="paragraph">
            <wp:posOffset>81915</wp:posOffset>
          </wp:positionV>
          <wp:extent cx="1552575" cy="742950"/>
          <wp:effectExtent l="19050" t="0" r="9525" b="0"/>
          <wp:wrapNone/>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ntCeloni_ESQ_BN.jpg"/>
                  <pic:cNvPicPr/>
                </pic:nvPicPr>
                <pic:blipFill>
                  <a:blip r:embed="rId1">
                    <a:extLst>
                      <a:ext uri="{28A0092B-C50C-407E-A947-70E740481C1C}">
                        <a14:useLocalDpi xmlns:a14="http://schemas.microsoft.com/office/drawing/2010/main" val="0"/>
                      </a:ext>
                    </a:extLst>
                  </a:blip>
                  <a:stretch>
                    <a:fillRect/>
                  </a:stretch>
                </pic:blipFill>
                <pic:spPr>
                  <a:xfrm>
                    <a:off x="0" y="0"/>
                    <a:ext cx="1552575" cy="742950"/>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273C88" w14:textId="77777777" w:rsidR="007767C7" w:rsidRDefault="007767C7">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C42460"/>
    <w:multiLevelType w:val="hybridMultilevel"/>
    <w:tmpl w:val="C4FEF63E"/>
    <w:lvl w:ilvl="0" w:tplc="5B985AA2">
      <w:start w:val="1"/>
      <w:numFmt w:val="decimal"/>
      <w:lvlText w:val="%1."/>
      <w:lvlJc w:val="left"/>
      <w:pPr>
        <w:ind w:left="720" w:hanging="360"/>
      </w:pPr>
      <w:rPr>
        <w:rFonts w:eastAsiaTheme="minorHAnsi"/>
        <w:b w:val="0"/>
      </w:r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1" w15:restartNumberingAfterBreak="0">
    <w:nsid w:val="6B0D29E6"/>
    <w:multiLevelType w:val="hybridMultilevel"/>
    <w:tmpl w:val="23225790"/>
    <w:lvl w:ilvl="0" w:tplc="0403000F">
      <w:start w:val="1"/>
      <w:numFmt w:val="decimal"/>
      <w:lvlText w:val="%1."/>
      <w:lvlJc w:val="left"/>
      <w:pPr>
        <w:ind w:left="1288" w:hanging="360"/>
      </w:pPr>
    </w:lvl>
    <w:lvl w:ilvl="1" w:tplc="04030019">
      <w:start w:val="1"/>
      <w:numFmt w:val="lowerLetter"/>
      <w:lvlText w:val="%2."/>
      <w:lvlJc w:val="left"/>
      <w:pPr>
        <w:ind w:left="1724" w:hanging="360"/>
      </w:pPr>
    </w:lvl>
    <w:lvl w:ilvl="2" w:tplc="0403001B">
      <w:start w:val="1"/>
      <w:numFmt w:val="lowerRoman"/>
      <w:lvlText w:val="%3."/>
      <w:lvlJc w:val="right"/>
      <w:pPr>
        <w:ind w:left="2444" w:hanging="180"/>
      </w:pPr>
    </w:lvl>
    <w:lvl w:ilvl="3" w:tplc="0403000F">
      <w:start w:val="1"/>
      <w:numFmt w:val="decimal"/>
      <w:lvlText w:val="%4."/>
      <w:lvlJc w:val="left"/>
      <w:pPr>
        <w:ind w:left="3164" w:hanging="360"/>
      </w:pPr>
    </w:lvl>
    <w:lvl w:ilvl="4" w:tplc="04030019">
      <w:start w:val="1"/>
      <w:numFmt w:val="lowerLetter"/>
      <w:lvlText w:val="%5."/>
      <w:lvlJc w:val="left"/>
      <w:pPr>
        <w:ind w:left="3884" w:hanging="360"/>
      </w:pPr>
    </w:lvl>
    <w:lvl w:ilvl="5" w:tplc="0403001B">
      <w:start w:val="1"/>
      <w:numFmt w:val="lowerRoman"/>
      <w:lvlText w:val="%6."/>
      <w:lvlJc w:val="right"/>
      <w:pPr>
        <w:ind w:left="4604" w:hanging="180"/>
      </w:pPr>
    </w:lvl>
    <w:lvl w:ilvl="6" w:tplc="0403000F">
      <w:start w:val="1"/>
      <w:numFmt w:val="decimal"/>
      <w:lvlText w:val="%7."/>
      <w:lvlJc w:val="left"/>
      <w:pPr>
        <w:ind w:left="5324" w:hanging="360"/>
      </w:pPr>
    </w:lvl>
    <w:lvl w:ilvl="7" w:tplc="04030019">
      <w:start w:val="1"/>
      <w:numFmt w:val="lowerLetter"/>
      <w:lvlText w:val="%8."/>
      <w:lvlJc w:val="left"/>
      <w:pPr>
        <w:ind w:left="6044" w:hanging="360"/>
      </w:pPr>
    </w:lvl>
    <w:lvl w:ilvl="8" w:tplc="0403001B">
      <w:start w:val="1"/>
      <w:numFmt w:val="lowerRoman"/>
      <w:lvlText w:val="%9."/>
      <w:lvlJc w:val="right"/>
      <w:pPr>
        <w:ind w:left="6764" w:hanging="180"/>
      </w:pPr>
    </w:lvl>
  </w:abstractNum>
  <w:abstractNum w:abstractNumId="2" w15:restartNumberingAfterBreak="0">
    <w:nsid w:val="6E644942"/>
    <w:multiLevelType w:val="hybridMultilevel"/>
    <w:tmpl w:val="7000138E"/>
    <w:lvl w:ilvl="0" w:tplc="D48CB950">
      <w:start w:val="1"/>
      <w:numFmt w:val="decimal"/>
      <w:lvlText w:val="%1."/>
      <w:lvlJc w:val="left"/>
      <w:pPr>
        <w:ind w:left="644" w:hanging="360"/>
      </w:pPr>
    </w:lvl>
    <w:lvl w:ilvl="1" w:tplc="04030019">
      <w:start w:val="1"/>
      <w:numFmt w:val="lowerLetter"/>
      <w:lvlText w:val="%2."/>
      <w:lvlJc w:val="left"/>
      <w:pPr>
        <w:ind w:left="1364" w:hanging="360"/>
      </w:pPr>
    </w:lvl>
    <w:lvl w:ilvl="2" w:tplc="0403001B">
      <w:start w:val="1"/>
      <w:numFmt w:val="lowerRoman"/>
      <w:lvlText w:val="%3."/>
      <w:lvlJc w:val="right"/>
      <w:pPr>
        <w:ind w:left="2084" w:hanging="180"/>
      </w:pPr>
    </w:lvl>
    <w:lvl w:ilvl="3" w:tplc="0403000F">
      <w:start w:val="1"/>
      <w:numFmt w:val="decimal"/>
      <w:lvlText w:val="%4."/>
      <w:lvlJc w:val="left"/>
      <w:pPr>
        <w:ind w:left="2804" w:hanging="360"/>
      </w:pPr>
    </w:lvl>
    <w:lvl w:ilvl="4" w:tplc="04030019">
      <w:start w:val="1"/>
      <w:numFmt w:val="lowerLetter"/>
      <w:lvlText w:val="%5."/>
      <w:lvlJc w:val="left"/>
      <w:pPr>
        <w:ind w:left="3524" w:hanging="360"/>
      </w:pPr>
    </w:lvl>
    <w:lvl w:ilvl="5" w:tplc="0403001B">
      <w:start w:val="1"/>
      <w:numFmt w:val="lowerRoman"/>
      <w:lvlText w:val="%6."/>
      <w:lvlJc w:val="right"/>
      <w:pPr>
        <w:ind w:left="4244" w:hanging="180"/>
      </w:pPr>
    </w:lvl>
    <w:lvl w:ilvl="6" w:tplc="0403000F">
      <w:start w:val="1"/>
      <w:numFmt w:val="decimal"/>
      <w:lvlText w:val="%7."/>
      <w:lvlJc w:val="left"/>
      <w:pPr>
        <w:ind w:left="4964" w:hanging="360"/>
      </w:pPr>
    </w:lvl>
    <w:lvl w:ilvl="7" w:tplc="04030019">
      <w:start w:val="1"/>
      <w:numFmt w:val="lowerLetter"/>
      <w:lvlText w:val="%8."/>
      <w:lvlJc w:val="left"/>
      <w:pPr>
        <w:ind w:left="5684" w:hanging="360"/>
      </w:pPr>
    </w:lvl>
    <w:lvl w:ilvl="8" w:tplc="0403001B">
      <w:start w:val="1"/>
      <w:numFmt w:val="lowerRoman"/>
      <w:lvlText w:val="%9."/>
      <w:lvlJc w:val="right"/>
      <w:pPr>
        <w:ind w:left="6404" w:hanging="180"/>
      </w:pPr>
    </w:lvl>
  </w:abstractNum>
  <w:num w:numId="1" w16cid:durableId="181910740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7141644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7950114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709"/>
  <w:hyphenationZone w:val="425"/>
  <w:evenAndOddHeaders/>
  <w:drawingGridHorizontalSpacing w:val="12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66DA"/>
    <w:rsid w:val="002E4C93"/>
    <w:rsid w:val="002F78D2"/>
    <w:rsid w:val="003F66DA"/>
    <w:rsid w:val="00483B93"/>
    <w:rsid w:val="005B01B7"/>
    <w:rsid w:val="007767C7"/>
    <w:rsid w:val="00AE59E2"/>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D441F9"/>
  <w15:docId w15:val="{24E5B364-ABC7-4AE5-B57D-D49E1DFF6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1FD8"/>
  </w:style>
  <w:style w:type="paragraph" w:styleId="Ttol2">
    <w:name w:val="heading 2"/>
    <w:basedOn w:val="Normal0"/>
    <w:next w:val="Normal0"/>
    <w:link w:val="Ttol2Car"/>
    <w:semiHidden/>
    <w:unhideWhenUsed/>
    <w:qFormat/>
    <w:rsid w:val="008F795D"/>
    <w:pPr>
      <w:keepNext/>
      <w:jc w:val="both"/>
      <w:outlineLvl w:val="1"/>
    </w:pPr>
    <w:rPr>
      <w:rFonts w:ascii="Bookman Old Style" w:hAnsi="Bookman Old Style"/>
      <w:b/>
      <w:sz w:val="22"/>
      <w:szCs w:val="20"/>
      <w:u w:val="single"/>
      <w:lang w:val="ca-ES"/>
    </w:rPr>
  </w:style>
  <w:style w:type="paragraph" w:styleId="Ttol3">
    <w:name w:val="heading 3"/>
    <w:basedOn w:val="Normal0"/>
    <w:next w:val="Normal0"/>
    <w:link w:val="Ttol3Car"/>
    <w:uiPriority w:val="9"/>
    <w:semiHidden/>
    <w:unhideWhenUsed/>
    <w:qFormat/>
    <w:rsid w:val="008F795D"/>
    <w:pPr>
      <w:keepNext/>
      <w:keepLines/>
      <w:spacing w:before="40"/>
      <w:outlineLvl w:val="2"/>
    </w:pPr>
    <w:rPr>
      <w:rFonts w:ascii="Cambria" w:hAnsi="Cambria"/>
      <w:color w:val="243F60"/>
      <w:lang w:val="ca-ES"/>
    </w:rPr>
  </w:style>
  <w:style w:type="paragraph" w:styleId="Ttol8">
    <w:name w:val="heading 8"/>
    <w:basedOn w:val="Normal0"/>
    <w:next w:val="Normal0"/>
    <w:link w:val="Ttol8Car"/>
    <w:uiPriority w:val="99"/>
    <w:semiHidden/>
    <w:unhideWhenUsed/>
    <w:qFormat/>
    <w:rsid w:val="008F795D"/>
    <w:pPr>
      <w:spacing w:before="240" w:after="60"/>
      <w:outlineLvl w:val="7"/>
    </w:pPr>
    <w:rPr>
      <w:i/>
      <w:iCs/>
      <w:lang w:val="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deglobus">
    <w:name w:val="Balloon Text"/>
    <w:basedOn w:val="Normal"/>
    <w:link w:val="TextdeglobusCar"/>
    <w:uiPriority w:val="99"/>
    <w:semiHidden/>
    <w:unhideWhenUsed/>
    <w:rsid w:val="00D333C0"/>
    <w:rPr>
      <w:rFonts w:ascii="Lucida Grande" w:hAnsi="Lucida Grande" w:cs="Lucida Grande"/>
      <w:sz w:val="18"/>
      <w:szCs w:val="18"/>
    </w:rPr>
  </w:style>
  <w:style w:type="character" w:customStyle="1" w:styleId="TextdeglobusCar">
    <w:name w:val="Text de globus Car"/>
    <w:basedOn w:val="Lletraperdefectedelpargraf"/>
    <w:link w:val="Textdeglobus"/>
    <w:uiPriority w:val="99"/>
    <w:semiHidden/>
    <w:rsid w:val="00D333C0"/>
    <w:rPr>
      <w:rFonts w:ascii="Lucida Grande" w:hAnsi="Lucida Grande" w:cs="Lucida Grande"/>
      <w:sz w:val="18"/>
      <w:szCs w:val="18"/>
    </w:rPr>
  </w:style>
  <w:style w:type="paragraph" w:styleId="Capalera">
    <w:name w:val="header"/>
    <w:basedOn w:val="Normal"/>
    <w:link w:val="CapaleraCar"/>
    <w:uiPriority w:val="99"/>
    <w:semiHidden/>
    <w:unhideWhenUsed/>
    <w:rsid w:val="0084657F"/>
    <w:pPr>
      <w:tabs>
        <w:tab w:val="center" w:pos="4252"/>
        <w:tab w:val="right" w:pos="8504"/>
      </w:tabs>
    </w:pPr>
  </w:style>
  <w:style w:type="character" w:customStyle="1" w:styleId="CapaleraCar">
    <w:name w:val="Capçalera Car"/>
    <w:basedOn w:val="Lletraperdefectedelpargraf"/>
    <w:link w:val="Capalera"/>
    <w:uiPriority w:val="99"/>
    <w:semiHidden/>
    <w:rsid w:val="0084657F"/>
  </w:style>
  <w:style w:type="paragraph" w:styleId="Peu">
    <w:name w:val="footer"/>
    <w:basedOn w:val="Normal"/>
    <w:link w:val="PeuCar"/>
    <w:uiPriority w:val="99"/>
    <w:semiHidden/>
    <w:unhideWhenUsed/>
    <w:rsid w:val="0084657F"/>
    <w:pPr>
      <w:tabs>
        <w:tab w:val="center" w:pos="4252"/>
        <w:tab w:val="right" w:pos="8504"/>
      </w:tabs>
    </w:pPr>
  </w:style>
  <w:style w:type="character" w:customStyle="1" w:styleId="PeuCar">
    <w:name w:val="Peu Car"/>
    <w:basedOn w:val="Lletraperdefectedelpargraf"/>
    <w:link w:val="Peu"/>
    <w:uiPriority w:val="99"/>
    <w:semiHidden/>
    <w:rsid w:val="0084657F"/>
  </w:style>
  <w:style w:type="paragraph" w:styleId="Textindependent2">
    <w:name w:val="Body Text 2"/>
    <w:basedOn w:val="Normal"/>
    <w:link w:val="Textindependent2Car"/>
    <w:semiHidden/>
    <w:unhideWhenUsed/>
    <w:rsid w:val="00C82753"/>
    <w:pPr>
      <w:jc w:val="both"/>
    </w:pPr>
    <w:rPr>
      <w:rFonts w:ascii="Arial" w:eastAsia="Times New Roman" w:hAnsi="Arial" w:cs="Arial"/>
      <w:sz w:val="22"/>
      <w:lang w:val="ca-ES"/>
    </w:rPr>
  </w:style>
  <w:style w:type="character" w:customStyle="1" w:styleId="Textindependent2Car">
    <w:name w:val="Text independent 2 Car"/>
    <w:basedOn w:val="Lletraperdefectedelpargraf"/>
    <w:link w:val="Textindependent2"/>
    <w:semiHidden/>
    <w:rsid w:val="00C82753"/>
    <w:rPr>
      <w:rFonts w:ascii="Arial" w:eastAsia="Times New Roman" w:hAnsi="Arial" w:cs="Arial"/>
      <w:sz w:val="22"/>
      <w:lang w:val="ca-ES"/>
    </w:rPr>
  </w:style>
  <w:style w:type="paragraph" w:customStyle="1" w:styleId="Standard">
    <w:name w:val="Standard"/>
    <w:rsid w:val="00C82753"/>
    <w:pPr>
      <w:suppressAutoHyphens/>
      <w:autoSpaceDN w:val="0"/>
      <w:spacing w:after="200" w:line="276" w:lineRule="auto"/>
    </w:pPr>
    <w:rPr>
      <w:rFonts w:ascii="Calibri" w:eastAsia="Arial Unicode MS" w:hAnsi="Calibri" w:cs="F"/>
      <w:kern w:val="3"/>
      <w:sz w:val="22"/>
      <w:szCs w:val="22"/>
      <w:lang w:val="ca-ES" w:eastAsia="en-US"/>
    </w:rPr>
  </w:style>
  <w:style w:type="paragraph" w:customStyle="1" w:styleId="western">
    <w:name w:val="western"/>
    <w:basedOn w:val="Normal"/>
    <w:rsid w:val="00C82753"/>
    <w:pPr>
      <w:spacing w:before="100" w:beforeAutospacing="1"/>
    </w:pPr>
    <w:rPr>
      <w:rFonts w:ascii="Arial" w:eastAsia="Times New Roman" w:hAnsi="Arial" w:cs="Arial"/>
      <w:lang w:val="ca-ES" w:eastAsia="ca-ES"/>
    </w:rPr>
  </w:style>
  <w:style w:type="character" w:customStyle="1" w:styleId="normalchar1">
    <w:name w:val="normal__char1"/>
    <w:rsid w:val="00C82753"/>
    <w:rPr>
      <w:rFonts w:ascii="Calibri" w:hAnsi="Calibri" w:hint="default"/>
      <w:sz w:val="22"/>
      <w:szCs w:val="22"/>
    </w:rPr>
  </w:style>
  <w:style w:type="paragraph" w:styleId="Pargrafdellista">
    <w:name w:val="List Paragraph"/>
    <w:basedOn w:val="Normal"/>
    <w:uiPriority w:val="34"/>
    <w:qFormat/>
    <w:rsid w:val="00C82753"/>
    <w:pPr>
      <w:ind w:left="720"/>
      <w:contextualSpacing/>
    </w:pPr>
  </w:style>
  <w:style w:type="paragraph" w:customStyle="1" w:styleId="Normal0">
    <w:name w:val="Normal_0"/>
    <w:qFormat/>
    <w:rsid w:val="00AF0973"/>
    <w:rPr>
      <w:rFonts w:ascii="Times New Roman" w:eastAsia="Times New Roman" w:hAnsi="Times New Roman" w:cs="Times New Roman"/>
      <w:lang w:val="es-ES"/>
    </w:rPr>
  </w:style>
  <w:style w:type="paragraph" w:customStyle="1" w:styleId="BodyText20">
    <w:name w:val="Body Text 2_0"/>
    <w:basedOn w:val="Normal0"/>
    <w:link w:val="Textindependent2Car0"/>
    <w:unhideWhenUsed/>
    <w:rsid w:val="00134B52"/>
    <w:pPr>
      <w:jc w:val="both"/>
    </w:pPr>
    <w:rPr>
      <w:rFonts w:ascii="Arial" w:hAnsi="Arial" w:cs="Arial"/>
      <w:sz w:val="22"/>
      <w:lang w:val="ca-ES"/>
    </w:rPr>
  </w:style>
  <w:style w:type="character" w:customStyle="1" w:styleId="Textindependent2Car0">
    <w:name w:val="Text independent 2 Car_0"/>
    <w:basedOn w:val="Lletraperdefectedelpargraf"/>
    <w:link w:val="BodyText20"/>
    <w:rsid w:val="00134B52"/>
    <w:rPr>
      <w:rFonts w:ascii="Arial" w:hAnsi="Arial" w:cs="Arial"/>
      <w:sz w:val="22"/>
      <w:szCs w:val="24"/>
      <w:lang w:val="ca-ES"/>
    </w:rPr>
  </w:style>
  <w:style w:type="paragraph" w:customStyle="1" w:styleId="western0">
    <w:name w:val="western_0"/>
    <w:basedOn w:val="Normal0"/>
    <w:rsid w:val="00134B52"/>
    <w:pPr>
      <w:spacing w:before="100" w:beforeAutospacing="1"/>
    </w:pPr>
    <w:rPr>
      <w:rFonts w:ascii="Arial" w:hAnsi="Arial" w:cs="Arial"/>
      <w:lang w:val="ca-ES" w:eastAsia="ca-ES"/>
    </w:rPr>
  </w:style>
  <w:style w:type="character" w:styleId="Textennegreta">
    <w:name w:val="Strong"/>
    <w:basedOn w:val="Lletraperdefectedelpargraf"/>
    <w:uiPriority w:val="22"/>
    <w:qFormat/>
    <w:rsid w:val="008F795D"/>
    <w:rPr>
      <w:rFonts w:ascii="Times New Roman" w:eastAsia="Times New Roman" w:hAnsi="Times New Roman" w:cs="Times New Roman"/>
      <w:b/>
      <w:bCs/>
      <w:lang w:val="es-ES"/>
    </w:rPr>
  </w:style>
  <w:style w:type="paragraph" w:customStyle="1" w:styleId="pdq2pgselectionanchorcontainer">
    <w:name w:val="pdq2pg_selectionanchorcontainer"/>
    <w:basedOn w:val="Normal0"/>
    <w:rsid w:val="00D03753"/>
    <w:pPr>
      <w:spacing w:before="100" w:beforeAutospacing="1" w:after="100" w:afterAutospacing="1"/>
    </w:pPr>
    <w:rPr>
      <w:lang w:val="ca-ES" w:eastAsia="ca-ES"/>
    </w:rPr>
  </w:style>
  <w:style w:type="paragraph" w:styleId="NormalWeb">
    <w:name w:val="Normal (Web)"/>
    <w:basedOn w:val="Normal0"/>
    <w:uiPriority w:val="99"/>
    <w:unhideWhenUsed/>
    <w:rsid w:val="008F795D"/>
    <w:pPr>
      <w:spacing w:before="100" w:beforeAutospacing="1" w:after="100" w:afterAutospacing="1"/>
    </w:pPr>
    <w:rPr>
      <w:lang w:val="ca-ES" w:eastAsia="ca-ES"/>
    </w:rPr>
  </w:style>
  <w:style w:type="paragraph" w:customStyle="1" w:styleId="Cosdeltext">
    <w:name w:val="Cos del text"/>
    <w:basedOn w:val="Normal0"/>
    <w:rsid w:val="008F795D"/>
    <w:pPr>
      <w:tabs>
        <w:tab w:val="left" w:pos="709"/>
      </w:tabs>
      <w:suppressAutoHyphens/>
      <w:jc w:val="both"/>
    </w:pPr>
    <w:rPr>
      <w:rFonts w:ascii="Bookman Old Style" w:hAnsi="Bookman Old Style"/>
      <w:sz w:val="22"/>
      <w:szCs w:val="20"/>
      <w:lang w:val="ca-ES"/>
    </w:rPr>
  </w:style>
  <w:style w:type="paragraph" w:customStyle="1" w:styleId="ListParagraph0">
    <w:name w:val="List Paragraph_0"/>
    <w:basedOn w:val="Normal0"/>
    <w:uiPriority w:val="34"/>
    <w:qFormat/>
    <w:rsid w:val="00134B52"/>
    <w:pPr>
      <w:ind w:left="720"/>
      <w:contextualSpacing/>
    </w:pPr>
    <w:rPr>
      <w:rFonts w:ascii="Calibri" w:hAnsi="Calibri"/>
      <w:lang w:val="en-GB"/>
    </w:rPr>
  </w:style>
  <w:style w:type="paragraph" w:styleId="Senseespaiat">
    <w:name w:val="No Spacing"/>
    <w:uiPriority w:val="1"/>
    <w:qFormat/>
    <w:rsid w:val="00134B52"/>
    <w:rPr>
      <w:rFonts w:ascii="Calibri" w:eastAsia="Calibri" w:hAnsi="Calibri" w:cs="Times New Roman"/>
      <w:sz w:val="22"/>
      <w:szCs w:val="22"/>
      <w:lang w:val="ca-ES" w:eastAsia="en-US"/>
    </w:rPr>
  </w:style>
  <w:style w:type="character" w:styleId="mfasi">
    <w:name w:val="Emphasis"/>
    <w:basedOn w:val="Lletraperdefectedelpargraf"/>
    <w:qFormat/>
    <w:rsid w:val="008F795D"/>
    <w:rPr>
      <w:rFonts w:ascii="Times New Roman" w:eastAsia="Times New Roman" w:hAnsi="Times New Roman" w:cs="Times New Roman"/>
      <w:b/>
      <w:bCs/>
      <w:i/>
      <w:iCs/>
      <w:lang w:val="es-ES"/>
    </w:rPr>
  </w:style>
  <w:style w:type="character" w:customStyle="1" w:styleId="Ttol2Car">
    <w:name w:val="Títol 2 Car"/>
    <w:basedOn w:val="Lletraperdefectedelpargraf"/>
    <w:link w:val="Ttol2"/>
    <w:semiHidden/>
    <w:rsid w:val="008F795D"/>
    <w:rPr>
      <w:rFonts w:ascii="Bookman Old Style" w:hAnsi="Bookman Old Style"/>
      <w:b/>
      <w:sz w:val="22"/>
      <w:u w:val="single"/>
      <w:lang w:val="ca-ES"/>
    </w:rPr>
  </w:style>
  <w:style w:type="character" w:customStyle="1" w:styleId="Ttol8Car">
    <w:name w:val="Títol 8 Car"/>
    <w:basedOn w:val="Lletraperdefectedelpargraf"/>
    <w:link w:val="Ttol8"/>
    <w:uiPriority w:val="99"/>
    <w:semiHidden/>
    <w:rsid w:val="008F795D"/>
    <w:rPr>
      <w:i/>
      <w:iCs/>
      <w:sz w:val="24"/>
      <w:szCs w:val="24"/>
      <w:lang w:val="ca-ES"/>
    </w:rPr>
  </w:style>
  <w:style w:type="character" w:customStyle="1" w:styleId="Ttol3Car">
    <w:name w:val="Títol 3 Car"/>
    <w:basedOn w:val="Lletraperdefectedelpargraf"/>
    <w:link w:val="Ttol3"/>
    <w:uiPriority w:val="9"/>
    <w:semiHidden/>
    <w:rsid w:val="008F795D"/>
    <w:rPr>
      <w:rFonts w:ascii="Cambria" w:eastAsia="Times New Roman" w:hAnsi="Cambria" w:cs="Times New Roman"/>
      <w:color w:val="243F60"/>
      <w:sz w:val="24"/>
      <w:szCs w:val="24"/>
      <w:lang w:val="ca-ES"/>
    </w:rPr>
  </w:style>
  <w:style w:type="paragraph" w:styleId="Textindependent">
    <w:name w:val="Body Text"/>
    <w:basedOn w:val="Normal0"/>
    <w:link w:val="TextindependentCar"/>
    <w:uiPriority w:val="99"/>
    <w:semiHidden/>
    <w:unhideWhenUsed/>
    <w:rsid w:val="008F795D"/>
    <w:pPr>
      <w:spacing w:after="120"/>
    </w:pPr>
    <w:rPr>
      <w:rFonts w:ascii="Calibri" w:hAnsi="Calibri"/>
      <w:lang w:val="ca-ES"/>
    </w:rPr>
  </w:style>
  <w:style w:type="character" w:customStyle="1" w:styleId="TextindependentCar">
    <w:name w:val="Text independent Car"/>
    <w:basedOn w:val="Lletraperdefectedelpargraf"/>
    <w:link w:val="Textindependent"/>
    <w:uiPriority w:val="99"/>
    <w:semiHidden/>
    <w:rsid w:val="008F795D"/>
    <w:rPr>
      <w:rFonts w:ascii="Calibri" w:eastAsia="Times New Roman" w:hAnsi="Calibri" w:cs="Times New Roman"/>
      <w:sz w:val="24"/>
      <w:szCs w:val="24"/>
      <w:lang w:val="ca-ES"/>
    </w:rPr>
  </w:style>
  <w:style w:type="paragraph" w:customStyle="1" w:styleId="Cos">
    <w:name w:val="Cos"/>
    <w:basedOn w:val="Normal0"/>
    <w:uiPriority w:val="99"/>
    <w:rsid w:val="008F795D"/>
    <w:rPr>
      <w:rFonts w:eastAsia="Calibri"/>
      <w:color w:val="000000"/>
      <w:sz w:val="20"/>
      <w:szCs w:val="20"/>
      <w:lang w:val="ca-ES" w:eastAsia="ca-ES"/>
    </w:rPr>
  </w:style>
  <w:style w:type="paragraph" w:styleId="Textindependent3">
    <w:name w:val="Body Text 3"/>
    <w:basedOn w:val="Normal0"/>
    <w:link w:val="Textindependent3Car"/>
    <w:uiPriority w:val="99"/>
    <w:semiHidden/>
    <w:unhideWhenUsed/>
    <w:rsid w:val="008F795D"/>
    <w:pPr>
      <w:spacing w:after="120"/>
    </w:pPr>
    <w:rPr>
      <w:rFonts w:ascii="Calibri" w:hAnsi="Calibri"/>
      <w:sz w:val="16"/>
      <w:szCs w:val="16"/>
      <w:lang w:val="ca-ES"/>
    </w:rPr>
  </w:style>
  <w:style w:type="character" w:customStyle="1" w:styleId="Textindependent3Car">
    <w:name w:val="Text independent 3 Car"/>
    <w:basedOn w:val="Lletraperdefectedelpargraf"/>
    <w:link w:val="Textindependent3"/>
    <w:uiPriority w:val="99"/>
    <w:semiHidden/>
    <w:rsid w:val="008F795D"/>
    <w:rPr>
      <w:rFonts w:ascii="Calibri" w:eastAsia="Times New Roman" w:hAnsi="Calibri" w:cs="Times New Roman"/>
      <w:sz w:val="16"/>
      <w:szCs w:val="16"/>
      <w:lang w:val="ca-ES"/>
    </w:rPr>
  </w:style>
  <w:style w:type="character" w:styleId="Enlla">
    <w:name w:val="Hyperlink"/>
    <w:uiPriority w:val="99"/>
    <w:semiHidden/>
    <w:unhideWhenUsed/>
    <w:rsid w:val="008F795D"/>
    <w:rPr>
      <w:rFonts w:ascii="Times New Roman" w:eastAsia="Times New Roman" w:hAnsi="Times New Roman" w:cs="Times New Roman"/>
      <w:color w:val="0563C1"/>
      <w:u w:val="single"/>
      <w:lang w:val="es-ES"/>
    </w:rPr>
  </w:style>
  <w:style w:type="character" w:styleId="Textdelcontenidor">
    <w:name w:val="Placeholder Text"/>
    <w:basedOn w:val="Lletraperdefectedelpargraf"/>
    <w:uiPriority w:val="99"/>
    <w:semiHidden/>
    <w:rsid w:val="002E4C93"/>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259580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ED53D8-38BA-48AF-B623-5C7CDADD7A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934</Words>
  <Characters>5326</Characters>
  <Application>Microsoft Office Word</Application>
  <DocSecurity>0</DocSecurity>
  <Lines>44</Lines>
  <Paragraphs>12</Paragraphs>
  <ScaleCrop>false</ScaleCrop>
  <HeadingPairs>
    <vt:vector size="2" baseType="variant">
      <vt:variant>
        <vt:lpstr>Títol</vt:lpstr>
      </vt:variant>
      <vt:variant>
        <vt:i4>1</vt:i4>
      </vt:variant>
    </vt:vector>
  </HeadingPairs>
  <TitlesOfParts>
    <vt:vector size="1" baseType="lpstr">
      <vt:lpstr/>
    </vt:vector>
  </TitlesOfParts>
  <Company>...</Company>
  <LinksUpToDate>false</LinksUpToDate>
  <CharactersWithSpaces>6248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creator>
  <cp:lastModifiedBy>Imma Broncano Atienza</cp:lastModifiedBy>
  <cp:revision>1</cp:revision>
  <dcterms:created xsi:type="dcterms:W3CDTF">2026-08-04T08:04:00Z</dcterms:created>
  <dcterms:modified xsi:type="dcterms:W3CDTF">2026-08-04T08:05:00Z</dcterms:modified>
</cp:coreProperties>
</file>