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98386" w14:textId="79769700" w:rsidR="00205CB2" w:rsidRDefault="00205CB2" w:rsidP="00205CB2">
      <w:pPr>
        <w:pStyle w:val="Ttol10"/>
      </w:pPr>
      <w:r>
        <w:t>Convocatòria de subvenció, en règim de concurrència competitiva, per a la Campanya de Teatre Amateur 202</w:t>
      </w:r>
      <w:r w:rsidR="00ED133D">
        <w:t>7</w:t>
      </w:r>
    </w:p>
    <w:p w14:paraId="1BC773EA" w14:textId="77777777" w:rsidR="00205CB2" w:rsidRDefault="00205CB2" w:rsidP="00205CB2">
      <w:pPr>
        <w:pStyle w:val="Ttol10"/>
      </w:pPr>
      <w:r>
        <w:t>Objecte i finalitat</w:t>
      </w:r>
    </w:p>
    <w:p w14:paraId="4DB68F61" w14:textId="566AB9CA" w:rsidR="00205CB2" w:rsidRDefault="00205CB2" w:rsidP="00205CB2">
      <w:pPr>
        <w:pStyle w:val="Text"/>
      </w:pPr>
      <w:r>
        <w:t xml:space="preserve">Subvenció en règim de concurrència competitiva per al projecte Campanya de Teatre Amateur de la Diputació de Girona, executat des del Servei Casa de Cultura, adreçada als grups de teatre amateur de les comarques gironines, d’acord amb les bases </w:t>
      </w:r>
      <w:r w:rsidRPr="0011342D">
        <w:t xml:space="preserve">específiques reguladores aprovades pel Ple de la Diputació de Girona a data </w:t>
      </w:r>
      <w:r w:rsidR="0011342D" w:rsidRPr="0011342D">
        <w:t>19</w:t>
      </w:r>
      <w:r w:rsidR="00FE367B" w:rsidRPr="0011342D">
        <w:t xml:space="preserve"> de </w:t>
      </w:r>
      <w:r w:rsidR="0011342D" w:rsidRPr="0011342D">
        <w:t>maig</w:t>
      </w:r>
      <w:r w:rsidRPr="0011342D">
        <w:t xml:space="preserve"> de 202</w:t>
      </w:r>
      <w:r w:rsidR="0011342D" w:rsidRPr="0011342D">
        <w:t>6</w:t>
      </w:r>
      <w:r w:rsidRPr="0011342D">
        <w:t>.</w:t>
      </w:r>
    </w:p>
    <w:p w14:paraId="6FA75EFE" w14:textId="07E1B092" w:rsidR="00205CB2" w:rsidRDefault="00205CB2" w:rsidP="00205CB2">
      <w:pPr>
        <w:pStyle w:val="Ttol10"/>
      </w:pPr>
      <w:r>
        <w:t>Beneficiaris</w:t>
      </w:r>
    </w:p>
    <w:p w14:paraId="02F41F8D" w14:textId="77777777" w:rsidR="00205CB2" w:rsidRDefault="00205CB2" w:rsidP="00205CB2">
      <w:pPr>
        <w:pStyle w:val="Text"/>
      </w:pPr>
      <w:r>
        <w:t>D’acord amb el punt 3 de les bases reguladores de la subvenció per a la Campanya de Teatre Amateur, poden participar els grups de teatre amateur legalment constituïts i amb domicili fiscal a les Comarques Gironines.</w:t>
      </w:r>
    </w:p>
    <w:p w14:paraId="3697FB77" w14:textId="3AB70D79" w:rsidR="00452685" w:rsidRDefault="00452685" w:rsidP="00452685">
      <w:pPr>
        <w:pStyle w:val="Ttol10"/>
      </w:pPr>
      <w:r>
        <w:t>Criteris de valoració</w:t>
      </w:r>
    </w:p>
    <w:p w14:paraId="3B6EFF3F" w14:textId="497EDDF0" w:rsidR="00452685" w:rsidRDefault="00452685" w:rsidP="00452685">
      <w:pPr>
        <w:pStyle w:val="Text"/>
      </w:pPr>
      <w:r>
        <w:t xml:space="preserve">Les propostes es seleccionaran a partir dels projectes rebuts i seran avaluades per una </w:t>
      </w:r>
      <w:r w:rsidRPr="00F06104">
        <w:t xml:space="preserve">metodologia i jurat, detallat al punt </w:t>
      </w:r>
      <w:r w:rsidR="0011342D" w:rsidRPr="00F06104">
        <w:t>9</w:t>
      </w:r>
      <w:r w:rsidRPr="00F06104">
        <w:t xml:space="preserve"> de les bases, que avaluarà les obres de forma</w:t>
      </w:r>
      <w:r>
        <w:t xml:space="preserve"> global tenint en compte els diversos aspectes de la representació: Interpretació, escenografia, vestuari, dramatúrgia, il·luminació, etc.  Les obres es puntuaran en una escala de zero a</w:t>
      </w:r>
      <w:r w:rsidRPr="0011342D">
        <w:rPr>
          <w:color w:val="000000" w:themeColor="text1"/>
        </w:rPr>
        <w:t xml:space="preserve"> </w:t>
      </w:r>
      <w:r w:rsidR="000B6481" w:rsidRPr="0011342D">
        <w:rPr>
          <w:color w:val="000000" w:themeColor="text1"/>
        </w:rPr>
        <w:t xml:space="preserve">quinze </w:t>
      </w:r>
      <w:r w:rsidR="004570A9" w:rsidRPr="0011342D">
        <w:rPr>
          <w:color w:val="000000" w:themeColor="text1"/>
        </w:rPr>
        <w:t>punts</w:t>
      </w:r>
      <w:r w:rsidR="0011342D">
        <w:rPr>
          <w:color w:val="000000" w:themeColor="text1"/>
        </w:rPr>
        <w:t xml:space="preserve"> sense repetir puntuació.</w:t>
      </w:r>
    </w:p>
    <w:p w14:paraId="2C42E1BD" w14:textId="72612898" w:rsidR="00452685" w:rsidRDefault="004570A9" w:rsidP="00452685">
      <w:pPr>
        <w:pStyle w:val="Text"/>
      </w:pPr>
      <w:r w:rsidRPr="0011342D">
        <w:t>Hi haurà un màxim de</w:t>
      </w:r>
      <w:r w:rsidR="00452685" w:rsidRPr="0011342D">
        <w:t xml:space="preserve"> </w:t>
      </w:r>
      <w:r w:rsidR="00452685" w:rsidRPr="0011342D">
        <w:rPr>
          <w:b/>
          <w:bCs/>
        </w:rPr>
        <w:t>quinze</w:t>
      </w:r>
      <w:r w:rsidRPr="0011342D">
        <w:rPr>
          <w:b/>
          <w:bCs/>
        </w:rPr>
        <w:t xml:space="preserve"> obres seleccionades</w:t>
      </w:r>
      <w:r w:rsidRPr="0011342D">
        <w:t xml:space="preserve"> i seran les que obtinguin la major puntuació</w:t>
      </w:r>
      <w:r w:rsidR="00452685" w:rsidRPr="0011342D">
        <w:t>.</w:t>
      </w:r>
      <w:r w:rsidRPr="0011342D">
        <w:t xml:space="preserve"> En cas d’haver-hi un empat entre un nombre de companyies superior a les màximes permeses per cada categoria, el jurat haurà de reconsiderar les puntuacions de totes les companyies fins aconseguir un desempat. </w:t>
      </w:r>
    </w:p>
    <w:p w14:paraId="1CDADEF0" w14:textId="300113D5" w:rsidR="00452685" w:rsidRPr="0011342D" w:rsidRDefault="00082789" w:rsidP="00452685">
      <w:pPr>
        <w:pStyle w:val="Text"/>
        <w:rPr>
          <w:color w:val="000000" w:themeColor="text1"/>
        </w:rPr>
      </w:pPr>
      <w:r w:rsidRPr="0011342D">
        <w:rPr>
          <w:color w:val="000000" w:themeColor="text1"/>
        </w:rPr>
        <w:t>La selecció es distribuirà en tres categories d’acord amb la puntuació obtinguda:</w:t>
      </w:r>
    </w:p>
    <w:p w14:paraId="13A75769" w14:textId="0529FAFA" w:rsidR="00452685" w:rsidRPr="0011342D" w:rsidRDefault="00082789" w:rsidP="00452685">
      <w:pPr>
        <w:pStyle w:val="Llistat"/>
        <w:rPr>
          <w:color w:val="000000" w:themeColor="text1"/>
        </w:rPr>
      </w:pPr>
      <w:r w:rsidRPr="0011342D">
        <w:rPr>
          <w:color w:val="000000" w:themeColor="text1"/>
        </w:rPr>
        <w:t xml:space="preserve">Primera categoria: </w:t>
      </w:r>
      <w:r w:rsidR="00452685" w:rsidRPr="0011342D">
        <w:rPr>
          <w:color w:val="000000" w:themeColor="text1"/>
        </w:rPr>
        <w:t xml:space="preserve">les </w:t>
      </w:r>
      <w:r w:rsidR="00452685" w:rsidRPr="0011342D">
        <w:rPr>
          <w:b/>
          <w:bCs/>
          <w:color w:val="000000" w:themeColor="text1"/>
        </w:rPr>
        <w:t>tres</w:t>
      </w:r>
      <w:r w:rsidR="00452685" w:rsidRPr="0011342D">
        <w:rPr>
          <w:color w:val="000000" w:themeColor="text1"/>
        </w:rPr>
        <w:t xml:space="preserve"> companyies amb més puntuació.</w:t>
      </w:r>
      <w:r w:rsidR="004570A9" w:rsidRPr="0011342D">
        <w:rPr>
          <w:color w:val="000000" w:themeColor="text1"/>
        </w:rPr>
        <w:t xml:space="preserve"> </w:t>
      </w:r>
    </w:p>
    <w:p w14:paraId="15D10FCB" w14:textId="32DA651D" w:rsidR="00452685" w:rsidRPr="0011342D" w:rsidRDefault="00082789" w:rsidP="00452685">
      <w:pPr>
        <w:pStyle w:val="Llistat"/>
        <w:rPr>
          <w:color w:val="000000" w:themeColor="text1"/>
        </w:rPr>
      </w:pPr>
      <w:r w:rsidRPr="0011342D">
        <w:rPr>
          <w:color w:val="000000" w:themeColor="text1"/>
        </w:rPr>
        <w:t xml:space="preserve">Segona categoria: </w:t>
      </w:r>
      <w:r w:rsidR="00452685" w:rsidRPr="0011342D">
        <w:rPr>
          <w:color w:val="000000" w:themeColor="text1"/>
        </w:rPr>
        <w:t xml:space="preserve">les </w:t>
      </w:r>
      <w:r w:rsidRPr="0011342D">
        <w:rPr>
          <w:b/>
          <w:bCs/>
          <w:color w:val="000000" w:themeColor="text1"/>
        </w:rPr>
        <w:t>tres</w:t>
      </w:r>
      <w:r w:rsidRPr="0011342D">
        <w:rPr>
          <w:color w:val="000000" w:themeColor="text1"/>
        </w:rPr>
        <w:t xml:space="preserve"> companyies següents segons la puntuació obtinguda.</w:t>
      </w:r>
    </w:p>
    <w:p w14:paraId="6A6B1FA3" w14:textId="199847A8" w:rsidR="00205CB2" w:rsidRPr="0011342D" w:rsidRDefault="00082789" w:rsidP="00452685">
      <w:pPr>
        <w:pStyle w:val="Llistat"/>
        <w:rPr>
          <w:color w:val="000000" w:themeColor="text1"/>
        </w:rPr>
      </w:pPr>
      <w:r w:rsidRPr="0011342D">
        <w:rPr>
          <w:color w:val="000000" w:themeColor="text1"/>
        </w:rPr>
        <w:t xml:space="preserve">Tercera categoria: </w:t>
      </w:r>
      <w:r w:rsidR="00452685" w:rsidRPr="0011342D">
        <w:rPr>
          <w:color w:val="000000" w:themeColor="text1"/>
        </w:rPr>
        <w:t xml:space="preserve">les altres companyies seleccionades fins al màxim </w:t>
      </w:r>
      <w:r w:rsidRPr="0011342D">
        <w:rPr>
          <w:color w:val="000000" w:themeColor="text1"/>
        </w:rPr>
        <w:t>establert en aquesta convocatòria.</w:t>
      </w:r>
    </w:p>
    <w:p w14:paraId="768CE731" w14:textId="77777777" w:rsidR="00452685" w:rsidRDefault="00452685">
      <w:pPr>
        <w:rPr>
          <w:rFonts w:ascii="Arial" w:hAnsi="Arial" w:cs="Arial"/>
          <w:b/>
          <w:bCs/>
          <w:color w:val="000000"/>
        </w:rPr>
      </w:pPr>
      <w:r>
        <w:br w:type="page"/>
      </w:r>
    </w:p>
    <w:p w14:paraId="2AA9B1FF" w14:textId="5008A41E" w:rsidR="00205CB2" w:rsidRDefault="00205CB2" w:rsidP="00205CB2">
      <w:pPr>
        <w:pStyle w:val="Ttol10"/>
      </w:pPr>
      <w:r>
        <w:lastRenderedPageBreak/>
        <w:t>Dotació econòmica i determinació de l’aplicació pressupostària</w:t>
      </w:r>
    </w:p>
    <w:p w14:paraId="4B1E3ED4" w14:textId="48159BD4" w:rsidR="00205CB2" w:rsidRDefault="00205CB2" w:rsidP="00205CB2">
      <w:pPr>
        <w:pStyle w:val="Text"/>
      </w:pPr>
      <w:r>
        <w:t>L’import estimat destinat a la convocatòria és de</w:t>
      </w:r>
      <w:r w:rsidRPr="003835C4">
        <w:rPr>
          <w:color w:val="000000" w:themeColor="text1"/>
        </w:rPr>
        <w:t xml:space="preserve"> </w:t>
      </w:r>
      <w:r w:rsidR="00CC111A" w:rsidRPr="003835C4">
        <w:rPr>
          <w:color w:val="000000" w:themeColor="text1"/>
        </w:rPr>
        <w:t>34</w:t>
      </w:r>
      <w:r w:rsidRPr="003835C4">
        <w:rPr>
          <w:color w:val="000000" w:themeColor="text1"/>
        </w:rPr>
        <w:t>.</w:t>
      </w:r>
      <w:r w:rsidR="00CC111A" w:rsidRPr="003835C4">
        <w:rPr>
          <w:color w:val="000000" w:themeColor="text1"/>
        </w:rPr>
        <w:t>500</w:t>
      </w:r>
      <w:r w:rsidRPr="003835C4">
        <w:rPr>
          <w:color w:val="000000" w:themeColor="text1"/>
        </w:rPr>
        <w:t xml:space="preserve">€, </w:t>
      </w:r>
      <w:r>
        <w:t>condicionada a l’existència de crèdit adequat i suficient amb l’aprovació definitiva. Les aplicacions pressupostàries a què es carrega el crèdit pressupostari i els imports són els que es detallen a continuació.</w:t>
      </w:r>
    </w:p>
    <w:p w14:paraId="625D37E2" w14:textId="4B483BB6" w:rsidR="00205CB2" w:rsidRPr="0011342D" w:rsidRDefault="00205CB2" w:rsidP="00205CB2">
      <w:pPr>
        <w:pStyle w:val="Llistat"/>
        <w:rPr>
          <w:color w:val="000000" w:themeColor="text1"/>
        </w:rPr>
      </w:pPr>
      <w:r w:rsidRPr="0011342D">
        <w:rPr>
          <w:color w:val="000000" w:themeColor="text1"/>
        </w:rPr>
        <w:t>Anualitat: 202</w:t>
      </w:r>
      <w:r w:rsidR="00CC111A" w:rsidRPr="0011342D">
        <w:rPr>
          <w:color w:val="000000" w:themeColor="text1"/>
        </w:rPr>
        <w:t>7</w:t>
      </w:r>
    </w:p>
    <w:p w14:paraId="2D35D662" w14:textId="77777777" w:rsidR="00205CB2" w:rsidRPr="0011342D" w:rsidRDefault="00205CB2" w:rsidP="00205CB2">
      <w:pPr>
        <w:pStyle w:val="Llistat"/>
        <w:rPr>
          <w:color w:val="000000" w:themeColor="text1"/>
        </w:rPr>
      </w:pPr>
      <w:r w:rsidRPr="0011342D">
        <w:rPr>
          <w:color w:val="000000" w:themeColor="text1"/>
        </w:rPr>
        <w:t>Aplicació pressupostària: 305/33405/4810400</w:t>
      </w:r>
    </w:p>
    <w:p w14:paraId="056E3C0E" w14:textId="5DE53858" w:rsidR="00205CB2" w:rsidRPr="0011342D" w:rsidRDefault="00205CB2" w:rsidP="00205CB2">
      <w:pPr>
        <w:pStyle w:val="Llistat"/>
        <w:rPr>
          <w:color w:val="000000" w:themeColor="text1"/>
        </w:rPr>
      </w:pPr>
      <w:r w:rsidRPr="0011342D">
        <w:rPr>
          <w:color w:val="000000" w:themeColor="text1"/>
        </w:rPr>
        <w:t>Títol: Subvenció para a la programació de la Campanya de Teatre Amateur 202</w:t>
      </w:r>
      <w:r w:rsidR="00CC111A" w:rsidRPr="0011342D">
        <w:rPr>
          <w:color w:val="000000" w:themeColor="text1"/>
        </w:rPr>
        <w:t>7</w:t>
      </w:r>
    </w:p>
    <w:p w14:paraId="71029F61" w14:textId="49E9F958" w:rsidR="00205CB2" w:rsidRPr="0011342D" w:rsidRDefault="00205CB2" w:rsidP="00205CB2">
      <w:pPr>
        <w:pStyle w:val="Llistat"/>
        <w:rPr>
          <w:color w:val="000000" w:themeColor="text1"/>
        </w:rPr>
      </w:pPr>
      <w:r w:rsidRPr="0011342D">
        <w:rPr>
          <w:color w:val="000000" w:themeColor="text1"/>
        </w:rPr>
        <w:t xml:space="preserve">Import: </w:t>
      </w:r>
      <w:r w:rsidR="00CC111A" w:rsidRPr="0011342D">
        <w:rPr>
          <w:color w:val="000000" w:themeColor="text1"/>
        </w:rPr>
        <w:t>34.500</w:t>
      </w:r>
      <w:r w:rsidRPr="0011342D">
        <w:rPr>
          <w:color w:val="000000" w:themeColor="text1"/>
        </w:rPr>
        <w:t>€</w:t>
      </w:r>
    </w:p>
    <w:p w14:paraId="0CA93238" w14:textId="7DFC99C1" w:rsidR="00205CB2" w:rsidRDefault="00205CB2" w:rsidP="00205CB2">
      <w:pPr>
        <w:pStyle w:val="Text"/>
      </w:pPr>
      <w:r>
        <w:t xml:space="preserve">La quantia de cada subvenció </w:t>
      </w:r>
      <w:r w:rsidR="0011342D">
        <w:t xml:space="preserve">va vinculada a la categoria assignada segons la puntuació obtinguda pel jurat. </w:t>
      </w:r>
      <w:r>
        <w:t>S’avaluarà cada sol·licitud</w:t>
      </w:r>
      <w:r w:rsidR="0011342D">
        <w:t xml:space="preserve"> </w:t>
      </w:r>
      <w:r>
        <w:t>d’acord amb els criteris establerts</w:t>
      </w:r>
      <w:r w:rsidR="0011342D">
        <w:t xml:space="preserve"> i atenent</w:t>
      </w:r>
      <w:r>
        <w:t xml:space="preserve"> la qualificació aconseguida, el pressupost presentat i la dotació pressupostària establerta en la convocatòria, es determinarà l’import de la subvenció a atorgar, així com el percentatge que representa sobre el pressupost de l’activitat o projecte.</w:t>
      </w:r>
    </w:p>
    <w:p w14:paraId="69C64339" w14:textId="61411100" w:rsidR="00CC111A" w:rsidRPr="0011342D" w:rsidRDefault="00CC111A" w:rsidP="00CC111A">
      <w:pPr>
        <w:pStyle w:val="Text"/>
        <w:rPr>
          <w:color w:val="000000" w:themeColor="text1"/>
        </w:rPr>
      </w:pPr>
      <w:r w:rsidRPr="0011342D">
        <w:rPr>
          <w:color w:val="000000" w:themeColor="text1"/>
        </w:rPr>
        <w:t xml:space="preserve">La Diputació de Girona contribuirà al finançament de les representacions de les obres seleccionades mitjançant una aportació econòmica de </w:t>
      </w:r>
      <w:r w:rsidRPr="0011342D">
        <w:rPr>
          <w:b/>
          <w:bCs/>
          <w:color w:val="000000" w:themeColor="text1"/>
        </w:rPr>
        <w:t>500€ per actuació</w:t>
      </w:r>
      <w:r w:rsidRPr="0011342D">
        <w:rPr>
          <w:color w:val="000000" w:themeColor="text1"/>
        </w:rPr>
        <w:t>.</w:t>
      </w:r>
    </w:p>
    <w:p w14:paraId="0C5E87CE" w14:textId="77777777" w:rsidR="00CC111A" w:rsidRPr="0011342D" w:rsidRDefault="00CC111A" w:rsidP="00CC111A">
      <w:pPr>
        <w:pStyle w:val="Text"/>
        <w:rPr>
          <w:color w:val="000000" w:themeColor="text1"/>
        </w:rPr>
      </w:pPr>
      <w:r w:rsidRPr="0011342D">
        <w:rPr>
          <w:color w:val="000000" w:themeColor="text1"/>
        </w:rPr>
        <w:t>El nombre màxim d’actuacions subvencionables per categoria serà el següent:</w:t>
      </w:r>
    </w:p>
    <w:p w14:paraId="2A9E562F" w14:textId="5301184F" w:rsidR="00CC111A" w:rsidRPr="0011342D" w:rsidRDefault="00CC111A" w:rsidP="00CC111A">
      <w:pPr>
        <w:pStyle w:val="Text"/>
        <w:numPr>
          <w:ilvl w:val="0"/>
          <w:numId w:val="9"/>
        </w:numPr>
        <w:rPr>
          <w:color w:val="000000" w:themeColor="text1"/>
        </w:rPr>
      </w:pPr>
      <w:r w:rsidRPr="0011342D">
        <w:rPr>
          <w:color w:val="000000" w:themeColor="text1"/>
        </w:rPr>
        <w:t xml:space="preserve">Primera categoria: fins a </w:t>
      </w:r>
      <w:r w:rsidRPr="0011342D">
        <w:rPr>
          <w:b/>
          <w:bCs/>
          <w:color w:val="000000" w:themeColor="text1"/>
        </w:rPr>
        <w:t>sis</w:t>
      </w:r>
      <w:r w:rsidRPr="0011342D">
        <w:rPr>
          <w:color w:val="000000" w:themeColor="text1"/>
        </w:rPr>
        <w:t xml:space="preserve"> actuacions.</w:t>
      </w:r>
    </w:p>
    <w:p w14:paraId="69569098" w14:textId="5020B0EA" w:rsidR="00CC111A" w:rsidRPr="0011342D" w:rsidRDefault="00CC111A" w:rsidP="00CC111A">
      <w:pPr>
        <w:pStyle w:val="Text"/>
        <w:numPr>
          <w:ilvl w:val="0"/>
          <w:numId w:val="9"/>
        </w:numPr>
        <w:rPr>
          <w:color w:val="000000" w:themeColor="text1"/>
        </w:rPr>
      </w:pPr>
      <w:r w:rsidRPr="0011342D">
        <w:rPr>
          <w:color w:val="000000" w:themeColor="text1"/>
        </w:rPr>
        <w:t xml:space="preserve">Segona categoria: fins a </w:t>
      </w:r>
      <w:r w:rsidRPr="0011342D">
        <w:rPr>
          <w:b/>
          <w:bCs/>
          <w:color w:val="000000" w:themeColor="text1"/>
        </w:rPr>
        <w:t>cinc</w:t>
      </w:r>
      <w:r w:rsidRPr="0011342D">
        <w:rPr>
          <w:color w:val="000000" w:themeColor="text1"/>
        </w:rPr>
        <w:t xml:space="preserve"> actuacions.</w:t>
      </w:r>
    </w:p>
    <w:p w14:paraId="513B7AF2" w14:textId="379DF885" w:rsidR="00CC111A" w:rsidRPr="0011342D" w:rsidRDefault="00CC111A" w:rsidP="00CC111A">
      <w:pPr>
        <w:pStyle w:val="Text"/>
        <w:numPr>
          <w:ilvl w:val="0"/>
          <w:numId w:val="9"/>
        </w:numPr>
        <w:rPr>
          <w:color w:val="000000" w:themeColor="text1"/>
        </w:rPr>
      </w:pPr>
      <w:r w:rsidRPr="0011342D">
        <w:rPr>
          <w:color w:val="000000" w:themeColor="text1"/>
        </w:rPr>
        <w:t xml:space="preserve">Tercera categoria: fins a </w:t>
      </w:r>
      <w:r w:rsidRPr="0011342D">
        <w:rPr>
          <w:b/>
          <w:bCs/>
          <w:color w:val="000000" w:themeColor="text1"/>
        </w:rPr>
        <w:t>quatre</w:t>
      </w:r>
      <w:r w:rsidRPr="0011342D">
        <w:rPr>
          <w:color w:val="000000" w:themeColor="text1"/>
        </w:rPr>
        <w:t xml:space="preserve"> actuacions.</w:t>
      </w:r>
    </w:p>
    <w:p w14:paraId="0D9864BE" w14:textId="7BC0E00B" w:rsidR="00CC111A" w:rsidRPr="00CC111A" w:rsidRDefault="00CC111A" w:rsidP="00CC111A">
      <w:pPr>
        <w:pStyle w:val="Text"/>
        <w:rPr>
          <w:color w:val="538135" w:themeColor="accent6" w:themeShade="BF"/>
        </w:rPr>
      </w:pPr>
      <w:r w:rsidRPr="0011342D">
        <w:rPr>
          <w:color w:val="000000" w:themeColor="text1"/>
        </w:rPr>
        <w:t>Les companyies podran negociar amb les entitats o institucions programadores millores del caixet. En qualsevol cas, l’entitat o institució acollidora haurà de garantir a la companyia una compensació mínima de 250 € en concepte de dietes, desplaçaments o costos de producció inherents a la funció.</w:t>
      </w:r>
    </w:p>
    <w:p w14:paraId="3D3E18BC" w14:textId="77777777" w:rsidR="00205CB2" w:rsidRDefault="00205CB2" w:rsidP="00205CB2">
      <w:pPr>
        <w:pStyle w:val="Ttol10"/>
      </w:pPr>
      <w:r>
        <w:t>Termini de presentació de sol·licituds</w:t>
      </w:r>
    </w:p>
    <w:p w14:paraId="1247C4BC" w14:textId="1D28771A" w:rsidR="00205CB2" w:rsidRDefault="00205CB2" w:rsidP="00205CB2">
      <w:pPr>
        <w:pStyle w:val="Text"/>
      </w:pPr>
      <w:r w:rsidRPr="0011342D">
        <w:rPr>
          <w:color w:val="000000" w:themeColor="text1"/>
        </w:rPr>
        <w:t xml:space="preserve">El termini de presentació va des del dia </w:t>
      </w:r>
      <w:r w:rsidR="00FE367B" w:rsidRPr="0011342D">
        <w:rPr>
          <w:color w:val="000000" w:themeColor="text1"/>
        </w:rPr>
        <w:t>2</w:t>
      </w:r>
      <w:r w:rsidR="00561A55">
        <w:rPr>
          <w:color w:val="000000" w:themeColor="text1"/>
        </w:rPr>
        <w:t>4</w:t>
      </w:r>
      <w:r w:rsidRPr="0011342D">
        <w:rPr>
          <w:color w:val="000000" w:themeColor="text1"/>
        </w:rPr>
        <w:t xml:space="preserve"> d’agost al </w:t>
      </w:r>
      <w:r w:rsidR="00FE367B" w:rsidRPr="0011342D">
        <w:rPr>
          <w:color w:val="000000" w:themeColor="text1"/>
        </w:rPr>
        <w:t>1</w:t>
      </w:r>
      <w:r w:rsidR="00561A55">
        <w:rPr>
          <w:color w:val="000000" w:themeColor="text1"/>
        </w:rPr>
        <w:t>4</w:t>
      </w:r>
      <w:r w:rsidRPr="0011342D">
        <w:rPr>
          <w:color w:val="000000" w:themeColor="text1"/>
        </w:rPr>
        <w:t xml:space="preserve"> de setembre de 202</w:t>
      </w:r>
      <w:r w:rsidR="0058503E" w:rsidRPr="0011342D">
        <w:rPr>
          <w:color w:val="000000" w:themeColor="text1"/>
        </w:rPr>
        <w:t>6</w:t>
      </w:r>
      <w:r w:rsidRPr="0011342D">
        <w:rPr>
          <w:color w:val="000000" w:themeColor="text1"/>
        </w:rPr>
        <w:t xml:space="preserve"> inclosos.</w:t>
      </w:r>
    </w:p>
    <w:p w14:paraId="66530B01" w14:textId="77777777" w:rsidR="00205CB2" w:rsidRDefault="00205CB2" w:rsidP="00205CB2">
      <w:pPr>
        <w:pStyle w:val="Text"/>
      </w:pPr>
      <w:r>
        <w:t>Cal formular les sol·licituds mitjançant el model disponible al web de la Casa de Cultura de Girona, acompanyat de la documentació que preveu l’article 5 de les bases reguladores.</w:t>
      </w:r>
    </w:p>
    <w:p w14:paraId="1ADA13BC" w14:textId="77777777" w:rsidR="00205CB2" w:rsidRDefault="00205CB2" w:rsidP="00205CB2">
      <w:pPr>
        <w:pStyle w:val="Ttol10"/>
      </w:pPr>
      <w:r>
        <w:t>Àmbit temporal de les accions subvencionables</w:t>
      </w:r>
    </w:p>
    <w:p w14:paraId="3B33DC21" w14:textId="3D46573C" w:rsidR="00205CB2" w:rsidRPr="00561A55" w:rsidRDefault="00205CB2" w:rsidP="00205CB2">
      <w:pPr>
        <w:pStyle w:val="Text"/>
        <w:rPr>
          <w:color w:val="000000" w:themeColor="text1"/>
        </w:rPr>
      </w:pPr>
      <w:r w:rsidRPr="00561A55">
        <w:rPr>
          <w:color w:val="000000" w:themeColor="text1"/>
        </w:rPr>
        <w:t>Se subvencionaran les actuacions realitzades a partir de l’1 de novembre de 202</w:t>
      </w:r>
      <w:r w:rsidR="003302AF" w:rsidRPr="00561A55">
        <w:rPr>
          <w:color w:val="000000" w:themeColor="text1"/>
        </w:rPr>
        <w:t>6</w:t>
      </w:r>
      <w:r w:rsidRPr="00561A55">
        <w:rPr>
          <w:color w:val="000000" w:themeColor="text1"/>
        </w:rPr>
        <w:t xml:space="preserve"> i fins al 31 d’octubre de 202</w:t>
      </w:r>
      <w:r w:rsidR="003302AF" w:rsidRPr="00561A55">
        <w:rPr>
          <w:color w:val="000000" w:themeColor="text1"/>
        </w:rPr>
        <w:t>7</w:t>
      </w:r>
      <w:r w:rsidRPr="00561A55">
        <w:rPr>
          <w:color w:val="000000" w:themeColor="text1"/>
        </w:rPr>
        <w:t>.</w:t>
      </w:r>
    </w:p>
    <w:p w14:paraId="4F90A6BE" w14:textId="77777777" w:rsidR="00205CB2" w:rsidRDefault="00205CB2" w:rsidP="00205CB2">
      <w:pPr>
        <w:pStyle w:val="Ttol10"/>
      </w:pPr>
      <w:r>
        <w:lastRenderedPageBreak/>
        <w:t>Termini per justificar les subvencions</w:t>
      </w:r>
    </w:p>
    <w:p w14:paraId="7B59AF2C" w14:textId="14027A18" w:rsidR="00205CB2" w:rsidRPr="00205CB2" w:rsidRDefault="00205CB2" w:rsidP="00205CB2">
      <w:pPr>
        <w:pStyle w:val="Text"/>
      </w:pPr>
      <w:r w:rsidRPr="00205CB2">
        <w:t xml:space="preserve">Els beneficiaris hauran de presentar la justificació de les despeses un cop finalitzada l’actuació subvencionada dins el període de justificació. Aquest període per justificar les despeses que són objecte de subvenció en aquesta convocatòria s’inicia el </w:t>
      </w:r>
      <w:r w:rsidRPr="00561A55">
        <w:rPr>
          <w:color w:val="000000" w:themeColor="text1"/>
        </w:rPr>
        <w:t>2 de gener de 202</w:t>
      </w:r>
      <w:r w:rsidR="003302AF" w:rsidRPr="00561A55">
        <w:rPr>
          <w:color w:val="000000" w:themeColor="text1"/>
        </w:rPr>
        <w:t>7</w:t>
      </w:r>
      <w:r w:rsidRPr="00561A55">
        <w:rPr>
          <w:color w:val="000000" w:themeColor="text1"/>
        </w:rPr>
        <w:t xml:space="preserve"> i finalitza el 31 d’octubre de 202</w:t>
      </w:r>
      <w:r w:rsidR="003302AF" w:rsidRPr="00561A55">
        <w:rPr>
          <w:color w:val="000000" w:themeColor="text1"/>
        </w:rPr>
        <w:t>7</w:t>
      </w:r>
      <w:r w:rsidRPr="00561A55">
        <w:rPr>
          <w:color w:val="000000" w:themeColor="text1"/>
        </w:rPr>
        <w:t>.</w:t>
      </w:r>
    </w:p>
    <w:p w14:paraId="3AA21742" w14:textId="139494E7" w:rsidR="00205CB2" w:rsidRDefault="00205CB2" w:rsidP="00205CB2">
      <w:pPr>
        <w:pStyle w:val="Ttol10"/>
      </w:pPr>
      <w:r>
        <w:t xml:space="preserve">Termini de resolució i notificació </w:t>
      </w:r>
    </w:p>
    <w:p w14:paraId="77630495" w14:textId="168E29E8" w:rsidR="00205CB2" w:rsidRDefault="00205CB2" w:rsidP="00205CB2">
      <w:pPr>
        <w:pStyle w:val="Ttol10"/>
      </w:pPr>
      <w:r>
        <w:t>Termini de resolució</w:t>
      </w:r>
    </w:p>
    <w:p w14:paraId="2CB3BE84" w14:textId="77777777" w:rsidR="00205CB2" w:rsidRDefault="00205CB2" w:rsidP="00205CB2">
      <w:pPr>
        <w:pStyle w:val="Text"/>
      </w:pPr>
      <w:r>
        <w:t>El termini per resoldre la convocatòria és el que determinen les bases. Una vegada transcorregut el termini sense que s’hagi adoptat una resolució, els sol·licitants podran entendre desestimades les seves sol·licituds per silenci administratiu.</w:t>
      </w:r>
    </w:p>
    <w:p w14:paraId="06A0A77F" w14:textId="77777777" w:rsidR="00205CB2" w:rsidRDefault="00205CB2" w:rsidP="00205CB2">
      <w:pPr>
        <w:pStyle w:val="Ttol10"/>
      </w:pPr>
      <w:r>
        <w:t>Termini de notificació</w:t>
      </w:r>
    </w:p>
    <w:p w14:paraId="5C4668EF" w14:textId="77777777" w:rsidR="00205CB2" w:rsidRDefault="00205CB2" w:rsidP="00205CB2">
      <w:pPr>
        <w:pStyle w:val="Text"/>
      </w:pPr>
      <w:r>
        <w:t>La resolució es notificarà de manera individualitzada a tots els beneficiaris, tal com preveu l’article 41.1 de la Llei 39/2015, d’1 d’octubre, de procediment administratiu comú de les administracions públiques, i també als peticionaris la sol·licitud dels quals s’hagi desestimat.</w:t>
      </w:r>
    </w:p>
    <w:p w14:paraId="143482B3" w14:textId="77777777" w:rsidR="00205CB2" w:rsidRDefault="00205CB2" w:rsidP="00205CB2">
      <w:pPr>
        <w:pStyle w:val="Ttol10"/>
      </w:pPr>
      <w:r>
        <w:t>Règim de recursos</w:t>
      </w:r>
    </w:p>
    <w:p w14:paraId="3D86D9C1" w14:textId="77777777" w:rsidR="00205CB2" w:rsidRDefault="00205CB2" w:rsidP="00205CB2">
      <w:pPr>
        <w:pStyle w:val="Text"/>
      </w:pPr>
      <w:r>
        <w:t>La resolució de la convocatòria posa fi a la via administrativa. Contra aquesta resolució escau interposar recurs contenciós administratiu davant del Jutjat Contenciós Administratiu de Girona, en el termini de 2 mesos a comptar del dia següent al de la notificació. Alternativament, i de forma potestativa, s’hi pot interposar recurs de reposició davant de la Junta de Govern de la Diputació de Girona, en el termini d’1 mes a comptar del dia següent al de la notificació.</w:t>
      </w:r>
    </w:p>
    <w:p w14:paraId="795C9AF3" w14:textId="77777777" w:rsidR="00205CB2" w:rsidRDefault="00205CB2" w:rsidP="00205CB2">
      <w:pPr>
        <w:pStyle w:val="Ttol10"/>
      </w:pPr>
      <w:r>
        <w:t>Publicitat</w:t>
      </w:r>
    </w:p>
    <w:p w14:paraId="70B1544F" w14:textId="77777777" w:rsidR="00BD09ED" w:rsidRPr="00072F98" w:rsidRDefault="00205CB2" w:rsidP="00205CB2">
      <w:pPr>
        <w:pStyle w:val="Text"/>
      </w:pPr>
      <w:r>
        <w:t>Aquesta convocatòria es publicarà al tauler electrònic de la Diputació de Girona, al lloc web i, d’acord amb el que preveu l’article 17.3 b de la Llei 38/2003, general de subvencions, se’n publicarà l’extracte al BOPG.</w:t>
      </w:r>
    </w:p>
    <w:sectPr w:rsidR="00BD09ED" w:rsidRPr="00072F98" w:rsidSect="00072F98">
      <w:headerReference w:type="default" r:id="rId8"/>
      <w:pgSz w:w="11906" w:h="16838"/>
      <w:pgMar w:top="211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20028" w14:textId="77777777" w:rsidR="00413A80" w:rsidRDefault="00413A80" w:rsidP="00072F98">
      <w:pPr>
        <w:spacing w:after="0" w:line="240" w:lineRule="auto"/>
      </w:pPr>
      <w:r>
        <w:separator/>
      </w:r>
    </w:p>
  </w:endnote>
  <w:endnote w:type="continuationSeparator" w:id="0">
    <w:p w14:paraId="41CBE7AA" w14:textId="77777777" w:rsidR="00413A80" w:rsidRDefault="00413A80" w:rsidP="00072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EC40F" w14:textId="77777777" w:rsidR="00413A80" w:rsidRDefault="00413A80" w:rsidP="00072F98">
      <w:pPr>
        <w:spacing w:after="0" w:line="240" w:lineRule="auto"/>
      </w:pPr>
      <w:r>
        <w:separator/>
      </w:r>
    </w:p>
  </w:footnote>
  <w:footnote w:type="continuationSeparator" w:id="0">
    <w:p w14:paraId="7C4B5F27" w14:textId="77777777" w:rsidR="00413A80" w:rsidRDefault="00413A80" w:rsidP="00072F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A935D" w14:textId="77777777" w:rsidR="00072F98" w:rsidRDefault="00072F98">
    <w:pPr>
      <w:pStyle w:val="Capalera"/>
    </w:pPr>
    <w:r>
      <w:rPr>
        <w:noProof/>
        <w:lang w:eastAsia="ca-ES"/>
      </w:rPr>
      <w:drawing>
        <wp:anchor distT="0" distB="0" distL="114300" distR="114300" simplePos="0" relativeHeight="251658240" behindDoc="0" locked="0" layoutInCell="1" allowOverlap="1" wp14:anchorId="6E8ABA50" wp14:editId="5B1A855F">
          <wp:simplePos x="0" y="0"/>
          <wp:positionH relativeFrom="column">
            <wp:posOffset>-499110</wp:posOffset>
          </wp:positionH>
          <wp:positionV relativeFrom="paragraph">
            <wp:posOffset>-59055</wp:posOffset>
          </wp:positionV>
          <wp:extent cx="2085975" cy="493776"/>
          <wp:effectExtent l="0" t="0" r="0" b="1905"/>
          <wp:wrapThrough wrapText="bothSides">
            <wp:wrapPolygon edited="0">
              <wp:start x="0" y="0"/>
              <wp:lineTo x="0" y="20849"/>
              <wp:lineTo x="21304" y="20849"/>
              <wp:lineTo x="21304"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CG-area-i-serve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5975" cy="49377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90076"/>
    <w:multiLevelType w:val="hybridMultilevel"/>
    <w:tmpl w:val="82F8FD8A"/>
    <w:lvl w:ilvl="0" w:tplc="B4EAFF08">
      <w:start w:val="1"/>
      <w:numFmt w:val="decimal"/>
      <w:lvlText w:val="%1."/>
      <w:lvlJc w:val="left"/>
      <w:pPr>
        <w:ind w:left="717"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07C708CF"/>
    <w:multiLevelType w:val="hybridMultilevel"/>
    <w:tmpl w:val="4EB4CA0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17711196"/>
    <w:multiLevelType w:val="hybridMultilevel"/>
    <w:tmpl w:val="A6300ADE"/>
    <w:lvl w:ilvl="0" w:tplc="27623B1C">
      <w:start w:val="1"/>
      <w:numFmt w:val="bullet"/>
      <w:pStyle w:val="Llistat"/>
      <w:lvlText w:val=""/>
      <w:lvlJc w:val="left"/>
      <w:pPr>
        <w:ind w:left="717" w:hanging="360"/>
      </w:pPr>
      <w:rPr>
        <w:rFonts w:ascii="Symbol" w:hAnsi="Symbol"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25544ED4"/>
    <w:multiLevelType w:val="hybridMultilevel"/>
    <w:tmpl w:val="D14847DC"/>
    <w:lvl w:ilvl="0" w:tplc="E71CB14C">
      <w:start w:val="4"/>
      <w:numFmt w:val="bullet"/>
      <w:lvlText w:val="-"/>
      <w:lvlJc w:val="left"/>
      <w:pPr>
        <w:ind w:left="360" w:hanging="360"/>
      </w:pPr>
      <w:rPr>
        <w:rFonts w:ascii="Arial" w:eastAsiaTheme="minorHAnsi"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15:restartNumberingAfterBreak="0">
    <w:nsid w:val="273732ED"/>
    <w:multiLevelType w:val="hybridMultilevel"/>
    <w:tmpl w:val="D83AD93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44193EB6"/>
    <w:multiLevelType w:val="hybridMultilevel"/>
    <w:tmpl w:val="2A009490"/>
    <w:lvl w:ilvl="0" w:tplc="E71CB14C">
      <w:start w:val="10"/>
      <w:numFmt w:val="bullet"/>
      <w:lvlText w:val="-"/>
      <w:lvlJc w:val="left"/>
      <w:pPr>
        <w:ind w:left="720" w:hanging="360"/>
      </w:pPr>
      <w:rPr>
        <w:rFonts w:ascii="Arial" w:eastAsiaTheme="minorHAnsi" w:hAnsi="Arial" w:cs="Aria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501091D"/>
    <w:multiLevelType w:val="hybridMultilevel"/>
    <w:tmpl w:val="BB5E944A"/>
    <w:lvl w:ilvl="0" w:tplc="E71CB14C">
      <w:start w:val="4"/>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54D9466D"/>
    <w:multiLevelType w:val="hybridMultilevel"/>
    <w:tmpl w:val="129424EE"/>
    <w:lvl w:ilvl="0" w:tplc="0403000F">
      <w:start w:val="1"/>
      <w:numFmt w:val="decimal"/>
      <w:lvlText w:val="%1."/>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5FCA238D"/>
    <w:multiLevelType w:val="hybridMultilevel"/>
    <w:tmpl w:val="447243AC"/>
    <w:lvl w:ilvl="0" w:tplc="E71CB14C">
      <w:start w:val="10"/>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671907204">
    <w:abstractNumId w:val="5"/>
  </w:num>
  <w:num w:numId="2" w16cid:durableId="824200686">
    <w:abstractNumId w:val="8"/>
  </w:num>
  <w:num w:numId="3" w16cid:durableId="629287258">
    <w:abstractNumId w:val="7"/>
  </w:num>
  <w:num w:numId="4" w16cid:durableId="434666628">
    <w:abstractNumId w:val="3"/>
  </w:num>
  <w:num w:numId="5" w16cid:durableId="835457433">
    <w:abstractNumId w:val="6"/>
  </w:num>
  <w:num w:numId="6" w16cid:durableId="479158766">
    <w:abstractNumId w:val="0"/>
  </w:num>
  <w:num w:numId="7" w16cid:durableId="146478567">
    <w:abstractNumId w:val="1"/>
  </w:num>
  <w:num w:numId="8" w16cid:durableId="1968467893">
    <w:abstractNumId w:val="2"/>
  </w:num>
  <w:num w:numId="9" w16cid:durableId="3838671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CB2"/>
    <w:rsid w:val="00037E1E"/>
    <w:rsid w:val="0006076A"/>
    <w:rsid w:val="00072F98"/>
    <w:rsid w:val="00082789"/>
    <w:rsid w:val="000B038F"/>
    <w:rsid w:val="000B6481"/>
    <w:rsid w:val="000E202B"/>
    <w:rsid w:val="000F7DC5"/>
    <w:rsid w:val="0011342D"/>
    <w:rsid w:val="0019224E"/>
    <w:rsid w:val="001A357B"/>
    <w:rsid w:val="001C581D"/>
    <w:rsid w:val="001C6D9E"/>
    <w:rsid w:val="001E24E6"/>
    <w:rsid w:val="001F146A"/>
    <w:rsid w:val="001F775D"/>
    <w:rsid w:val="00205CB2"/>
    <w:rsid w:val="00250FA6"/>
    <w:rsid w:val="00251E9D"/>
    <w:rsid w:val="002D2FB3"/>
    <w:rsid w:val="002F347D"/>
    <w:rsid w:val="003302AF"/>
    <w:rsid w:val="003319E0"/>
    <w:rsid w:val="00335AB7"/>
    <w:rsid w:val="00341BA0"/>
    <w:rsid w:val="003835C4"/>
    <w:rsid w:val="003B7B7B"/>
    <w:rsid w:val="00413A80"/>
    <w:rsid w:val="00452685"/>
    <w:rsid w:val="004570A9"/>
    <w:rsid w:val="00463A6A"/>
    <w:rsid w:val="0048427D"/>
    <w:rsid w:val="00486A58"/>
    <w:rsid w:val="00550F5E"/>
    <w:rsid w:val="00551D5C"/>
    <w:rsid w:val="005551ED"/>
    <w:rsid w:val="00561A55"/>
    <w:rsid w:val="0058503E"/>
    <w:rsid w:val="005B2AA2"/>
    <w:rsid w:val="005C55B9"/>
    <w:rsid w:val="005D0F5F"/>
    <w:rsid w:val="005D6CE7"/>
    <w:rsid w:val="00615C13"/>
    <w:rsid w:val="006325F5"/>
    <w:rsid w:val="00646619"/>
    <w:rsid w:val="00696FB4"/>
    <w:rsid w:val="006A0698"/>
    <w:rsid w:val="007051A2"/>
    <w:rsid w:val="0072269A"/>
    <w:rsid w:val="007355B3"/>
    <w:rsid w:val="007524C4"/>
    <w:rsid w:val="007A4575"/>
    <w:rsid w:val="007E76D9"/>
    <w:rsid w:val="00856529"/>
    <w:rsid w:val="008868E7"/>
    <w:rsid w:val="00891D39"/>
    <w:rsid w:val="00896946"/>
    <w:rsid w:val="008C2792"/>
    <w:rsid w:val="008F71BA"/>
    <w:rsid w:val="0092324B"/>
    <w:rsid w:val="0098225B"/>
    <w:rsid w:val="00A629E0"/>
    <w:rsid w:val="00A71F4C"/>
    <w:rsid w:val="00AF6C01"/>
    <w:rsid w:val="00B42FC2"/>
    <w:rsid w:val="00B74BA4"/>
    <w:rsid w:val="00BC79C2"/>
    <w:rsid w:val="00BD09ED"/>
    <w:rsid w:val="00C07A0C"/>
    <w:rsid w:val="00C22271"/>
    <w:rsid w:val="00C30887"/>
    <w:rsid w:val="00C42339"/>
    <w:rsid w:val="00C74E3F"/>
    <w:rsid w:val="00CB1477"/>
    <w:rsid w:val="00CB4175"/>
    <w:rsid w:val="00CB5C58"/>
    <w:rsid w:val="00CC111A"/>
    <w:rsid w:val="00D32AE4"/>
    <w:rsid w:val="00D622FE"/>
    <w:rsid w:val="00E441DF"/>
    <w:rsid w:val="00E64988"/>
    <w:rsid w:val="00EA0961"/>
    <w:rsid w:val="00EC2E25"/>
    <w:rsid w:val="00ED133D"/>
    <w:rsid w:val="00F06104"/>
    <w:rsid w:val="00F42AA2"/>
    <w:rsid w:val="00F535D7"/>
    <w:rsid w:val="00F8593D"/>
    <w:rsid w:val="00F86038"/>
    <w:rsid w:val="00FE367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48391"/>
  <w15:chartTrackingRefBased/>
  <w15:docId w15:val="{790AF317-011F-41A1-B8D1-7FF28A3ED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F146A"/>
  </w:style>
  <w:style w:type="paragraph" w:styleId="Ttol1">
    <w:name w:val="heading 1"/>
    <w:basedOn w:val="Normal"/>
    <w:next w:val="Normal"/>
    <w:link w:val="Ttol1Car"/>
    <w:uiPriority w:val="9"/>
    <w:rsid w:val="006A069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ol2">
    <w:name w:val="heading 2"/>
    <w:basedOn w:val="Normal"/>
    <w:next w:val="Normal"/>
    <w:link w:val="Ttol2Car"/>
    <w:uiPriority w:val="9"/>
    <w:unhideWhenUsed/>
    <w:rsid w:val="00F860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ol3">
    <w:name w:val="heading 3"/>
    <w:basedOn w:val="Normal"/>
    <w:next w:val="Normal"/>
    <w:link w:val="Ttol3Car"/>
    <w:uiPriority w:val="9"/>
    <w:unhideWhenUsed/>
    <w:rsid w:val="00F8603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link w:val="DefaultCar"/>
    <w:rsid w:val="00EC2E25"/>
    <w:pPr>
      <w:autoSpaceDE w:val="0"/>
      <w:autoSpaceDN w:val="0"/>
      <w:adjustRightInd w:val="0"/>
      <w:spacing w:after="0" w:line="240" w:lineRule="auto"/>
    </w:pPr>
    <w:rPr>
      <w:rFonts w:ascii="Arial" w:hAnsi="Arial" w:cs="Arial"/>
      <w:color w:val="000000"/>
      <w:sz w:val="24"/>
      <w:szCs w:val="24"/>
    </w:rPr>
  </w:style>
  <w:style w:type="paragraph" w:styleId="Pargrafdellista">
    <w:name w:val="List Paragraph"/>
    <w:basedOn w:val="Normal"/>
    <w:link w:val="PargrafdellistaCar"/>
    <w:uiPriority w:val="34"/>
    <w:rsid w:val="00EC2E25"/>
    <w:pPr>
      <w:ind w:left="720"/>
      <w:contextualSpacing/>
    </w:pPr>
  </w:style>
  <w:style w:type="character" w:customStyle="1" w:styleId="Ttol1Car">
    <w:name w:val="Títol 1 Car"/>
    <w:basedOn w:val="Lletraperdefectedelpargraf"/>
    <w:link w:val="Ttol1"/>
    <w:uiPriority w:val="9"/>
    <w:rsid w:val="006A0698"/>
    <w:rPr>
      <w:rFonts w:asciiTheme="majorHAnsi" w:eastAsiaTheme="majorEastAsia" w:hAnsiTheme="majorHAnsi" w:cstheme="majorBidi"/>
      <w:color w:val="2E74B5" w:themeColor="accent1" w:themeShade="BF"/>
      <w:sz w:val="32"/>
      <w:szCs w:val="32"/>
    </w:rPr>
  </w:style>
  <w:style w:type="character" w:customStyle="1" w:styleId="Ttol2Car">
    <w:name w:val="Títol 2 Car"/>
    <w:basedOn w:val="Lletraperdefectedelpargraf"/>
    <w:link w:val="Ttol2"/>
    <w:uiPriority w:val="9"/>
    <w:rsid w:val="00F86038"/>
    <w:rPr>
      <w:rFonts w:asciiTheme="majorHAnsi" w:eastAsiaTheme="majorEastAsia" w:hAnsiTheme="majorHAnsi" w:cstheme="majorBidi"/>
      <w:color w:val="2E74B5" w:themeColor="accent1" w:themeShade="BF"/>
      <w:sz w:val="26"/>
      <w:szCs w:val="26"/>
    </w:rPr>
  </w:style>
  <w:style w:type="character" w:customStyle="1" w:styleId="Ttol3Car">
    <w:name w:val="Títol 3 Car"/>
    <w:basedOn w:val="Lletraperdefectedelpargraf"/>
    <w:link w:val="Ttol3"/>
    <w:uiPriority w:val="9"/>
    <w:rsid w:val="00F86038"/>
    <w:rPr>
      <w:rFonts w:asciiTheme="majorHAnsi" w:eastAsiaTheme="majorEastAsia" w:hAnsiTheme="majorHAnsi" w:cstheme="majorBidi"/>
      <w:color w:val="1F4D78" w:themeColor="accent1" w:themeShade="7F"/>
      <w:sz w:val="24"/>
      <w:szCs w:val="24"/>
    </w:rPr>
  </w:style>
  <w:style w:type="paragraph" w:styleId="Textdeglobus">
    <w:name w:val="Balloon Text"/>
    <w:basedOn w:val="Normal"/>
    <w:link w:val="TextdeglobusCar"/>
    <w:uiPriority w:val="99"/>
    <w:semiHidden/>
    <w:unhideWhenUsed/>
    <w:rsid w:val="00550F5E"/>
    <w:pPr>
      <w:spacing w:after="0"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550F5E"/>
    <w:rPr>
      <w:rFonts w:ascii="Segoe UI" w:hAnsi="Segoe UI" w:cs="Segoe UI"/>
      <w:sz w:val="18"/>
      <w:szCs w:val="18"/>
    </w:rPr>
  </w:style>
  <w:style w:type="paragraph" w:customStyle="1" w:styleId="Ttol10">
    <w:name w:val="Títol1"/>
    <w:basedOn w:val="Default"/>
    <w:link w:val="TtolCar"/>
    <w:qFormat/>
    <w:rsid w:val="005B2AA2"/>
    <w:pPr>
      <w:spacing w:before="480" w:after="360" w:line="276" w:lineRule="auto"/>
      <w:jc w:val="both"/>
    </w:pPr>
    <w:rPr>
      <w:b/>
      <w:bCs/>
      <w:sz w:val="22"/>
      <w:szCs w:val="22"/>
    </w:rPr>
  </w:style>
  <w:style w:type="paragraph" w:customStyle="1" w:styleId="Llistat">
    <w:name w:val="Llistat"/>
    <w:basedOn w:val="Pargrafdellista"/>
    <w:link w:val="LlistatCar"/>
    <w:qFormat/>
    <w:rsid w:val="000E202B"/>
    <w:pPr>
      <w:numPr>
        <w:numId w:val="8"/>
      </w:numPr>
      <w:spacing w:line="276" w:lineRule="auto"/>
      <w:ind w:left="454" w:hanging="284"/>
      <w:contextualSpacing w:val="0"/>
      <w:jc w:val="both"/>
    </w:pPr>
    <w:rPr>
      <w:rFonts w:ascii="Arial" w:hAnsi="Arial" w:cs="Arial"/>
    </w:rPr>
  </w:style>
  <w:style w:type="character" w:customStyle="1" w:styleId="DefaultCar">
    <w:name w:val="Default Car"/>
    <w:basedOn w:val="Lletraperdefectedelpargraf"/>
    <w:link w:val="Default"/>
    <w:rsid w:val="000F7DC5"/>
    <w:rPr>
      <w:rFonts w:ascii="Arial" w:hAnsi="Arial" w:cs="Arial"/>
      <w:color w:val="000000"/>
      <w:sz w:val="24"/>
      <w:szCs w:val="24"/>
    </w:rPr>
  </w:style>
  <w:style w:type="character" w:customStyle="1" w:styleId="TtolCar">
    <w:name w:val="Títol Car"/>
    <w:basedOn w:val="DefaultCar"/>
    <w:link w:val="Ttol10"/>
    <w:rsid w:val="005B2AA2"/>
    <w:rPr>
      <w:rFonts w:ascii="Arial" w:hAnsi="Arial" w:cs="Arial"/>
      <w:b/>
      <w:bCs/>
      <w:color w:val="000000"/>
      <w:sz w:val="24"/>
      <w:szCs w:val="24"/>
    </w:rPr>
  </w:style>
  <w:style w:type="paragraph" w:customStyle="1" w:styleId="Text">
    <w:name w:val="Text"/>
    <w:basedOn w:val="Default"/>
    <w:link w:val="TextCar"/>
    <w:qFormat/>
    <w:rsid w:val="00E441DF"/>
    <w:pPr>
      <w:spacing w:after="240"/>
      <w:jc w:val="both"/>
    </w:pPr>
    <w:rPr>
      <w:sz w:val="22"/>
      <w:szCs w:val="22"/>
    </w:rPr>
  </w:style>
  <w:style w:type="character" w:customStyle="1" w:styleId="PargrafdellistaCar">
    <w:name w:val="Paràgraf de llista Car"/>
    <w:basedOn w:val="Lletraperdefectedelpargraf"/>
    <w:link w:val="Pargrafdellista"/>
    <w:uiPriority w:val="34"/>
    <w:rsid w:val="000F7DC5"/>
  </w:style>
  <w:style w:type="character" w:customStyle="1" w:styleId="LlistatCar">
    <w:name w:val="Llistat Car"/>
    <w:basedOn w:val="PargrafdellistaCar"/>
    <w:link w:val="Llistat"/>
    <w:rsid w:val="000E202B"/>
    <w:rPr>
      <w:rFonts w:ascii="Arial" w:hAnsi="Arial" w:cs="Arial"/>
    </w:rPr>
  </w:style>
  <w:style w:type="character" w:customStyle="1" w:styleId="TextCar">
    <w:name w:val="Text Car"/>
    <w:basedOn w:val="DefaultCar"/>
    <w:link w:val="Text"/>
    <w:rsid w:val="00E441DF"/>
    <w:rPr>
      <w:rFonts w:ascii="Arial" w:hAnsi="Arial" w:cs="Arial"/>
      <w:color w:val="000000"/>
      <w:sz w:val="24"/>
      <w:szCs w:val="24"/>
    </w:rPr>
  </w:style>
  <w:style w:type="paragraph" w:styleId="Capalera">
    <w:name w:val="header"/>
    <w:basedOn w:val="Normal"/>
    <w:link w:val="CapaleraCar"/>
    <w:uiPriority w:val="99"/>
    <w:unhideWhenUsed/>
    <w:rsid w:val="00072F98"/>
    <w:pPr>
      <w:tabs>
        <w:tab w:val="center" w:pos="4252"/>
        <w:tab w:val="right" w:pos="8504"/>
      </w:tabs>
      <w:spacing w:after="0" w:line="240" w:lineRule="auto"/>
    </w:pPr>
  </w:style>
  <w:style w:type="character" w:customStyle="1" w:styleId="CapaleraCar">
    <w:name w:val="Capçalera Car"/>
    <w:basedOn w:val="Lletraperdefectedelpargraf"/>
    <w:link w:val="Capalera"/>
    <w:uiPriority w:val="99"/>
    <w:rsid w:val="00072F98"/>
  </w:style>
  <w:style w:type="paragraph" w:styleId="Peu">
    <w:name w:val="footer"/>
    <w:basedOn w:val="Normal"/>
    <w:link w:val="PeuCar"/>
    <w:uiPriority w:val="99"/>
    <w:unhideWhenUsed/>
    <w:rsid w:val="00072F98"/>
    <w:pPr>
      <w:tabs>
        <w:tab w:val="center" w:pos="4252"/>
        <w:tab w:val="right" w:pos="8504"/>
      </w:tabs>
      <w:spacing w:after="0" w:line="240" w:lineRule="auto"/>
    </w:pPr>
  </w:style>
  <w:style w:type="character" w:customStyle="1" w:styleId="PeuCar">
    <w:name w:val="Peu Car"/>
    <w:basedOn w:val="Lletraperdefectedelpargraf"/>
    <w:link w:val="Peu"/>
    <w:uiPriority w:val="99"/>
    <w:rsid w:val="00072F98"/>
  </w:style>
  <w:style w:type="character" w:styleId="Refernciadecomentari">
    <w:name w:val="annotation reference"/>
    <w:basedOn w:val="Lletraperdefectedelpargraf"/>
    <w:uiPriority w:val="99"/>
    <w:semiHidden/>
    <w:unhideWhenUsed/>
    <w:rsid w:val="000B6481"/>
    <w:rPr>
      <w:sz w:val="16"/>
      <w:szCs w:val="16"/>
    </w:rPr>
  </w:style>
  <w:style w:type="paragraph" w:styleId="Textdecomentari">
    <w:name w:val="annotation text"/>
    <w:basedOn w:val="Normal"/>
    <w:link w:val="TextdecomentariCar"/>
    <w:uiPriority w:val="99"/>
    <w:unhideWhenUsed/>
    <w:rsid w:val="000B6481"/>
    <w:pPr>
      <w:spacing w:line="240" w:lineRule="auto"/>
    </w:pPr>
    <w:rPr>
      <w:sz w:val="20"/>
      <w:szCs w:val="20"/>
    </w:rPr>
  </w:style>
  <w:style w:type="character" w:customStyle="1" w:styleId="TextdecomentariCar">
    <w:name w:val="Text de comentari Car"/>
    <w:basedOn w:val="Lletraperdefectedelpargraf"/>
    <w:link w:val="Textdecomentari"/>
    <w:uiPriority w:val="99"/>
    <w:rsid w:val="000B6481"/>
    <w:rPr>
      <w:sz w:val="20"/>
      <w:szCs w:val="20"/>
    </w:rPr>
  </w:style>
  <w:style w:type="paragraph" w:styleId="Temadelcomentari">
    <w:name w:val="annotation subject"/>
    <w:basedOn w:val="Textdecomentari"/>
    <w:next w:val="Textdecomentari"/>
    <w:link w:val="TemadelcomentariCar"/>
    <w:uiPriority w:val="99"/>
    <w:semiHidden/>
    <w:unhideWhenUsed/>
    <w:rsid w:val="000B6481"/>
    <w:rPr>
      <w:b/>
      <w:bCs/>
    </w:rPr>
  </w:style>
  <w:style w:type="character" w:customStyle="1" w:styleId="TemadelcomentariCar">
    <w:name w:val="Tema del comentari Car"/>
    <w:basedOn w:val="TextdecomentariCar"/>
    <w:link w:val="Temadelcomentari"/>
    <w:uiPriority w:val="99"/>
    <w:semiHidden/>
    <w:rsid w:val="000B648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3852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42DB0F-F07A-4FF8-B3AD-69B2DF068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Pages>
  <Words>815</Words>
  <Characters>4650</Characters>
  <Application>Microsoft Office Word</Application>
  <DocSecurity>0</DocSecurity>
  <Lines>38</Lines>
  <Paragraphs>10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Diputació de Girona</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Johe</dc:creator>
  <cp:keywords/>
  <dc:description/>
  <cp:lastModifiedBy>Albert Johe</cp:lastModifiedBy>
  <cp:revision>17</cp:revision>
  <cp:lastPrinted>2024-03-05T14:28:00Z</cp:lastPrinted>
  <dcterms:created xsi:type="dcterms:W3CDTF">2024-07-26T08:37:00Z</dcterms:created>
  <dcterms:modified xsi:type="dcterms:W3CDTF">2026-06-04T10:59:00Z</dcterms:modified>
</cp:coreProperties>
</file>