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F95" w:rsidRPr="00ED1436" w:rsidRDefault="00371F95" w:rsidP="00371F95">
      <w:pPr>
        <w:jc w:val="both"/>
        <w:rPr>
          <w:rFonts w:ascii="Arial" w:hAnsi="Arial" w:cs="Arial"/>
          <w:b/>
        </w:rPr>
      </w:pPr>
      <w:r w:rsidRPr="00ED1436">
        <w:rPr>
          <w:rFonts w:ascii="Arial" w:hAnsi="Arial" w:cs="Arial"/>
          <w:b/>
        </w:rPr>
        <w:t xml:space="preserve">Extracte de l’acord de la Junta de Govern de la Diputació de Girona en la sessió </w:t>
      </w:r>
      <w:r>
        <w:rPr>
          <w:rFonts w:ascii="Arial" w:hAnsi="Arial" w:cs="Arial"/>
          <w:b/>
        </w:rPr>
        <w:t xml:space="preserve">d’1 d’octubre </w:t>
      </w:r>
      <w:r w:rsidRPr="004027A6">
        <w:rPr>
          <w:rFonts w:ascii="Arial" w:hAnsi="Arial" w:cs="Arial"/>
          <w:b/>
        </w:rPr>
        <w:t>de 2024,</w:t>
      </w:r>
      <w:r w:rsidRPr="00ED1436">
        <w:rPr>
          <w:rFonts w:ascii="Arial" w:hAnsi="Arial" w:cs="Arial"/>
          <w:b/>
        </w:rPr>
        <w:t xml:space="preserve"> de la co</w:t>
      </w:r>
      <w:r>
        <w:rPr>
          <w:rFonts w:ascii="Arial" w:hAnsi="Arial" w:cs="Arial"/>
          <w:b/>
        </w:rPr>
        <w:t>nvocatòria de subvencions per a obres de reforma, millora i manteniment dels equipaments de Lectura Pública de l’any 2024</w:t>
      </w:r>
      <w:r w:rsidRPr="00ED1436">
        <w:rPr>
          <w:rFonts w:ascii="Arial" w:hAnsi="Arial" w:cs="Arial"/>
          <w:b/>
        </w:rPr>
        <w:t xml:space="preserve"> </w:t>
      </w:r>
    </w:p>
    <w:p w:rsidR="00371F95" w:rsidRPr="00ED1436" w:rsidRDefault="00371F95" w:rsidP="00371F95">
      <w:pPr>
        <w:jc w:val="both"/>
        <w:rPr>
          <w:rFonts w:ascii="Arial" w:hAnsi="Arial" w:cs="Arial"/>
        </w:rPr>
      </w:pPr>
    </w:p>
    <w:p w:rsidR="00371F95" w:rsidRDefault="00371F95" w:rsidP="00371F95">
      <w:pPr>
        <w:jc w:val="both"/>
        <w:rPr>
          <w:rFonts w:ascii="Arial" w:hAnsi="Arial" w:cs="Arial"/>
        </w:rPr>
      </w:pPr>
      <w:r w:rsidRPr="00ED1436">
        <w:rPr>
          <w:rFonts w:ascii="Arial" w:hAnsi="Arial" w:cs="Arial"/>
        </w:rPr>
        <w:t>De conformitat amb el que preveuen els articles 17.3.b i 20.8.a de la Llei 38/2003, de 17 de novembre, general de subvencions, es publica l’extracte de la convocatòria el text complet de la qual es pot consultar a la Base de Dades Nacional de Subvencions:</w:t>
      </w:r>
    </w:p>
    <w:p w:rsidR="00371F95" w:rsidRPr="00074523" w:rsidRDefault="00371F95" w:rsidP="00371F95">
      <w:pPr>
        <w:rPr>
          <w:rFonts w:ascii="Arial" w:hAnsi="Arial" w:cs="Arial"/>
          <w:sz w:val="20"/>
          <w:szCs w:val="20"/>
        </w:rPr>
      </w:pPr>
    </w:p>
    <w:p w:rsidR="00371F95" w:rsidRPr="00074523" w:rsidRDefault="00371F95" w:rsidP="00371F95">
      <w:pPr>
        <w:rPr>
          <w:rFonts w:ascii="Arial" w:hAnsi="Arial" w:cs="Arial"/>
          <w:b/>
          <w:bCs/>
          <w:sz w:val="20"/>
          <w:szCs w:val="20"/>
        </w:rPr>
      </w:pPr>
      <w:r w:rsidRPr="00074523">
        <w:rPr>
          <w:rFonts w:ascii="Arial" w:hAnsi="Arial" w:cs="Arial"/>
          <w:b/>
          <w:bCs/>
          <w:sz w:val="20"/>
          <w:szCs w:val="20"/>
        </w:rPr>
        <w:t>1. Objecte i finalitat</w:t>
      </w:r>
    </w:p>
    <w:p w:rsidR="00371F95" w:rsidRPr="00371F95" w:rsidRDefault="00371F95" w:rsidP="00371F95">
      <w:pPr>
        <w:spacing w:before="100"/>
        <w:ind w:left="15"/>
        <w:rPr>
          <w:rFonts w:ascii="Arial" w:hAnsi="Arial" w:cs="Arial"/>
          <w:sz w:val="20"/>
          <w:szCs w:val="20"/>
        </w:rPr>
      </w:pPr>
      <w:r w:rsidRPr="00074523">
        <w:rPr>
          <w:rFonts w:ascii="Arial" w:hAnsi="Arial" w:cs="Arial"/>
          <w:sz w:val="20"/>
          <w:szCs w:val="20"/>
        </w:rPr>
        <w:t xml:space="preserve">Subvencions en règim de concurrència competitiva per a ajuntaments de la demarcació que no tenen biblioteca pública o que no la tenen adequada d’acord amb els paràmetres establerts en el Mapa de la Lectura Pública de Catalunya i els estàndards establerts per la Generalitat de Catalunya, i destinades al finançament de la redacció de plans de ciutat, programes funcionals, projectes de mobiliari, senyalització i construcció (bàsics i executius), d’acord amb les bases específiques reguladores aprovades pel Ple de la Diputació en la sessió de 18 de juny de 2024, publicades al </w:t>
      </w:r>
      <w:r w:rsidRPr="00074523">
        <w:rPr>
          <w:rFonts w:ascii="Arial" w:hAnsi="Arial" w:cs="Arial"/>
          <w:i/>
          <w:sz w:val="20"/>
          <w:szCs w:val="20"/>
        </w:rPr>
        <w:t>Butlletí Oficial de la Província de Girona</w:t>
      </w:r>
      <w:r w:rsidRPr="00074523">
        <w:rPr>
          <w:rFonts w:ascii="Arial" w:hAnsi="Arial" w:cs="Arial"/>
          <w:sz w:val="20"/>
          <w:szCs w:val="20"/>
        </w:rPr>
        <w:t xml:space="preserve"> (BOPG) número 124, de 27 de juny de 2024.</w:t>
      </w:r>
    </w:p>
    <w:p w:rsidR="00371F95" w:rsidRPr="00074523" w:rsidRDefault="00371F95" w:rsidP="00371F95">
      <w:pPr>
        <w:rPr>
          <w:rFonts w:ascii="Arial" w:hAnsi="Arial" w:cs="Arial"/>
          <w:sz w:val="20"/>
          <w:szCs w:val="20"/>
        </w:rPr>
      </w:pPr>
      <w:r w:rsidRPr="00074523">
        <w:rPr>
          <w:rFonts w:ascii="Arial" w:hAnsi="Arial" w:cs="Arial"/>
          <w:sz w:val="20"/>
          <w:szCs w:val="20"/>
        </w:rPr>
        <w:t>CRITERIS DE VALORACIÓ</w:t>
      </w:r>
    </w:p>
    <w:p w:rsidR="00371F95" w:rsidRPr="00074523" w:rsidRDefault="00371F95" w:rsidP="00371F95">
      <w:pPr>
        <w:rPr>
          <w:rFonts w:ascii="Arial" w:eastAsia="Calibri" w:hAnsi="Arial" w:cs="Arial"/>
          <w:b/>
          <w:sz w:val="20"/>
          <w:szCs w:val="20"/>
        </w:rPr>
      </w:pPr>
      <w:r w:rsidRPr="00074523">
        <w:rPr>
          <w:rFonts w:ascii="Arial" w:eastAsia="Calibri" w:hAnsi="Arial" w:cs="Arial"/>
          <w:sz w:val="20"/>
          <w:szCs w:val="20"/>
        </w:rPr>
        <w:t xml:space="preserve">Els criteris que serveixen per valorar les sol·licituds presentades són els </w:t>
      </w:r>
      <w:r w:rsidRPr="00074523">
        <w:rPr>
          <w:rFonts w:ascii="Arial" w:eastAsia="Calibri" w:hAnsi="Arial" w:cs="Arial"/>
          <w:b/>
          <w:bCs/>
          <w:sz w:val="20"/>
          <w:szCs w:val="20"/>
        </w:rPr>
        <w:t>seg</w:t>
      </w:r>
      <w:r w:rsidRPr="00074523">
        <w:rPr>
          <w:rFonts w:ascii="Arial" w:eastAsia="Calibri" w:hAnsi="Arial" w:cs="Arial"/>
          <w:b/>
          <w:sz w:val="20"/>
          <w:szCs w:val="20"/>
        </w:rPr>
        <w:t>üents:</w:t>
      </w:r>
    </w:p>
    <w:p w:rsidR="00371F95" w:rsidRPr="00074523" w:rsidRDefault="00371F95" w:rsidP="00371F95">
      <w:pPr>
        <w:rPr>
          <w:rFonts w:ascii="Arial" w:eastAsia="Calibri" w:hAnsi="Arial" w:cs="Arial"/>
          <w:sz w:val="20"/>
          <w:szCs w:val="20"/>
        </w:rPr>
      </w:pPr>
    </w:p>
    <w:tbl>
      <w:tblPr>
        <w:tblStyle w:val="Taulaambquadrcula"/>
        <w:tblW w:w="8730" w:type="dxa"/>
        <w:tblInd w:w="0" w:type="dxa"/>
        <w:tblLook w:val="04A0" w:firstRow="1" w:lastRow="0" w:firstColumn="1" w:lastColumn="0" w:noHBand="0" w:noVBand="1"/>
      </w:tblPr>
      <w:tblGrid>
        <w:gridCol w:w="6465"/>
        <w:gridCol w:w="2265"/>
      </w:tblGrid>
      <w:tr w:rsidR="00371F95" w:rsidRPr="00074523" w:rsidTr="00A10A6C">
        <w:trPr>
          <w:cantSplit/>
          <w:tblHeader/>
        </w:trPr>
        <w:tc>
          <w:tcPr>
            <w:tcW w:w="6465" w:type="dxa"/>
            <w:shd w:val="clear" w:color="auto" w:fill="BFBFBF" w:themeFill="background1" w:themeFillShade="BF"/>
          </w:tcPr>
          <w:p w:rsidR="00371F95" w:rsidRPr="00074523" w:rsidRDefault="00371F95" w:rsidP="00A10A6C">
            <w:pPr>
              <w:rPr>
                <w:rFonts w:ascii="Arial" w:eastAsia="Calibri" w:hAnsi="Arial" w:cs="Arial"/>
                <w:i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i/>
                <w:sz w:val="20"/>
                <w:szCs w:val="20"/>
                <w:lang w:val="ca-ES"/>
              </w:rPr>
              <w:t>CRITERIS</w:t>
            </w:r>
          </w:p>
        </w:tc>
        <w:tc>
          <w:tcPr>
            <w:tcW w:w="2265" w:type="dxa"/>
            <w:shd w:val="clear" w:color="auto" w:fill="BFBFBF" w:themeFill="background1" w:themeFillShade="BF"/>
          </w:tcPr>
          <w:p w:rsidR="00371F95" w:rsidRPr="00074523" w:rsidRDefault="00371F95" w:rsidP="00A10A6C">
            <w:pPr>
              <w:rPr>
                <w:rFonts w:ascii="Arial" w:eastAsia="Calibri" w:hAnsi="Arial" w:cs="Arial"/>
                <w:i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i/>
                <w:sz w:val="20"/>
                <w:szCs w:val="20"/>
                <w:lang w:val="ca-ES"/>
              </w:rPr>
              <w:t>PUNTS MÀXIMS</w:t>
            </w:r>
          </w:p>
        </w:tc>
      </w:tr>
      <w:tr w:rsidR="00371F95" w:rsidRPr="00074523" w:rsidTr="00A10A6C">
        <w:trPr>
          <w:cantSplit/>
        </w:trPr>
        <w:tc>
          <w:tcPr>
            <w:tcW w:w="6465" w:type="dxa"/>
            <w:shd w:val="clear" w:color="auto" w:fill="F2F2F2" w:themeFill="background1" w:themeFillShade="F2"/>
          </w:tcPr>
          <w:p w:rsidR="00371F95" w:rsidRPr="00074523" w:rsidRDefault="00371F95" w:rsidP="00A10A6C">
            <w:pPr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  <w:t>Tipologia d’equipament (situació de la lectura pública al municipi):</w:t>
            </w:r>
          </w:p>
          <w:p w:rsidR="00371F95" w:rsidRPr="00074523" w:rsidRDefault="00371F95" w:rsidP="00A10A6C">
            <w:pPr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S’atorguen les puntuacions següents segons la casuística:</w:t>
            </w:r>
          </w:p>
        </w:tc>
        <w:tc>
          <w:tcPr>
            <w:tcW w:w="2265" w:type="dxa"/>
            <w:shd w:val="clear" w:color="auto" w:fill="F2F2F2" w:themeFill="background1" w:themeFillShade="F2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  <w:t>50</w:t>
            </w:r>
          </w:p>
        </w:tc>
      </w:tr>
      <w:tr w:rsidR="00371F95" w:rsidRPr="00074523" w:rsidTr="00A10A6C">
        <w:trPr>
          <w:cantSplit/>
        </w:trPr>
        <w:tc>
          <w:tcPr>
            <w:tcW w:w="64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 xml:space="preserve">Municipis de més de 5.000 habitants sense servei de lectura pública </w:t>
            </w:r>
          </w:p>
        </w:tc>
        <w:tc>
          <w:tcPr>
            <w:tcW w:w="22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50</w:t>
            </w:r>
          </w:p>
        </w:tc>
      </w:tr>
      <w:tr w:rsidR="00371F95" w:rsidRPr="00074523" w:rsidTr="00A10A6C">
        <w:trPr>
          <w:cantSplit/>
        </w:trPr>
        <w:tc>
          <w:tcPr>
            <w:tcW w:w="64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 xml:space="preserve">Biblioteques centrals comarcals o biblioteques centrals urbanes (&gt; 30.000 habitants) </w:t>
            </w:r>
          </w:p>
        </w:tc>
        <w:tc>
          <w:tcPr>
            <w:tcW w:w="22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45</w:t>
            </w:r>
          </w:p>
        </w:tc>
      </w:tr>
      <w:tr w:rsidR="00371F95" w:rsidRPr="00074523" w:rsidTr="00A10A6C">
        <w:trPr>
          <w:cantSplit/>
        </w:trPr>
        <w:tc>
          <w:tcPr>
            <w:tcW w:w="64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Biblioteques locals (població entre 5.000 i 29.999 habitants)</w:t>
            </w:r>
          </w:p>
        </w:tc>
        <w:tc>
          <w:tcPr>
            <w:tcW w:w="22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40</w:t>
            </w:r>
          </w:p>
        </w:tc>
      </w:tr>
      <w:tr w:rsidR="00371F95" w:rsidRPr="00074523" w:rsidTr="00A10A6C">
        <w:trPr>
          <w:cantSplit/>
        </w:trPr>
        <w:tc>
          <w:tcPr>
            <w:tcW w:w="64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Biblioteques de proximitat (segona biblioteca o xarxa de biblioteques en els municipis &gt; 30.000 habitants)</w:t>
            </w:r>
          </w:p>
        </w:tc>
        <w:tc>
          <w:tcPr>
            <w:tcW w:w="22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30</w:t>
            </w:r>
          </w:p>
        </w:tc>
      </w:tr>
      <w:tr w:rsidR="00371F95" w:rsidRPr="00074523" w:rsidTr="00A10A6C">
        <w:trPr>
          <w:cantSplit/>
        </w:trPr>
        <w:tc>
          <w:tcPr>
            <w:tcW w:w="64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Biblioteques filials (municipis entre 3.000 i 4.999 habitants)</w:t>
            </w:r>
          </w:p>
        </w:tc>
        <w:tc>
          <w:tcPr>
            <w:tcW w:w="22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25</w:t>
            </w:r>
          </w:p>
        </w:tc>
      </w:tr>
      <w:tr w:rsidR="00371F95" w:rsidRPr="00074523" w:rsidTr="00A10A6C">
        <w:trPr>
          <w:cantSplit/>
        </w:trPr>
        <w:tc>
          <w:tcPr>
            <w:tcW w:w="6465" w:type="dxa"/>
            <w:shd w:val="clear" w:color="auto" w:fill="F2F2F2" w:themeFill="background1" w:themeFillShade="F2"/>
          </w:tcPr>
          <w:p w:rsidR="00371F95" w:rsidRPr="00074523" w:rsidRDefault="00371F95" w:rsidP="00A10A6C">
            <w:pPr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  <w:t xml:space="preserve">Adequació total als paràmetres del Mapa de la Lectura Pública </w:t>
            </w:r>
          </w:p>
        </w:tc>
        <w:tc>
          <w:tcPr>
            <w:tcW w:w="2265" w:type="dxa"/>
            <w:shd w:val="clear" w:color="auto" w:fill="F2F2F2" w:themeFill="background1" w:themeFillShade="F2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  <w:t>10</w:t>
            </w:r>
          </w:p>
        </w:tc>
      </w:tr>
      <w:tr w:rsidR="00371F95" w:rsidRPr="00074523" w:rsidTr="00A10A6C">
        <w:trPr>
          <w:cantSplit/>
        </w:trPr>
        <w:tc>
          <w:tcPr>
            <w:tcW w:w="6465" w:type="dxa"/>
            <w:shd w:val="clear" w:color="auto" w:fill="F2F2F2" w:themeFill="background1" w:themeFillShade="F2"/>
          </w:tcPr>
          <w:p w:rsidR="00371F95" w:rsidRPr="00074523" w:rsidRDefault="00371F95" w:rsidP="00A10A6C">
            <w:pPr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  <w:t>Percentatge de proposta de cofinançament</w:t>
            </w:r>
          </w:p>
          <w:p w:rsidR="00371F95" w:rsidRPr="00074523" w:rsidRDefault="00371F95" w:rsidP="00A10A6C">
            <w:pPr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Al percentatge més alt a càrrec del pressupost municipal dedicat al projecte per al qual es demana la subvenció, se li donen automàticament 20 punts.</w:t>
            </w:r>
          </w:p>
          <w:p w:rsidR="00371F95" w:rsidRPr="00074523" w:rsidRDefault="00371F95" w:rsidP="00A10A6C">
            <w:pPr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A la resta de sol·licituds se’ls fa un repartiment proporcional a partir d’aquests 20 punts.</w:t>
            </w:r>
          </w:p>
        </w:tc>
        <w:tc>
          <w:tcPr>
            <w:tcW w:w="2265" w:type="dxa"/>
            <w:shd w:val="clear" w:color="auto" w:fill="F2F2F2" w:themeFill="background1" w:themeFillShade="F2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  <w:t>20</w:t>
            </w:r>
          </w:p>
        </w:tc>
      </w:tr>
      <w:tr w:rsidR="00371F95" w:rsidRPr="00074523" w:rsidTr="00A10A6C">
        <w:trPr>
          <w:cantSplit/>
        </w:trPr>
        <w:tc>
          <w:tcPr>
            <w:tcW w:w="6465" w:type="dxa"/>
            <w:shd w:val="clear" w:color="auto" w:fill="F2F2F2" w:themeFill="background1" w:themeFillShade="F2"/>
          </w:tcPr>
          <w:p w:rsidR="00371F95" w:rsidRPr="00074523" w:rsidRDefault="00371F95" w:rsidP="00A10A6C">
            <w:pPr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  <w:t xml:space="preserve">Fórmula de </w:t>
            </w:r>
            <w:proofErr w:type="spellStart"/>
            <w:r w:rsidRPr="00074523"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  <w:t>corresponsabilitat</w:t>
            </w:r>
            <w:proofErr w:type="spellEnd"/>
          </w:p>
          <w:p w:rsidR="00371F95" w:rsidRPr="00074523" w:rsidRDefault="00371F95" w:rsidP="00A10A6C">
            <w:pPr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En relació amb la darrera liquidació del pressupost municipal, al percentatge més alt del pressupost dedicat a la biblioteca respecte al pressupost total, se li donen automàticament 10 punts.</w:t>
            </w:r>
          </w:p>
          <w:p w:rsidR="00371F95" w:rsidRPr="00074523" w:rsidRDefault="00371F95" w:rsidP="00A10A6C">
            <w:pPr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A la resta de sol·licituds se’ls fa un repartiment proporcional a partir d’aquests 10 punts.</w:t>
            </w:r>
          </w:p>
        </w:tc>
        <w:tc>
          <w:tcPr>
            <w:tcW w:w="2265" w:type="dxa"/>
            <w:shd w:val="clear" w:color="auto" w:fill="F2F2F2" w:themeFill="background1" w:themeFillShade="F2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  <w:t>10</w:t>
            </w:r>
          </w:p>
        </w:tc>
      </w:tr>
      <w:tr w:rsidR="00371F95" w:rsidRPr="00074523" w:rsidTr="00A10A6C">
        <w:trPr>
          <w:cantSplit/>
          <w:trHeight w:val="280"/>
        </w:trPr>
        <w:tc>
          <w:tcPr>
            <w:tcW w:w="6465" w:type="dxa"/>
            <w:shd w:val="clear" w:color="auto" w:fill="F2F2F2" w:themeFill="background1" w:themeFillShade="F2"/>
          </w:tcPr>
          <w:p w:rsidR="00371F95" w:rsidRPr="00074523" w:rsidRDefault="00371F95" w:rsidP="00A10A6C">
            <w:pPr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  <w:t xml:space="preserve">Antiguitat de l’edifici de la biblioteca </w:t>
            </w:r>
          </w:p>
        </w:tc>
        <w:tc>
          <w:tcPr>
            <w:tcW w:w="2265" w:type="dxa"/>
            <w:shd w:val="clear" w:color="auto" w:fill="F2F2F2" w:themeFill="background1" w:themeFillShade="F2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  <w:t>10</w:t>
            </w:r>
          </w:p>
        </w:tc>
      </w:tr>
      <w:tr w:rsidR="00371F95" w:rsidRPr="00074523" w:rsidTr="00A10A6C">
        <w:trPr>
          <w:cantSplit/>
          <w:trHeight w:val="596"/>
        </w:trPr>
        <w:tc>
          <w:tcPr>
            <w:tcW w:w="64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 xml:space="preserve">Anterior a la Llei 3/1981, de biblioteques </w:t>
            </w:r>
          </w:p>
        </w:tc>
        <w:tc>
          <w:tcPr>
            <w:tcW w:w="22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10</w:t>
            </w:r>
          </w:p>
        </w:tc>
      </w:tr>
      <w:tr w:rsidR="00371F95" w:rsidRPr="00074523" w:rsidTr="00A10A6C">
        <w:trPr>
          <w:cantSplit/>
          <w:trHeight w:val="596"/>
        </w:trPr>
        <w:tc>
          <w:tcPr>
            <w:tcW w:w="64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Entre la Llei 3/1981, de biblioteques, i la Llei 4/1993, del sistema bibliotecari de Catalunya</w:t>
            </w:r>
          </w:p>
        </w:tc>
        <w:tc>
          <w:tcPr>
            <w:tcW w:w="22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8</w:t>
            </w:r>
          </w:p>
        </w:tc>
      </w:tr>
      <w:tr w:rsidR="00371F95" w:rsidRPr="00074523" w:rsidTr="00A10A6C">
        <w:trPr>
          <w:cantSplit/>
          <w:trHeight w:val="596"/>
        </w:trPr>
        <w:tc>
          <w:tcPr>
            <w:tcW w:w="64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lastRenderedPageBreak/>
              <w:t>Entre 1993 i 2010</w:t>
            </w:r>
          </w:p>
        </w:tc>
        <w:tc>
          <w:tcPr>
            <w:tcW w:w="22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6</w:t>
            </w:r>
          </w:p>
        </w:tc>
      </w:tr>
      <w:tr w:rsidR="00371F95" w:rsidRPr="00074523" w:rsidTr="00A10A6C">
        <w:trPr>
          <w:cantSplit/>
          <w:trHeight w:val="596"/>
        </w:trPr>
        <w:tc>
          <w:tcPr>
            <w:tcW w:w="64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Posterior al 2010</w:t>
            </w:r>
          </w:p>
        </w:tc>
        <w:tc>
          <w:tcPr>
            <w:tcW w:w="22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sz w:val="20"/>
                <w:szCs w:val="20"/>
                <w:lang w:val="ca-ES"/>
              </w:rPr>
              <w:t>4</w:t>
            </w:r>
          </w:p>
        </w:tc>
      </w:tr>
      <w:tr w:rsidR="00371F95" w:rsidRPr="00074523" w:rsidTr="00A10A6C">
        <w:trPr>
          <w:cantSplit/>
        </w:trPr>
        <w:tc>
          <w:tcPr>
            <w:tcW w:w="64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  <w:t>Màxim total de punts</w:t>
            </w:r>
          </w:p>
        </w:tc>
        <w:tc>
          <w:tcPr>
            <w:tcW w:w="2265" w:type="dxa"/>
          </w:tcPr>
          <w:p w:rsidR="00371F95" w:rsidRPr="00074523" w:rsidRDefault="00371F95" w:rsidP="00A10A6C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</w:pPr>
            <w:r w:rsidRPr="00074523">
              <w:rPr>
                <w:rFonts w:ascii="Arial" w:eastAsia="Calibri" w:hAnsi="Arial" w:cs="Arial"/>
                <w:b/>
                <w:sz w:val="20"/>
                <w:szCs w:val="20"/>
                <w:lang w:val="ca-ES"/>
              </w:rPr>
              <w:t>100</w:t>
            </w:r>
          </w:p>
        </w:tc>
      </w:tr>
    </w:tbl>
    <w:p w:rsidR="00371F95" w:rsidRPr="00074523" w:rsidRDefault="00371F95" w:rsidP="00371F95">
      <w:pPr>
        <w:rPr>
          <w:rFonts w:ascii="Arial" w:hAnsi="Arial" w:cs="Arial"/>
          <w:sz w:val="20"/>
          <w:szCs w:val="20"/>
        </w:rPr>
      </w:pPr>
    </w:p>
    <w:p w:rsidR="00371F95" w:rsidRPr="004D6776" w:rsidRDefault="00371F95" w:rsidP="00371F95">
      <w:pPr>
        <w:rPr>
          <w:rFonts w:ascii="Arial" w:hAnsi="Arial" w:cs="Arial"/>
          <w:b/>
          <w:bCs/>
          <w:sz w:val="20"/>
          <w:szCs w:val="20"/>
        </w:rPr>
      </w:pPr>
      <w:r w:rsidRPr="00074523">
        <w:rPr>
          <w:rFonts w:ascii="Arial" w:hAnsi="Arial" w:cs="Arial"/>
          <w:b/>
          <w:bCs/>
          <w:sz w:val="20"/>
          <w:szCs w:val="20"/>
        </w:rPr>
        <w:t>2. Dotació econòmica i determinació de l’aplicació pressupostària</w:t>
      </w:r>
    </w:p>
    <w:p w:rsidR="00371F95" w:rsidRPr="00074523" w:rsidRDefault="00371F95" w:rsidP="00371F95">
      <w:pPr>
        <w:rPr>
          <w:rFonts w:ascii="Arial" w:hAnsi="Arial" w:cs="Arial"/>
          <w:sz w:val="20"/>
          <w:szCs w:val="20"/>
        </w:rPr>
      </w:pPr>
      <w:r w:rsidRPr="00074523">
        <w:rPr>
          <w:rFonts w:ascii="Arial" w:hAnsi="Arial" w:cs="Arial"/>
          <w:sz w:val="20"/>
          <w:szCs w:val="20"/>
        </w:rPr>
        <w:t xml:space="preserve">L’import total destinat a la convocatòria és de 481.763 euros. Les aplicacions pressupostàries a què es carrega el crèdit pressupostari i els imports són els que es detallen a continuació. 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548"/>
        <w:gridCol w:w="2838"/>
      </w:tblGrid>
      <w:tr w:rsidR="00371F95" w:rsidTr="00A10A6C"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F95" w:rsidRDefault="00371F95" w:rsidP="00A10A6C">
            <w:pPr>
              <w:rPr>
                <w:bCs/>
                <w:i/>
                <w:szCs w:val="20"/>
              </w:rPr>
            </w:pPr>
            <w:proofErr w:type="spellStart"/>
            <w:r>
              <w:rPr>
                <w:bCs/>
                <w:i/>
                <w:szCs w:val="20"/>
              </w:rPr>
              <w:t>Aplicació</w:t>
            </w:r>
            <w:proofErr w:type="spellEnd"/>
            <w:r>
              <w:rPr>
                <w:bCs/>
                <w:i/>
                <w:szCs w:val="20"/>
              </w:rPr>
              <w:t xml:space="preserve"> </w:t>
            </w:r>
            <w:proofErr w:type="spellStart"/>
            <w:r>
              <w:rPr>
                <w:bCs/>
                <w:i/>
                <w:szCs w:val="20"/>
              </w:rPr>
              <w:t>pressupostària</w:t>
            </w:r>
            <w:proofErr w:type="spellEnd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F95" w:rsidRDefault="00371F95" w:rsidP="00A10A6C">
            <w:pPr>
              <w:rPr>
                <w:bCs/>
                <w:i/>
                <w:szCs w:val="20"/>
              </w:rPr>
            </w:pPr>
            <w:proofErr w:type="spellStart"/>
            <w:r>
              <w:rPr>
                <w:bCs/>
                <w:i/>
                <w:szCs w:val="20"/>
              </w:rPr>
              <w:t>Import</w:t>
            </w:r>
            <w:proofErr w:type="spellEnd"/>
            <w:r>
              <w:rPr>
                <w:bCs/>
                <w:i/>
                <w:szCs w:val="20"/>
              </w:rPr>
              <w:t xml:space="preserve"> (en €)</w:t>
            </w:r>
          </w:p>
        </w:tc>
      </w:tr>
      <w:tr w:rsidR="00371F95" w:rsidTr="00A10A6C"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F95" w:rsidRDefault="00371F95" w:rsidP="00A10A6C">
            <w:pPr>
              <w:rPr>
                <w:szCs w:val="20"/>
              </w:rPr>
            </w:pPr>
            <w:r>
              <w:rPr>
                <w:szCs w:val="20"/>
              </w:rPr>
              <w:t>301 33210 7620400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F95" w:rsidRDefault="00371F95" w:rsidP="00A10A6C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506.809,00 €</w:t>
            </w:r>
          </w:p>
        </w:tc>
      </w:tr>
      <w:tr w:rsidR="00371F95" w:rsidTr="00A10A6C"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F95" w:rsidRDefault="00371F95" w:rsidP="00A10A6C">
            <w:pPr>
              <w:rPr>
                <w:bCs/>
                <w:szCs w:val="20"/>
              </w:rPr>
            </w:pPr>
            <w:r>
              <w:rPr>
                <w:bCs/>
                <w:szCs w:val="20"/>
              </w:rPr>
              <w:t>Total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F95" w:rsidRDefault="00371F95" w:rsidP="00A10A6C">
            <w:pPr>
              <w:ind w:left="708"/>
              <w:jc w:val="right"/>
              <w:rPr>
                <w:bCs/>
                <w:szCs w:val="20"/>
              </w:rPr>
            </w:pPr>
            <w:r>
              <w:rPr>
                <w:szCs w:val="20"/>
              </w:rPr>
              <w:t xml:space="preserve">506.809,00 </w:t>
            </w:r>
            <w:r>
              <w:rPr>
                <w:rFonts w:eastAsia="Calibri" w:cs="Arial"/>
              </w:rPr>
              <w:t>€</w:t>
            </w:r>
          </w:p>
        </w:tc>
      </w:tr>
    </w:tbl>
    <w:p w:rsidR="00371F95" w:rsidRPr="00074523" w:rsidRDefault="00371F95" w:rsidP="00371F95">
      <w:pPr>
        <w:rPr>
          <w:rFonts w:ascii="Arial" w:hAnsi="Arial" w:cs="Arial"/>
          <w:sz w:val="20"/>
          <w:szCs w:val="20"/>
        </w:rPr>
      </w:pPr>
    </w:p>
    <w:p w:rsidR="00371F95" w:rsidRPr="00074523" w:rsidRDefault="00371F95" w:rsidP="00371F95">
      <w:pPr>
        <w:rPr>
          <w:rFonts w:ascii="Arial" w:hAnsi="Arial" w:cs="Arial"/>
          <w:sz w:val="20"/>
          <w:szCs w:val="20"/>
        </w:rPr>
      </w:pPr>
      <w:r w:rsidRPr="00074523">
        <w:rPr>
          <w:rFonts w:ascii="Arial" w:hAnsi="Arial" w:cs="Arial"/>
          <w:sz w:val="20"/>
          <w:szCs w:val="20"/>
        </w:rPr>
        <w:t>La distribució d’aquests imports té caràcter estimatiu, i es podrà redistribuir entre les aplicacions pressupostàries anteriors en el mateix acte de concessió de les subvencions.</w:t>
      </w:r>
    </w:p>
    <w:p w:rsidR="00371F95" w:rsidRPr="00074523" w:rsidRDefault="00371F95" w:rsidP="00371F95">
      <w:pPr>
        <w:pStyle w:val="Textdecomentari"/>
        <w:rPr>
          <w:rFonts w:cs="Arial"/>
          <w:iCs/>
        </w:rPr>
      </w:pPr>
    </w:p>
    <w:p w:rsidR="00371F95" w:rsidRPr="00074523" w:rsidRDefault="00371F95" w:rsidP="00371F95">
      <w:pPr>
        <w:pStyle w:val="Textdecomentari"/>
        <w:rPr>
          <w:rFonts w:cs="Arial"/>
          <w:iCs/>
        </w:rPr>
      </w:pPr>
      <w:r w:rsidRPr="00074523">
        <w:rPr>
          <w:rFonts w:cs="Arial"/>
          <w:iCs/>
        </w:rPr>
        <w:t>Amb la finalitat d’atendre un nombre més alt de sol·licituds de subvenció o d’atorgar un import més alt en les subvencions, aquest crèdit podrà ser ampliat amb una quantitat addicional de com a màxim</w:t>
      </w:r>
      <w:r w:rsidRPr="00074523">
        <w:rPr>
          <w:rFonts w:eastAsia="Calibri" w:cs="Arial"/>
          <w:lang w:eastAsia="en-US"/>
        </w:rPr>
        <w:t xml:space="preserve"> un 20 %</w:t>
      </w:r>
      <w:r w:rsidRPr="00074523">
        <w:rPr>
          <w:rFonts w:cs="Arial"/>
          <w:iCs/>
        </w:rPr>
        <w:t>, derivada</w:t>
      </w:r>
      <w:r w:rsidRPr="00074523">
        <w:rPr>
          <w:rFonts w:eastAsia="Calibri" w:cs="Arial"/>
          <w:lang w:eastAsia="en-US"/>
        </w:rPr>
        <w:t xml:space="preserve"> d’una modificació de crèdit. </w:t>
      </w:r>
      <w:r w:rsidRPr="00074523">
        <w:rPr>
          <w:rFonts w:cs="Arial"/>
          <w:iCs/>
        </w:rPr>
        <w:t>L’efectivitat de la quantia addicional estarà condicionada a la corresponent declaració de disponibilitat de crèdit prèviament a la resolució de les subvencions i a l’aprovació de l’augment de la convocatòria.</w:t>
      </w:r>
    </w:p>
    <w:p w:rsidR="00371F95" w:rsidRPr="00074523" w:rsidRDefault="00371F95" w:rsidP="00371F95">
      <w:pPr>
        <w:pStyle w:val="Textdecomentari"/>
        <w:rPr>
          <w:rFonts w:cs="Arial"/>
        </w:rPr>
      </w:pPr>
    </w:p>
    <w:p w:rsidR="00371F95" w:rsidRPr="00074523" w:rsidRDefault="00371F95" w:rsidP="00371F95">
      <w:pPr>
        <w:rPr>
          <w:rFonts w:ascii="Arial" w:hAnsi="Arial" w:cs="Arial"/>
          <w:sz w:val="20"/>
          <w:szCs w:val="20"/>
        </w:rPr>
      </w:pPr>
    </w:p>
    <w:p w:rsidR="00371F95" w:rsidRPr="00074523" w:rsidRDefault="00371F95" w:rsidP="00371F95">
      <w:pPr>
        <w:rPr>
          <w:rFonts w:ascii="Arial" w:hAnsi="Arial" w:cs="Arial"/>
          <w:b/>
          <w:bCs/>
          <w:sz w:val="20"/>
          <w:szCs w:val="20"/>
        </w:rPr>
      </w:pPr>
      <w:r w:rsidRPr="00074523">
        <w:rPr>
          <w:rFonts w:ascii="Arial" w:hAnsi="Arial" w:cs="Arial"/>
          <w:b/>
          <w:bCs/>
          <w:sz w:val="20"/>
          <w:szCs w:val="20"/>
        </w:rPr>
        <w:t>3. Termini de presentació de sol·licituds</w:t>
      </w:r>
    </w:p>
    <w:p w:rsidR="00371F95" w:rsidRPr="00074523" w:rsidRDefault="00371F95" w:rsidP="00371F95">
      <w:pPr>
        <w:rPr>
          <w:rFonts w:ascii="Arial" w:hAnsi="Arial" w:cs="Arial"/>
          <w:b/>
          <w:bCs/>
          <w:sz w:val="20"/>
          <w:szCs w:val="20"/>
        </w:rPr>
      </w:pPr>
    </w:p>
    <w:p w:rsidR="00371F95" w:rsidRPr="00074523" w:rsidRDefault="00371F95" w:rsidP="00371F95">
      <w:pPr>
        <w:rPr>
          <w:rFonts w:ascii="Arial" w:hAnsi="Arial" w:cs="Arial"/>
          <w:sz w:val="20"/>
          <w:szCs w:val="20"/>
        </w:rPr>
      </w:pPr>
      <w:r w:rsidRPr="00074523">
        <w:rPr>
          <w:rFonts w:ascii="Arial" w:hAnsi="Arial" w:cs="Arial"/>
          <w:sz w:val="20"/>
          <w:szCs w:val="20"/>
        </w:rPr>
        <w:t xml:space="preserve">El termini de presentació de sol·licituds és </w:t>
      </w:r>
      <w:r w:rsidRPr="00C90D0E">
        <w:rPr>
          <w:rFonts w:ascii="Arial" w:hAnsi="Arial" w:cs="Arial"/>
          <w:sz w:val="20"/>
          <w:szCs w:val="20"/>
        </w:rPr>
        <w:t>de deu dies naturals</w:t>
      </w:r>
      <w:r>
        <w:rPr>
          <w:rFonts w:ascii="Arial" w:hAnsi="Arial" w:cs="Arial"/>
          <w:sz w:val="20"/>
          <w:szCs w:val="20"/>
        </w:rPr>
        <w:t xml:space="preserve"> a partir de l’endemà de la pub</w:t>
      </w:r>
      <w:r w:rsidRPr="00074523">
        <w:rPr>
          <w:rFonts w:ascii="Arial" w:hAnsi="Arial" w:cs="Arial"/>
          <w:sz w:val="20"/>
          <w:szCs w:val="20"/>
        </w:rPr>
        <w:t>licació de l’extracte de la convocatòria al BOPG.</w:t>
      </w:r>
      <w:bookmarkStart w:id="0" w:name="_GoBack"/>
      <w:bookmarkEnd w:id="0"/>
    </w:p>
    <w:p w:rsidR="00371F95" w:rsidRPr="00074523" w:rsidRDefault="00371F95" w:rsidP="00371F95">
      <w:pPr>
        <w:rPr>
          <w:rFonts w:ascii="Arial" w:hAnsi="Arial" w:cs="Arial"/>
          <w:sz w:val="20"/>
          <w:szCs w:val="20"/>
        </w:rPr>
      </w:pPr>
      <w:r w:rsidRPr="00074523">
        <w:rPr>
          <w:rFonts w:ascii="Arial" w:hAnsi="Arial" w:cs="Arial"/>
          <w:sz w:val="20"/>
          <w:szCs w:val="20"/>
        </w:rPr>
        <w:t>Cal formular les sol·licituds mitjançant el model normalitzat disponible al web de la Diputació de Girona [</w:t>
      </w:r>
      <w:hyperlink r:id="rId5" w:history="1">
        <w:r w:rsidRPr="00074523">
          <w:rPr>
            <w:rStyle w:val="Enlla"/>
          </w:rPr>
          <w:t>Diputació de Girona - Subvencions - Subvencions per a la redacció de plans de ciutat, programes funcionals, projectes de mobiliari, senyalització i construcció per a biblioteques del Sistema de Lectura Pública (2024) (ddgi.cat)</w:t>
        </w:r>
      </w:hyperlink>
      <w:r w:rsidRPr="00074523">
        <w:rPr>
          <w:rFonts w:ascii="Arial" w:hAnsi="Arial" w:cs="Arial"/>
          <w:sz w:val="20"/>
          <w:szCs w:val="20"/>
        </w:rPr>
        <w:t>], acompanyat de la documentació que preveu l’article 8 de les bases reguladores.</w:t>
      </w:r>
    </w:p>
    <w:p w:rsidR="00371F95" w:rsidRPr="00074523" w:rsidRDefault="00371F95" w:rsidP="00371F95">
      <w:pPr>
        <w:rPr>
          <w:rFonts w:ascii="Arial" w:hAnsi="Arial" w:cs="Arial"/>
          <w:sz w:val="20"/>
          <w:szCs w:val="20"/>
        </w:rPr>
      </w:pPr>
      <w:r w:rsidRPr="00074523">
        <w:rPr>
          <w:rFonts w:ascii="Arial" w:hAnsi="Arial" w:cs="Arial"/>
          <w:sz w:val="20"/>
          <w:szCs w:val="20"/>
        </w:rPr>
        <w:t>Les sol·licituds, la presentació de les quals ha de ser telemàtica (EACAT), han d’estar signades electrònicament mitjançant un certificat validat en la plataforma PSIS del Consorci d’Administració Oberta de Catalunya.</w:t>
      </w:r>
    </w:p>
    <w:p w:rsidR="00371F95" w:rsidRPr="00074523" w:rsidRDefault="00371F95" w:rsidP="00371F95">
      <w:pPr>
        <w:pStyle w:val="Pargrafdellista"/>
        <w:ind w:left="0"/>
        <w:rPr>
          <w:rFonts w:ascii="Arial" w:eastAsia="Calibri" w:hAnsi="Arial" w:cs="Arial"/>
          <w:b/>
          <w:bCs/>
          <w:sz w:val="20"/>
          <w:szCs w:val="20"/>
          <w:lang w:val="ca-ES"/>
        </w:rPr>
      </w:pPr>
      <w:r w:rsidRPr="00074523">
        <w:rPr>
          <w:rFonts w:ascii="Arial" w:eastAsia="Calibri" w:hAnsi="Arial" w:cs="Arial"/>
          <w:b/>
          <w:bCs/>
          <w:sz w:val="20"/>
          <w:szCs w:val="20"/>
          <w:lang w:val="ca-ES"/>
        </w:rPr>
        <w:t>Àmbit temporal de les accions subvencionables</w:t>
      </w:r>
    </w:p>
    <w:p w:rsidR="00371F95" w:rsidRPr="00074523" w:rsidRDefault="00371F95" w:rsidP="00371F95">
      <w:pPr>
        <w:pStyle w:val="Pargrafdellista"/>
        <w:rPr>
          <w:rFonts w:ascii="Arial" w:eastAsia="Calibri" w:hAnsi="Arial" w:cs="Arial"/>
          <w:b/>
          <w:bCs/>
          <w:sz w:val="20"/>
          <w:szCs w:val="20"/>
          <w:lang w:val="ca-ES"/>
        </w:rPr>
      </w:pPr>
    </w:p>
    <w:p w:rsidR="00371F95" w:rsidRPr="00074523" w:rsidRDefault="00371F95" w:rsidP="00371F95">
      <w:pPr>
        <w:pStyle w:val="Pargrafdellista"/>
        <w:ind w:left="0"/>
        <w:rPr>
          <w:rFonts w:ascii="Arial" w:eastAsia="Calibri" w:hAnsi="Arial" w:cs="Arial"/>
          <w:sz w:val="20"/>
          <w:szCs w:val="20"/>
          <w:lang w:val="ca-ES"/>
        </w:rPr>
      </w:pPr>
      <w:r w:rsidRPr="00074523">
        <w:rPr>
          <w:rFonts w:ascii="Arial" w:eastAsia="Calibri" w:hAnsi="Arial" w:cs="Arial"/>
          <w:sz w:val="20"/>
          <w:szCs w:val="20"/>
          <w:lang w:val="ca-ES"/>
        </w:rPr>
        <w:t>Se subvencionaran actuacions, activitats o inversions realitzades a partir de l’1 de gener del 2022 i fins al termini d’execució fixat en les bases per a cada tipus de subvenció a partir de la resolució de l’atorgament de la subvenció.</w:t>
      </w:r>
    </w:p>
    <w:p w:rsidR="00371F95" w:rsidRPr="00074523" w:rsidRDefault="00371F95" w:rsidP="00371F95">
      <w:pPr>
        <w:pStyle w:val="Pargrafdellista"/>
        <w:ind w:left="0"/>
        <w:rPr>
          <w:rFonts w:ascii="Arial" w:eastAsia="Calibri" w:hAnsi="Arial" w:cs="Arial"/>
          <w:sz w:val="20"/>
          <w:szCs w:val="20"/>
          <w:lang w:val="ca-ES"/>
        </w:rPr>
      </w:pPr>
    </w:p>
    <w:p w:rsidR="00371F95" w:rsidRPr="00074523" w:rsidRDefault="00371F95" w:rsidP="00371F95">
      <w:pPr>
        <w:rPr>
          <w:rFonts w:ascii="Arial" w:eastAsia="Calibri" w:hAnsi="Arial" w:cs="Arial"/>
          <w:sz w:val="20"/>
          <w:szCs w:val="20"/>
        </w:rPr>
      </w:pPr>
      <w:r w:rsidRPr="00074523">
        <w:rPr>
          <w:rFonts w:ascii="Arial" w:eastAsia="Calibri" w:hAnsi="Arial" w:cs="Arial"/>
          <w:sz w:val="20"/>
          <w:szCs w:val="20"/>
        </w:rPr>
        <w:t>El període d’execució s’inicia l’endemà de la notificació de la resolució de la Junta de Govern en la qual s’aprovin les subvencions i finalitza segons l’objecte de la subvenció:</w:t>
      </w:r>
    </w:p>
    <w:p w:rsidR="00371F95" w:rsidRPr="00074523" w:rsidRDefault="00371F95" w:rsidP="00371F95">
      <w:pPr>
        <w:rPr>
          <w:rFonts w:ascii="Arial" w:eastAsia="Calibri" w:hAnsi="Arial" w:cs="Arial"/>
          <w:sz w:val="20"/>
          <w:szCs w:val="20"/>
        </w:rPr>
      </w:pPr>
    </w:p>
    <w:p w:rsidR="00371F95" w:rsidRPr="00074523" w:rsidRDefault="00371F95" w:rsidP="00371F95">
      <w:pPr>
        <w:pStyle w:val="Pargrafdellista"/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iCs/>
          <w:sz w:val="20"/>
          <w:szCs w:val="20"/>
          <w:lang w:val="ca-ES"/>
        </w:rPr>
      </w:pPr>
      <w:r w:rsidRPr="00074523">
        <w:rPr>
          <w:rFonts w:ascii="Arial" w:eastAsia="Calibri" w:hAnsi="Arial" w:cs="Arial"/>
          <w:iCs/>
          <w:sz w:val="20"/>
          <w:szCs w:val="20"/>
          <w:lang w:val="ca-ES"/>
        </w:rPr>
        <w:t>Per als projectes de senyalització i mobiliari: vuit mesos.</w:t>
      </w:r>
    </w:p>
    <w:p w:rsidR="00371F95" w:rsidRPr="00074523" w:rsidRDefault="00371F95" w:rsidP="00371F95">
      <w:pPr>
        <w:pStyle w:val="Pargrafdellista"/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iCs/>
          <w:sz w:val="20"/>
          <w:szCs w:val="20"/>
          <w:lang w:val="ca-ES"/>
        </w:rPr>
      </w:pPr>
      <w:r w:rsidRPr="00074523">
        <w:rPr>
          <w:rFonts w:ascii="Arial" w:eastAsia="Calibri" w:hAnsi="Arial" w:cs="Arial"/>
          <w:iCs/>
          <w:sz w:val="20"/>
          <w:szCs w:val="20"/>
          <w:lang w:val="ca-ES"/>
        </w:rPr>
        <w:lastRenderedPageBreak/>
        <w:t>Plans de ciutat, programes funcionals, projectes bàsics: deu mesos.</w:t>
      </w:r>
    </w:p>
    <w:p w:rsidR="00371F95" w:rsidRPr="00074523" w:rsidRDefault="00371F95" w:rsidP="00371F95">
      <w:pPr>
        <w:pStyle w:val="Pargrafdellista"/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iCs/>
          <w:sz w:val="20"/>
          <w:szCs w:val="20"/>
          <w:lang w:val="ca-ES"/>
        </w:rPr>
      </w:pPr>
      <w:r w:rsidRPr="00074523">
        <w:rPr>
          <w:rFonts w:ascii="Arial" w:eastAsia="Calibri" w:hAnsi="Arial" w:cs="Arial"/>
          <w:iCs/>
          <w:sz w:val="20"/>
          <w:szCs w:val="20"/>
          <w:lang w:val="ca-ES"/>
        </w:rPr>
        <w:t>Projectes executius: catorze mesos.</w:t>
      </w:r>
    </w:p>
    <w:p w:rsidR="00371F95" w:rsidRPr="00074523" w:rsidRDefault="00371F95" w:rsidP="00371F95">
      <w:pPr>
        <w:rPr>
          <w:rFonts w:ascii="Arial" w:eastAsia="Calibri" w:hAnsi="Arial" w:cs="Arial"/>
          <w:sz w:val="20"/>
          <w:szCs w:val="20"/>
          <w:highlight w:val="yellow"/>
        </w:rPr>
      </w:pPr>
    </w:p>
    <w:p w:rsidR="00371F95" w:rsidRPr="00074523" w:rsidRDefault="00371F95" w:rsidP="00371F95">
      <w:pPr>
        <w:rPr>
          <w:rFonts w:ascii="Arial" w:eastAsia="Calibri" w:hAnsi="Arial" w:cs="Arial"/>
          <w:sz w:val="20"/>
          <w:szCs w:val="20"/>
        </w:rPr>
      </w:pPr>
      <w:r w:rsidRPr="00074523">
        <w:rPr>
          <w:rFonts w:ascii="Arial" w:eastAsia="Calibri" w:hAnsi="Arial" w:cs="Arial"/>
          <w:sz w:val="20"/>
          <w:szCs w:val="20"/>
        </w:rPr>
        <w:t>Aquest termini d’execució es podrà ampliar prèvia sol·licitud del beneficiari, mitjançant resolució del president de la Diputació, fins a un màxim de sis mesos en situacions excepcionals justificades, i</w:t>
      </w:r>
      <w:r w:rsidRPr="00074523">
        <w:rPr>
          <w:rFonts w:ascii="Arial" w:hAnsi="Arial" w:cs="Arial"/>
          <w:sz w:val="20"/>
          <w:szCs w:val="20"/>
        </w:rPr>
        <w:t xml:space="preserve"> </w:t>
      </w:r>
      <w:r w:rsidRPr="00074523">
        <w:rPr>
          <w:rFonts w:ascii="Arial" w:eastAsia="Calibri" w:hAnsi="Arial" w:cs="Arial"/>
          <w:sz w:val="20"/>
          <w:szCs w:val="20"/>
        </w:rPr>
        <w:t>sempre que no es condicioni l’execució pressupostària del centre gestor.</w:t>
      </w:r>
    </w:p>
    <w:p w:rsidR="00371F95" w:rsidRPr="00074523" w:rsidRDefault="00371F95" w:rsidP="00371F95">
      <w:pPr>
        <w:pStyle w:val="Pargrafdellista"/>
        <w:ind w:left="0"/>
        <w:rPr>
          <w:rFonts w:ascii="Arial" w:eastAsia="Calibri" w:hAnsi="Arial" w:cs="Arial"/>
          <w:sz w:val="20"/>
          <w:szCs w:val="20"/>
          <w:lang w:val="ca-ES"/>
        </w:rPr>
      </w:pPr>
    </w:p>
    <w:p w:rsidR="00371F95" w:rsidRPr="004D6776" w:rsidRDefault="00371F95" w:rsidP="00371F95">
      <w:pPr>
        <w:pStyle w:val="Pargrafdellista"/>
        <w:ind w:left="0"/>
        <w:rPr>
          <w:rFonts w:ascii="Arial" w:eastAsia="Calibri" w:hAnsi="Arial" w:cs="Arial"/>
          <w:b/>
          <w:bCs/>
          <w:sz w:val="20"/>
          <w:szCs w:val="20"/>
          <w:lang w:val="ca-ES"/>
        </w:rPr>
      </w:pPr>
      <w:r w:rsidRPr="00074523">
        <w:rPr>
          <w:rFonts w:ascii="Arial" w:eastAsia="Calibri" w:hAnsi="Arial" w:cs="Arial"/>
          <w:b/>
          <w:bCs/>
          <w:sz w:val="20"/>
          <w:szCs w:val="20"/>
          <w:lang w:val="ca-ES"/>
        </w:rPr>
        <w:t>Termini per justificar les subvencions</w:t>
      </w:r>
    </w:p>
    <w:p w:rsidR="00371F95" w:rsidRDefault="00371F95" w:rsidP="00371F95">
      <w:pPr>
        <w:rPr>
          <w:rFonts w:ascii="Arial" w:eastAsia="Calibri" w:hAnsi="Arial" w:cs="Arial"/>
          <w:sz w:val="20"/>
          <w:szCs w:val="20"/>
        </w:rPr>
      </w:pPr>
      <w:r w:rsidRPr="00074523">
        <w:rPr>
          <w:rFonts w:ascii="Arial" w:eastAsia="Calibri" w:hAnsi="Arial" w:cs="Arial"/>
          <w:sz w:val="20"/>
          <w:szCs w:val="20"/>
        </w:rPr>
        <w:t>El termini per justificar les accions subvencionades és de trenta dies a comptar de l’endemà de la finalització del termini d’execució.</w:t>
      </w:r>
    </w:p>
    <w:p w:rsidR="00371F95" w:rsidRPr="004D6776" w:rsidRDefault="00371F95" w:rsidP="00371F95">
      <w:pPr>
        <w:rPr>
          <w:rFonts w:ascii="Arial" w:eastAsia="Calibri" w:hAnsi="Arial" w:cs="Arial"/>
          <w:sz w:val="20"/>
          <w:szCs w:val="20"/>
        </w:rPr>
      </w:pPr>
    </w:p>
    <w:p w:rsidR="00371F95" w:rsidRPr="00074523" w:rsidRDefault="00371F95" w:rsidP="00371F95">
      <w:pPr>
        <w:rPr>
          <w:rFonts w:ascii="Arial" w:hAnsi="Arial" w:cs="Arial"/>
          <w:b/>
          <w:bCs/>
          <w:sz w:val="20"/>
          <w:szCs w:val="20"/>
        </w:rPr>
      </w:pPr>
      <w:r w:rsidRPr="00074523">
        <w:rPr>
          <w:rFonts w:ascii="Arial" w:hAnsi="Arial" w:cs="Arial"/>
          <w:b/>
          <w:bCs/>
          <w:sz w:val="20"/>
          <w:szCs w:val="20"/>
        </w:rPr>
        <w:t xml:space="preserve">4. Termini de resolució i notificació </w:t>
      </w:r>
    </w:p>
    <w:p w:rsidR="00371F95" w:rsidRPr="00074523" w:rsidRDefault="00371F95" w:rsidP="00371F95">
      <w:pPr>
        <w:autoSpaceDE w:val="0"/>
        <w:spacing w:before="100" w:after="100" w:afterAutospacing="1"/>
        <w:ind w:right="60"/>
        <w:rPr>
          <w:rFonts w:ascii="Arial" w:hAnsi="Arial" w:cs="Arial"/>
          <w:b/>
          <w:sz w:val="20"/>
          <w:szCs w:val="20"/>
        </w:rPr>
      </w:pPr>
      <w:r w:rsidRPr="00074523">
        <w:rPr>
          <w:rFonts w:ascii="Arial" w:hAnsi="Arial" w:cs="Arial"/>
          <w:b/>
          <w:sz w:val="20"/>
          <w:szCs w:val="20"/>
        </w:rPr>
        <w:t>4.1. Termini de resolució</w:t>
      </w:r>
    </w:p>
    <w:p w:rsidR="00371F95" w:rsidRPr="00074523" w:rsidRDefault="00371F95" w:rsidP="00371F95">
      <w:pPr>
        <w:autoSpaceDE w:val="0"/>
        <w:spacing w:before="100" w:after="100" w:afterAutospacing="1"/>
        <w:ind w:right="60"/>
        <w:rPr>
          <w:rFonts w:ascii="Arial" w:eastAsia="Arial" w:hAnsi="Arial" w:cs="Arial"/>
          <w:bCs/>
          <w:sz w:val="20"/>
          <w:szCs w:val="20"/>
        </w:rPr>
      </w:pPr>
      <w:r w:rsidRPr="00074523">
        <w:rPr>
          <w:rFonts w:ascii="Arial" w:hAnsi="Arial" w:cs="Arial"/>
          <w:sz w:val="20"/>
          <w:szCs w:val="20"/>
        </w:rPr>
        <w:t>El termini per resoldre la convocatòria</w:t>
      </w:r>
      <w:r w:rsidRPr="00074523">
        <w:rPr>
          <w:rFonts w:ascii="Arial" w:eastAsia="Arial" w:hAnsi="Arial" w:cs="Arial"/>
          <w:sz w:val="20"/>
          <w:szCs w:val="20"/>
        </w:rPr>
        <w:t xml:space="preserve"> </w:t>
      </w:r>
      <w:r w:rsidRPr="00074523">
        <w:rPr>
          <w:rFonts w:ascii="Arial" w:eastAsia="Arial" w:hAnsi="Arial" w:cs="Arial"/>
          <w:bCs/>
          <w:sz w:val="20"/>
          <w:szCs w:val="20"/>
        </w:rPr>
        <w:t>és el que determinen les bases. Una vegada transcorregut el termini sense que s’hagi adoptat una resolució, els sol·licitants podran entendre desestimades les seves sol·licituds per silenci administratiu.</w:t>
      </w:r>
    </w:p>
    <w:p w:rsidR="00371F95" w:rsidRPr="00074523" w:rsidRDefault="00371F95" w:rsidP="00371F95">
      <w:pPr>
        <w:autoSpaceDE w:val="0"/>
        <w:spacing w:before="100" w:after="100" w:afterAutospacing="1"/>
        <w:ind w:right="60"/>
        <w:rPr>
          <w:rFonts w:ascii="Arial" w:eastAsia="Arial" w:hAnsi="Arial" w:cs="Arial"/>
          <w:b/>
          <w:bCs/>
          <w:sz w:val="20"/>
          <w:szCs w:val="20"/>
        </w:rPr>
      </w:pPr>
      <w:r w:rsidRPr="00074523">
        <w:rPr>
          <w:rFonts w:ascii="Arial" w:eastAsia="Arial" w:hAnsi="Arial" w:cs="Arial"/>
          <w:b/>
          <w:bCs/>
          <w:sz w:val="20"/>
          <w:szCs w:val="20"/>
        </w:rPr>
        <w:t>4.2. Termini de notificació</w:t>
      </w:r>
    </w:p>
    <w:p w:rsidR="00371F95" w:rsidRDefault="00371F95" w:rsidP="00371F95">
      <w:pPr>
        <w:autoSpaceDE w:val="0"/>
        <w:spacing w:before="100" w:after="100" w:afterAutospacing="1"/>
        <w:ind w:right="60"/>
        <w:rPr>
          <w:rFonts w:ascii="Arial" w:eastAsia="Arial" w:hAnsi="Arial" w:cs="Arial"/>
          <w:sz w:val="20"/>
          <w:szCs w:val="20"/>
        </w:rPr>
      </w:pPr>
      <w:r w:rsidRPr="00074523">
        <w:rPr>
          <w:rFonts w:ascii="Arial" w:eastAsia="Arial" w:hAnsi="Arial" w:cs="Arial"/>
          <w:sz w:val="20"/>
          <w:szCs w:val="20"/>
        </w:rPr>
        <w:t xml:space="preserve">Es notificarà la resolució a tots els beneficiaris de manera individualitzada, tal com preveu l’article 41.1 de la Llei 39/2015, d’1 d’octubre, de procediment administratiu comú de les administracions públiques, i també als peticionaris la sol·licitud dels quals hagi estat desestimada, en el termini màxim de deu dies hàbils, a comptar de la data en què s’adopti l’acord. </w:t>
      </w:r>
    </w:p>
    <w:p w:rsidR="00371F95" w:rsidRPr="004D6776" w:rsidRDefault="00371F95" w:rsidP="00371F95">
      <w:pPr>
        <w:autoSpaceDE w:val="0"/>
        <w:spacing w:before="100" w:after="100" w:afterAutospacing="1"/>
        <w:ind w:right="60"/>
        <w:rPr>
          <w:rFonts w:ascii="Arial" w:eastAsia="Arial" w:hAnsi="Arial" w:cs="Arial"/>
          <w:sz w:val="20"/>
          <w:szCs w:val="20"/>
        </w:rPr>
      </w:pPr>
    </w:p>
    <w:p w:rsidR="00371F95" w:rsidRPr="004D6776" w:rsidRDefault="00371F95" w:rsidP="00371F95">
      <w:pPr>
        <w:rPr>
          <w:rFonts w:ascii="Arial" w:hAnsi="Arial" w:cs="Arial"/>
          <w:b/>
          <w:bCs/>
          <w:sz w:val="20"/>
          <w:szCs w:val="20"/>
        </w:rPr>
      </w:pPr>
      <w:r w:rsidRPr="00074523">
        <w:rPr>
          <w:rFonts w:ascii="Arial" w:hAnsi="Arial" w:cs="Arial"/>
          <w:b/>
          <w:bCs/>
          <w:sz w:val="20"/>
          <w:szCs w:val="20"/>
        </w:rPr>
        <w:t>5. Règim de recursos</w:t>
      </w:r>
    </w:p>
    <w:p w:rsidR="00371F95" w:rsidRDefault="00371F95" w:rsidP="00371F95">
      <w:pPr>
        <w:rPr>
          <w:rFonts w:ascii="Arial" w:hAnsi="Arial" w:cs="Arial"/>
          <w:sz w:val="20"/>
          <w:szCs w:val="20"/>
        </w:rPr>
      </w:pPr>
      <w:r w:rsidRPr="00074523">
        <w:rPr>
          <w:rFonts w:ascii="Arial" w:hAnsi="Arial" w:cs="Arial"/>
          <w:sz w:val="20"/>
          <w:szCs w:val="20"/>
        </w:rPr>
        <w:t xml:space="preserve">La resolució de la convocatòria posa fi a la via administrativa. Contra aquesta resolució escau interposar recurs contenciós administratiu davant del jutjat contenciós administratiu de Girona, en el termini de dos mesos a comptar de l’endemà de la notificació. Alternativament, i de forma potestativa, s’hi pot interposar recurs de reposició davant de la Junta de Govern de la Diputació de Girona, en el termini d’un mes a comptar de l’endemà de la notificació. </w:t>
      </w:r>
    </w:p>
    <w:p w:rsidR="00371F95" w:rsidRPr="004D6776" w:rsidRDefault="00371F95" w:rsidP="00371F95">
      <w:pPr>
        <w:rPr>
          <w:rFonts w:ascii="Arial" w:hAnsi="Arial" w:cs="Arial"/>
          <w:sz w:val="20"/>
          <w:szCs w:val="20"/>
        </w:rPr>
      </w:pPr>
    </w:p>
    <w:p w:rsidR="00371F95" w:rsidRPr="00074523" w:rsidRDefault="00371F95" w:rsidP="00371F95">
      <w:pPr>
        <w:rPr>
          <w:rFonts w:ascii="Arial" w:hAnsi="Arial" w:cs="Arial"/>
          <w:b/>
          <w:bCs/>
          <w:sz w:val="20"/>
          <w:szCs w:val="20"/>
        </w:rPr>
      </w:pPr>
      <w:r w:rsidRPr="00074523">
        <w:rPr>
          <w:rFonts w:ascii="Arial" w:hAnsi="Arial" w:cs="Arial"/>
          <w:b/>
          <w:bCs/>
          <w:sz w:val="20"/>
          <w:szCs w:val="20"/>
        </w:rPr>
        <w:t>6. Publicitat</w:t>
      </w:r>
    </w:p>
    <w:p w:rsidR="001B5FAF" w:rsidRDefault="00371F95" w:rsidP="00371F95">
      <w:pPr>
        <w:rPr>
          <w:rFonts w:ascii="Arial" w:hAnsi="Arial" w:cs="Arial"/>
          <w:sz w:val="20"/>
          <w:szCs w:val="20"/>
        </w:rPr>
      </w:pPr>
      <w:r w:rsidRPr="00074523">
        <w:rPr>
          <w:rFonts w:ascii="Arial" w:hAnsi="Arial" w:cs="Arial"/>
          <w:sz w:val="20"/>
          <w:szCs w:val="20"/>
        </w:rPr>
        <w:t xml:space="preserve">Aquesta convocatòria es publicarà al tauler d’anuncis de la Diputació i, d’acord amb el que preveu l’article 17.3 </w:t>
      </w:r>
      <w:r w:rsidRPr="00074523">
        <w:rPr>
          <w:rFonts w:ascii="Arial" w:hAnsi="Arial" w:cs="Arial"/>
          <w:i/>
          <w:sz w:val="20"/>
          <w:szCs w:val="20"/>
        </w:rPr>
        <w:t>b</w:t>
      </w:r>
      <w:r w:rsidRPr="00074523">
        <w:rPr>
          <w:rFonts w:ascii="Arial" w:hAnsi="Arial" w:cs="Arial"/>
          <w:sz w:val="20"/>
          <w:szCs w:val="20"/>
        </w:rPr>
        <w:t xml:space="preserve"> de la Llei 38/2003, general de subvencions, se’n publicarà l’extracte al BOPG.</w:t>
      </w:r>
    </w:p>
    <w:p w:rsidR="00371F95" w:rsidRDefault="00371F95" w:rsidP="00371F95">
      <w:pPr>
        <w:rPr>
          <w:rFonts w:ascii="Arial" w:hAnsi="Arial" w:cs="Arial"/>
          <w:sz w:val="20"/>
          <w:szCs w:val="20"/>
        </w:rPr>
      </w:pPr>
    </w:p>
    <w:p w:rsidR="00371F95" w:rsidRPr="00CF4DB7" w:rsidRDefault="00371F95" w:rsidP="00371F95">
      <w:pPr>
        <w:pStyle w:val="Default"/>
        <w:rPr>
          <w:sz w:val="22"/>
          <w:szCs w:val="22"/>
        </w:rPr>
      </w:pPr>
      <w:r w:rsidRPr="00CF4DB7">
        <w:rPr>
          <w:sz w:val="22"/>
          <w:szCs w:val="22"/>
        </w:rPr>
        <w:t xml:space="preserve">Girona, data de la signatura </w:t>
      </w:r>
      <w:proofErr w:type="spellStart"/>
      <w:r w:rsidRPr="00CF4DB7">
        <w:rPr>
          <w:sz w:val="22"/>
          <w:szCs w:val="22"/>
        </w:rPr>
        <w:t>electrònica</w:t>
      </w:r>
      <w:proofErr w:type="spellEnd"/>
      <w:r w:rsidRPr="00CF4DB7">
        <w:rPr>
          <w:sz w:val="22"/>
          <w:szCs w:val="22"/>
        </w:rPr>
        <w:t xml:space="preserve"> </w:t>
      </w:r>
    </w:p>
    <w:p w:rsidR="00371F95" w:rsidRPr="00CF4DB7" w:rsidRDefault="00371F95" w:rsidP="00371F95">
      <w:pPr>
        <w:pStyle w:val="Default"/>
        <w:rPr>
          <w:sz w:val="22"/>
          <w:szCs w:val="22"/>
        </w:rPr>
      </w:pPr>
    </w:p>
    <w:p w:rsidR="00371F95" w:rsidRDefault="00371F95" w:rsidP="00371F95">
      <w:pPr>
        <w:pStyle w:val="Default"/>
        <w:rPr>
          <w:sz w:val="22"/>
          <w:szCs w:val="22"/>
        </w:rPr>
      </w:pPr>
    </w:p>
    <w:p w:rsidR="00371F95" w:rsidRPr="00CF4DB7" w:rsidRDefault="00371F95" w:rsidP="00371F95">
      <w:pPr>
        <w:pStyle w:val="Default"/>
        <w:rPr>
          <w:sz w:val="22"/>
          <w:szCs w:val="22"/>
        </w:rPr>
      </w:pPr>
      <w:r w:rsidRPr="00CF4DB7">
        <w:rPr>
          <w:sz w:val="22"/>
          <w:szCs w:val="22"/>
        </w:rPr>
        <w:t xml:space="preserve">Miquel </w:t>
      </w:r>
      <w:proofErr w:type="spellStart"/>
      <w:r w:rsidRPr="00CF4DB7">
        <w:rPr>
          <w:sz w:val="22"/>
          <w:szCs w:val="22"/>
        </w:rPr>
        <w:t>Noguer</w:t>
      </w:r>
      <w:proofErr w:type="spellEnd"/>
      <w:r w:rsidRPr="00CF4DB7">
        <w:rPr>
          <w:sz w:val="22"/>
          <w:szCs w:val="22"/>
        </w:rPr>
        <w:t xml:space="preserve"> i Planas </w:t>
      </w:r>
    </w:p>
    <w:p w:rsidR="00371F95" w:rsidRPr="00CF4DB7" w:rsidRDefault="00371F95" w:rsidP="00371F95">
      <w:pPr>
        <w:jc w:val="both"/>
        <w:rPr>
          <w:rFonts w:ascii="Arial" w:hAnsi="Arial" w:cs="Arial"/>
        </w:rPr>
      </w:pPr>
      <w:r w:rsidRPr="00CF4DB7">
        <w:rPr>
          <w:rFonts w:ascii="Arial" w:hAnsi="Arial" w:cs="Arial"/>
        </w:rPr>
        <w:t>President</w:t>
      </w:r>
    </w:p>
    <w:p w:rsidR="00371F95" w:rsidRDefault="00371F95" w:rsidP="00371F95"/>
    <w:sectPr w:rsidR="00371F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F47FDA"/>
    <w:multiLevelType w:val="hybridMultilevel"/>
    <w:tmpl w:val="E1506D94"/>
    <w:lvl w:ilvl="0" w:tplc="C3BC9B22">
      <w:start w:val="48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CCA"/>
    <w:rsid w:val="001B5FAF"/>
    <w:rsid w:val="00371F95"/>
    <w:rsid w:val="00C90D0E"/>
    <w:rsid w:val="00D8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464BE6-E657-43EF-89E8-2648B3555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F95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371F95"/>
    <w:pPr>
      <w:spacing w:after="0" w:line="240" w:lineRule="auto"/>
    </w:pPr>
    <w:rPr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dellista">
    <w:name w:val="List Paragraph"/>
    <w:basedOn w:val="Normal"/>
    <w:uiPriority w:val="34"/>
    <w:qFormat/>
    <w:rsid w:val="00371F95"/>
    <w:pPr>
      <w:ind w:left="720"/>
      <w:contextualSpacing/>
    </w:pPr>
    <w:rPr>
      <w:lang w:val="es-ES"/>
    </w:rPr>
  </w:style>
  <w:style w:type="paragraph" w:styleId="Textdecomentari">
    <w:name w:val="annotation text"/>
    <w:basedOn w:val="Normal"/>
    <w:link w:val="TextdecomentariCar"/>
    <w:uiPriority w:val="99"/>
    <w:unhideWhenUsed/>
    <w:rsid w:val="00371F95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371F95"/>
    <w:rPr>
      <w:rFonts w:ascii="Arial" w:eastAsia="Times New Roman" w:hAnsi="Arial" w:cs="Times New Roman"/>
      <w:sz w:val="20"/>
      <w:szCs w:val="20"/>
      <w:lang w:eastAsia="ca-ES"/>
    </w:rPr>
  </w:style>
  <w:style w:type="character" w:styleId="Enlla">
    <w:name w:val="Hyperlink"/>
    <w:basedOn w:val="Tipusdelletraperdefectedelpargraf"/>
    <w:uiPriority w:val="99"/>
    <w:semiHidden/>
    <w:unhideWhenUsed/>
    <w:rsid w:val="00371F95"/>
    <w:rPr>
      <w:color w:val="0000FF"/>
      <w:u w:val="single"/>
    </w:rPr>
  </w:style>
  <w:style w:type="paragraph" w:customStyle="1" w:styleId="Default">
    <w:name w:val="Default"/>
    <w:rsid w:val="00371F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eu.ddgi.cat/web/servei/8625/subvencions-per-a-la-redaccio-de-plans-de-ciutat--programes-funcionals--projectes-de-mobiliari--senyalitzacio-i-construccio-per-a-biblioteques-del-sistema-de-lectura-publica-20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1137</Words>
  <Characters>6259</Characters>
  <Application>Microsoft Office Word</Application>
  <DocSecurity>0</DocSecurity>
  <Lines>52</Lines>
  <Paragraphs>14</Paragraphs>
  <ScaleCrop>false</ScaleCrop>
  <Company>Diputació de Girona</Company>
  <LinksUpToDate>false</LinksUpToDate>
  <CharactersWithSpaces>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Yanira Díaz Plaza</dc:creator>
  <cp:keywords/>
  <dc:description/>
  <cp:lastModifiedBy>Yanira Díaz Plaza</cp:lastModifiedBy>
  <cp:revision>3</cp:revision>
  <dcterms:created xsi:type="dcterms:W3CDTF">2024-09-23T09:38:00Z</dcterms:created>
  <dcterms:modified xsi:type="dcterms:W3CDTF">2024-10-02T09:22:00Z</dcterms:modified>
</cp:coreProperties>
</file>