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both"/>
        <w:rPr>
          <w:rFonts w:ascii="Calibri" w:hAnsi="Calibri" w:cs="Calibri" w:eastAsia="Calibri"/>
          <w:b/>
          <w:color w:val="auto"/>
          <w:spacing w:val="0"/>
          <w:position w:val="0"/>
          <w:sz w:val="24"/>
          <w:shd w:fill="auto" w:val="clear"/>
        </w:rPr>
      </w:pPr>
    </w:p>
    <w:p>
      <w:pPr>
        <w:spacing w:before="0" w:after="160" w:line="259"/>
        <w:ind w:right="0" w:left="0" w:firstLine="0"/>
        <w:jc w:val="both"/>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BASES PARA EL DESARROLLO DE LA CONVOCATORIA Y ADJUDICACIÓN DE PLAZAS PARA LA PARTICIPACIÓN EN El PROGRAMA DE INMERSIÓN EN LENGUA INGLESA “TOMILINGO” DIRIGIDAS AL ALUMNADO DEL IES ANTÓN ALONSO RÍOS DE TOMIÑO, QUE CURSÓ 4º DE LA ESO EN EL CURSO ESCOLAR 2025-2026.</w:t>
      </w:r>
    </w:p>
    <w:p>
      <w:pPr>
        <w:spacing w:before="0" w:after="160" w:line="259"/>
        <w:ind w:right="0" w:left="0" w:firstLine="0"/>
        <w:jc w:val="both"/>
        <w:rPr>
          <w:rFonts w:ascii="Calibri" w:hAnsi="Calibri" w:cs="Calibri" w:eastAsia="Calibri"/>
          <w:b/>
          <w:color w:val="auto"/>
          <w:spacing w:val="0"/>
          <w:position w:val="0"/>
          <w:sz w:val="22"/>
          <w:shd w:fill="auto" w:val="clear"/>
        </w:rPr>
      </w:pPr>
    </w:p>
    <w:p>
      <w:pPr>
        <w:spacing w:before="0" w:after="160" w:line="259"/>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Primera. Finalidad del programa.</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 programa municipal TOMILINGO de inmersión en lengua inglesa mediante integración escolar en centro acreditado persigue favorecer el aprendizaje y perfeccionamiento de la lengua inglesa del alumnado de último curso de la ESO mediante una estancia durante dos semanas en un centro acreditado de Reino Unido en período no lectivo escolar, que combina la integración en el centro educativo con la inmersión en un entorno social y cultural diferente, dándose la oportunidad de conocer la realidad local desde una perspectiva crítica y experiencial. Así, se contribuye a reforzar la competencia lingüística, la autonomía privada, la capacidad de adaptación y la comprensión intercultural, acercando un valor añadido a su formación académica que va ligado a un desarrollo global y no puramente académico.</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 previsión de inicio de la inmersión es en la primera semana de septiembre de 2026.</w:t>
      </w:r>
    </w:p>
    <w:p>
      <w:pPr>
        <w:spacing w:before="0" w:after="160" w:line="259"/>
        <w:ind w:right="0" w:left="0" w:firstLine="0"/>
        <w:jc w:val="both"/>
        <w:rPr>
          <w:rFonts w:ascii="Calibri" w:hAnsi="Calibri" w:cs="Calibri" w:eastAsia="Calibri"/>
          <w:b/>
          <w:color w:val="auto"/>
          <w:spacing w:val="0"/>
          <w:position w:val="0"/>
          <w:sz w:val="22"/>
          <w:shd w:fill="auto" w:val="clear"/>
        </w:rPr>
      </w:pPr>
    </w:p>
    <w:p>
      <w:pPr>
        <w:spacing w:before="0" w:after="160" w:line="259"/>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Segunda. Beneficiarios y requisitos.</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 programa municipal comprende plazas para 10 alumnos/as de 4° ESO.</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Los beneficiarios del programa municipal TOMILINGO podrán ser estudiantes matriculados en el IES Antón Alonso Ríos de Tomillo en 4° de ESO durante el curso académico 2025-2026, debiendo cumplir los siguientes requisitos:</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Tener aprobadas todas las materias de 4.º de ESO en las cualificaciones finales del mes de junio de ese curso lectivo escolar</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Haber obtenido como mínimo una nota de 7 en la materia de Lengua inglesa en las cualificaciones finales de 4.º de ESO. En el caso del alumnado con necesidades especiales cualificación mínima en dicha materia será de 6 puntos.</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Estar empadronado/a en el Ayuntamiento de Tomiño, con vigencia mínima desde el 01/09/2025, dato que será comprobado de oficio por la propia administración.</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No haber concedido, en el año 2026, otro programa y/o ayuda con la misma finalidad.</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Tener DNI/NIE, permiso de residencia o pasaporte en vigor.</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Deberán solicitar las plazas los representantes legales (padre y madre o tutor/a legal) de los/as alumnos/as.</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Tercera. Prestaciones que comprende el programa.</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La gestión integral de la estancia de inmersión lingüística mediante integración escolar en un centro acreditado por British Council, Accreditation UK o entidad equivalente. Se incluyen también las familias de acogida, las localidades de destino y la programación completa de actividades.</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Las sesiones de integración en centros acreditados atardecer por un mínimo de 15 horas semanales, con un horario de asistencia que estará dentro del rango horario que va de 09,00 la 14,30 horas todos los días lectivos. </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 realizará un seguimiento individualizado del alumnado, así como un control de asistencia durante el desarrollo del programa. Asimismo, se llevará a cabo una prueba de evaluación inicial y otra final con el fin de valorar la evolución del nivel de competencia lingüística alcanzado. Al término de la estancia, cada participante recibirá un informe sobre su rendimiento y un diploma acreditativo del nivel alcanzado.</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Actividades extraescolares y de ocio. El programa lectivo se complementará con actividades de ocio (lúdicas, culturales y deportivas) fuera del horario lectivo y durante la tarde (hasta la hora de dirigirse a sus domicilios y/o alojamientos para la cena). Tendrán que ofrecerse un mínimo de dos excursiones de día completo y de cuatro salidas de medio día. Estas actividades estarán dirigidas por monitores de lengua inglesa y en la oferta se indicará las actividades que se realizarán día a día. Igualmente cada semana se hará una visita didáctica adecuada e idónea a la edad del alumnado de día completo a un centro de interés histórico-cultural prójimo y representativo de la cultura inglesa y otra de medio día (esta última fuera del horario lectivo) a un lugar de interés histórico cultural prójimo. </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La gestión integral de los preparativos del viaje, en la que se incluye plena información, coordinación y asistencia técnica a las familias y participantes con carácter previo a la salida, al destino y a lo largo de la estancia de inmersión.</w:t>
      </w:r>
    </w:p>
    <w:p>
      <w:pPr>
        <w:spacing w:before="0" w:after="160" w:line="259"/>
        <w:ind w:right="0" w:left="0" w:firstLine="0"/>
        <w:jc w:val="both"/>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Los viajes de las familias y alumnado participante desde su domicilio hasta el aeropuerto de salida, y el mismo trayecto de vuelta, serán por cuenta de los participantes. Las fechas y horas previstas de salida y llegada serán comunicadas con antelación suficiente. Los billetes de avión correrán al frente de las familias en concepto de copago, aunque serán reservados y gestionados por la propia empresa contratada por el Ayuntamiento para la gestión y organización. Los vuelos deberán ser abonados a la agencia con antelación al viaje. Todo eso sin perjuicio de aquellas familias que, en su caso, por una situación de especial vulnerabilidad económica acreditada, el Ayuntamiento asuma el costo.</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El transporte interior, alojamiento y mantenimiento en familias de acogida (salvo que por causas excepcionales debidamente justificadas se pueda autorizar por parte del Ayuntamiento de Tomiño otra modalidad de alojamiento) en el destino adjudicado a cada participante. El  alojamiento en familia será en cuarto compartido con desayuno y cena. Además, tendrán comida caliente en el colegio de lunes a viernes y bolsa pícnic los fines de semana.</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El alojamiento será obligatoriamente en casas de familias de acogida de habla inglés, salvo que motivado por causas excepcionales debidamente justificadas se pueda autorizar por parte del Ayuntamiento de Tomiño otra modalidad de alojamiento.</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 alojamiento deberá ser adecuado para acoger estudiantes. En cada familia, en caso de que alojen a otros/as alumnos/as, residirán preferentemente como máximo dos estudiantes de Tomillo por familia (siendo en este caso los/as únicos/as castellano-gallego hablantes en la casa).</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 alojamiento en familia será con desayuno y cena. Además, incluye comida caliente en el colegio de lunes a viernes y bolsa pícnic los fines de semana. Estarán alojados preferentemente en habitaciones individuales, salvo que por circunstancias razonadas que lo motiven puedan compartir cuartos para alumnado del mismo sexo participante en el programa.</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La empresa contratada por el Ayuntamiento para la organización, gestión y desarrollo del programa, dispondrá la participación de al menos 1 monitor con suficiente capacidad lingüística en inglés. El monitor o monitores tendrán los siguientes deberes:</w:t>
      </w:r>
    </w:p>
    <w:p>
      <w:pPr>
        <w:spacing w:before="0" w:after="160" w:line="259"/>
        <w:ind w:right="0" w:left="708"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-Supervisar y velar por el bienestar del alumnado durante toda la estancia (incluidos los viajes de ida y vuelta de Tomillo acompañando a su grupo de alumnos), y recibir y atender los participantes tanto a la ida como a la vuelta en los traslados interiores de las visitas didácticas que se tengan programadas.</w:t>
      </w:r>
    </w:p>
    <w:p>
      <w:pPr>
        <w:spacing w:before="0" w:after="160" w:line="259"/>
        <w:ind w:right="0" w:left="708"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-Estar permanentemente a disposición del alumnado y localizables para las familias de los participantes y para los responsables del Ayuntamiento de Tomillo.</w:t>
      </w:r>
    </w:p>
    <w:p>
      <w:pPr>
        <w:spacing w:before="0" w:after="160" w:line="259"/>
        <w:ind w:right="0" w:left="708"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-Responsabilizarse y supervisar el cumplimiento del programa promovido por el Ayuntamiento de Tomillo en todos en todos sus términos y resolver cualquier problema que pueda surgir durante el desarrollo del mismo.</w:t>
      </w:r>
    </w:p>
    <w:p>
      <w:pPr>
        <w:spacing w:before="0" w:after="160" w:line="259"/>
        <w:ind w:right="0" w:left="708"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-Supervisar las condiciones de calidad de estancia de los participantes en el lugar de alojamiento.</w:t>
      </w:r>
    </w:p>
    <w:p>
      <w:pPr>
        <w:spacing w:before="0" w:after="160" w:line="259"/>
        <w:ind w:right="0" w:left="708"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-Cooperar con el personal del centro educativo de integración.</w:t>
      </w:r>
    </w:p>
    <w:p>
      <w:pPr>
        <w:spacing w:before="0" w:after="160" w:line="259"/>
        <w:ind w:right="0" w:left="708"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-Mostrar y mantener un comportamiento correcto y ejemplarizante para el alumnado participante en el programa.</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La empresa contratada por el Ayuntamiento para la organización, gestión y desarrollo del programa, también dispondrá de una persona con responsabilidad dentro de la empresa con capacitación y experiencia suficiente para servir como coordinador general del programa e interlocutor con la concejalía de Educación del Ayuntamiento de Tomillo. El equipo de monitores y coordinador del programa estarán localizados 24 horas mediante teléfono móvil cuyos números estarán a disposición del Ayuntamiento de Tomillo.</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La empresa contratada por el Ayuntamiento para la organización, gestión y desarrollo del programa, se encargará de gestionar la Autorización Electrónica de Viaje (ETA) para todo el grupo. Desde febrero de 2026, el Reino Unido aplica de forma estricta la obligatoriedad de la ETA para todos los ciudadanos de la UE (incluyendo menores) y no se permite el embarque si no está aprobada previamente. Asimismo, verificará que todos los alumnos dispongan de pasaporte individual en vigor, ya que el DNI dejó de ser válido para acceder al país.</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La empresa contratada por el Ayuntamiento para la organización, gestión y desarrollo del programa, vendrá obligada a suscribir y mantener a su cargo, durante toda la ejecución del programa, una póliza combinada a fe que de Asistencia en Viaje, Accidentes y Responsabilidad Civil. Dicha póliza deberá estar emitida por una entidad aseguradora debidamente autorizada y registrada ante la Dirección General de Seguros y Hondos de Pensiones (DGSFP) o regulador equivalente en el Espacio Económico Europeo.</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 póliza contratada deberá garantizar, de forma individualizada para cada alumno/a y profesor/a acompañante, las siguientes coberturas económicas y de asistencia con destino en el Reino Unido:</w:t>
      </w:r>
    </w:p>
    <w:p>
      <w:pPr>
        <w:spacing w:before="0" w:after="160" w:line="259"/>
        <w:ind w:right="0" w:left="708"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Asistencia Médica, Sanitaria y Quirúrgica: Gastos médicos y hospitalarios por enfermedad o accidente sobrevenido durante el viaje, con un límite mínimo de 100.000 € por asegurado, que incluirá de forma expresa la libre elección de centro médico o clínico privado.</w:t>
      </w:r>
    </w:p>
    <w:p>
      <w:pPr>
        <w:spacing w:before="0" w:after="160" w:line="259"/>
        <w:ind w:right="0" w:left="708"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Repatriación o Transporte Sanitario: Cobertura del 100% de los gastos reales de traslado o repatriación sanitaria del asegurado (en avión sanitario o el medio de transporte que prescriba la dirección médica) hasta su centro hospitalario de referencia o domicilio habitual en España, en caso de accidente o enfermedad grave.</w:t>
      </w:r>
    </w:p>
    <w:p>
      <w:pPr>
        <w:spacing w:before="0" w:after="160" w:line="259"/>
        <w:ind w:right="0" w:left="708"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 Desplazamiento y Estancia de Familiar o Tutor: En caso de que el menor requiera hospitalización superior a TRES (3) días, la póliza cubrirá el 100% del costo de un billete de ida y vuelve para un progenitor o tutor legal, así como sus gastos de alojamiento y mantenimiento diarios con un límite de 150 €/día y un máximo de DIEZ (10) días.</w:t>
      </w:r>
    </w:p>
    <w:p>
      <w:pPr>
        <w:spacing w:before="0" w:after="160" w:line="259"/>
        <w:ind w:right="0" w:left="708"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Responsabilidad Civil (RC): Con un límite mínimo de 500.000 € por siniestro, que cubra específicamente:</w:t>
      </w:r>
    </w:p>
    <w:p>
      <w:pPr>
        <w:spacing w:before="0" w:after="160" w:line="259"/>
        <w:ind w:right="0" w:left="708"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 Responsabilidad Civil del alumnado por daños materiales o corporales causados involuntariamente a terceros durante el viaje (incluyendo expresamente los daños en el transporte, centros educativos, alojamientos y familias de acogida).</w:t>
      </w:r>
    </w:p>
    <w:p>
      <w:pPr>
        <w:spacing w:before="0" w:after="160" w:line="259"/>
        <w:ind w:right="0" w:left="708"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 Responsabilidad Civil del profesorado y privado tutor acompañante, cubriendo su responsabilidad civil directa y subsidiaria derivada de las funciones de guardia, custodia y in vigilando de los menores durante las 24 horas del día.</w:t>
      </w:r>
    </w:p>
    <w:p>
      <w:pPr>
        <w:spacing w:before="0" w:after="160" w:line="259"/>
        <w:ind w:right="0" w:left="708"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 Seguro de Anulación y Cancelación (Sin Franquicia): Cobertura del 100% del costo del viaje por alumno en caso de imposibilidad de inicio del mismo por causas de fuerza mayor legalmente tasadas, enfermedad grave o accidente del alumno o de un familiar directo de primer grado, o por motivos escolares justificados por el centro educativo, sin aplicación de franquicias al frente de las familias o de la Administración.</w:t>
      </w:r>
    </w:p>
    <w:p>
      <w:pPr>
        <w:spacing w:before="0" w:after="160" w:line="259"/>
        <w:ind w:right="0" w:left="708"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 Contingencias de Equipaje y Gestión Documental: Cobertura mínima de 1.000 € por pérdida, robo o deterioro del equipaje facturado. Se incluirán de forma expresa los gastos y la asistencia jurídica y administrativa de urgencia para la tramitación de pasaportes provisionales ante el Consulado o Embajada de España en el Reino Unido en caso de extravío o sustracción de la documentación.</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b/>
          <w:color w:val="auto"/>
          <w:spacing w:val="0"/>
          <w:position w:val="0"/>
          <w:sz w:val="22"/>
          <w:shd w:fill="auto" w:val="clear"/>
        </w:rPr>
      </w:pPr>
    </w:p>
    <w:p>
      <w:pPr>
        <w:spacing w:before="0" w:after="160" w:line="259"/>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Cuarta. Organización general, viaje y desplazamientos.</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 empresa contratada por el Ayuntamiento para la organización, gestión y desarrollo del programa, se encargará de los preparativos del viaje, en la que se incluye plena información, coordinación y asistencia técnica a las familias y participantes con carácter previo a la salida, al destino y a lo largo de la estancia de inmersión.</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 empresa facilitará un plan general del viaje en avión, con indicación precisa de medios, fechas, horario, tipo de vuelo de salida y regreso previstos desde Vigo, Santiago de Compostela u Oporto hasta el destino en Reino Unido así como todos aquellos aspectos que el licitador considere de interés. El aeropuerto de salida y llegada será el de Peinador de Vigo, Lavacolla en Santiago de Compostela o Francisco Sá Carneiro en O Porto.</w:t>
      </w:r>
    </w:p>
    <w:p>
      <w:pPr>
        <w:spacing w:before="0" w:after="160" w:line="259"/>
        <w:ind w:right="0" w:left="0" w:firstLine="0"/>
        <w:jc w:val="both"/>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Los viajes de las familias y alumnado participante desde su domicilio hasta el aeropuerto de salida, y el mismo trayecto de vuelta, serán por cuenta de los participantes. Las fechas y horas previstas de salida y llegada serán comunicadas con antelación suficiente. Los billetes de avión correrán al frente de las familias en concepto de copago, aunque serán reservados y gestionados por la propia empresa contratada por el Ayuntamiento para la gestión y organización. Los vuelos deberán ser abonados a la agencia con antelación al viaje. Todo eso sin perjuicio de aquellas familias que, en su caso, por una situación de especial vulnerabilidad económica acreditada, el Ayuntamiento asuma el costo.</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 llegada a las localidades inglesas de destino, los chicos y chicas serán recibidos por personas bilingües de la empresa adjudicataria que los distribuirán en las casas de las familias de acogida que les correspondan de las localidades seleccionadas.</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 por cualquier circunstancia convenientemente evaluada e informada por el coordinador se considerara la necesidad de cambio de familia de acogida, el adjudicatario deberá proveer el alojamiento en una nueva familia, que cumpla las condiciones recogidas en estas bases.</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 realizará con las familias una reunión informativa sobre diferentes aspectos del desarrollo del programa, en el lugar que se determine y bajo las directrices de la concejalía de Educación, por lo menos una semana antes del inicio del viaje. Asimismo, antes y durante el viaje, las familias tendrán a su disposición asistencia telefónica y mediante correo electrónico, y podrán acceder a todos los datos relevantes del programa que les afecten.</w:t>
      </w:r>
    </w:p>
    <w:p>
      <w:pPr>
        <w:spacing w:before="0" w:after="160" w:line="259"/>
        <w:ind w:right="0" w:left="0" w:firstLine="0"/>
        <w:jc w:val="both"/>
        <w:rPr>
          <w:rFonts w:ascii="Calibri" w:hAnsi="Calibri" w:cs="Calibri" w:eastAsia="Calibri"/>
          <w:b/>
          <w:color w:val="auto"/>
          <w:spacing w:val="0"/>
          <w:position w:val="0"/>
          <w:sz w:val="22"/>
          <w:shd w:fill="auto" w:val="clear"/>
        </w:rPr>
      </w:pPr>
    </w:p>
    <w:p>
      <w:pPr>
        <w:spacing w:before="0" w:after="160" w:line="259"/>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Quinta. Criterios para otorgar las plazas y Comisión de Valoración.</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 programa municipal comprende plazas para 10 alumnos/as de 4° ESO.</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Las 10 plazas ofertadas serán otorgadas en régimen de concurrencia competitiva, conforme a los siguientes criterios de puntuación:</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Nota media del expediente en el curso 2025/2026: hasta 3 puntos. La baremación de la nota media se aplicará segundo la siguiente tabla:</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p>
    <w:tbl>
      <w:tblPr>
        <w:tblInd w:w="720" w:type="dxa"/>
      </w:tblPr>
      <w:tblGrid>
        <w:gridCol w:w="2278"/>
        <w:gridCol w:w="2278"/>
      </w:tblGrid>
      <w:tr>
        <w:trPr>
          <w:trHeight w:val="600"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Nota media</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Puntuación</w:t>
            </w:r>
          </w:p>
        </w:tc>
      </w:tr>
      <w:tr>
        <w:trPr>
          <w:trHeight w:val="562"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7-7,9</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1 punto</w:t>
            </w:r>
          </w:p>
        </w:tc>
      </w:tr>
      <w:tr>
        <w:trPr>
          <w:trHeight w:val="600"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8-8,9</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2 puntos</w:t>
            </w:r>
          </w:p>
        </w:tc>
      </w:tr>
      <w:tr>
        <w:trPr>
          <w:trHeight w:val="562"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9-10</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3 puntos</w:t>
            </w:r>
          </w:p>
        </w:tc>
      </w:tr>
    </w:tbl>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Nota de la materia Lengua Extranjera: Inglés en el curso 2025/2026: hasta 3 puntos.</w:t>
      </w:r>
    </w:p>
    <w:tbl>
      <w:tblPr>
        <w:tblInd w:w="720" w:type="dxa"/>
      </w:tblPr>
      <w:tblGrid>
        <w:gridCol w:w="2278"/>
        <w:gridCol w:w="2278"/>
      </w:tblGrid>
      <w:tr>
        <w:trPr>
          <w:trHeight w:val="600"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Nota media</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Puntuación</w:t>
            </w:r>
          </w:p>
        </w:tc>
      </w:tr>
      <w:tr>
        <w:trPr>
          <w:trHeight w:val="562"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7-8</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1 punto</w:t>
            </w:r>
          </w:p>
        </w:tc>
      </w:tr>
      <w:tr>
        <w:trPr>
          <w:trHeight w:val="600"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8</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2 puntos</w:t>
            </w:r>
          </w:p>
        </w:tc>
      </w:tr>
      <w:tr>
        <w:trPr>
          <w:trHeight w:val="562"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9-10</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3 puntos</w:t>
            </w:r>
          </w:p>
        </w:tc>
      </w:tr>
    </w:tbl>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Entrevista personal: hasta 2 puntos </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Participación en grupos de dinamización del centro (club de lectura, de ciencia, igualdad…) o del Ayuntamiento de Tomillo: 0.5 por cada un en el que participe hasta un máximo de 2 puntos.</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ALUMNADO CANDIDATO CON NEE</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Nota media del expediente en el curso 2025/2026: hasta 3 puntos. La baremación de la nota media se aplicará segundo la siguiente tabla:</w:t>
      </w:r>
    </w:p>
    <w:tbl>
      <w:tblPr>
        <w:tblInd w:w="720" w:type="dxa"/>
      </w:tblPr>
      <w:tblGrid>
        <w:gridCol w:w="2278"/>
        <w:gridCol w:w="2278"/>
      </w:tblGrid>
      <w:tr>
        <w:trPr>
          <w:trHeight w:val="600"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Nota media</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Puntuación</w:t>
            </w:r>
          </w:p>
        </w:tc>
      </w:tr>
      <w:tr>
        <w:trPr>
          <w:trHeight w:val="562"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6-6,9</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1 punto</w:t>
            </w:r>
          </w:p>
        </w:tc>
      </w:tr>
      <w:tr>
        <w:trPr>
          <w:trHeight w:val="600"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7-7,9</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2 puntos</w:t>
            </w:r>
          </w:p>
        </w:tc>
      </w:tr>
      <w:tr>
        <w:trPr>
          <w:trHeight w:val="562"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8-10</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3 puntos</w:t>
            </w:r>
          </w:p>
        </w:tc>
      </w:tr>
    </w:tbl>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Nota de la materia Lengua Extranjera: Inglés en el curso 2025/2026: hasta 3 puntos.</w:t>
      </w:r>
    </w:p>
    <w:tbl>
      <w:tblPr>
        <w:tblInd w:w="720" w:type="dxa"/>
      </w:tblPr>
      <w:tblGrid>
        <w:gridCol w:w="2278"/>
        <w:gridCol w:w="2278"/>
      </w:tblGrid>
      <w:tr>
        <w:trPr>
          <w:trHeight w:val="600"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Nota media</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Puntuación</w:t>
            </w:r>
          </w:p>
        </w:tc>
      </w:tr>
      <w:tr>
        <w:trPr>
          <w:trHeight w:val="562"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6</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1 punto</w:t>
            </w:r>
          </w:p>
        </w:tc>
      </w:tr>
      <w:tr>
        <w:trPr>
          <w:trHeight w:val="600"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7-7,9</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2 puntos</w:t>
            </w:r>
          </w:p>
        </w:tc>
      </w:tr>
      <w:tr>
        <w:trPr>
          <w:trHeight w:val="562"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8-10</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color w:val="auto"/>
                <w:spacing w:val="0"/>
                <w:position w:val="0"/>
                <w:sz w:val="22"/>
                <w:shd w:fill="auto" w:val="clear"/>
              </w:rPr>
            </w:pPr>
            <w:r>
              <w:rPr>
                <w:rFonts w:ascii="Calibri Light" w:hAnsi="Calibri Light" w:cs="Calibri Light" w:eastAsia="Calibri Light"/>
                <w:color w:val="auto"/>
                <w:spacing w:val="0"/>
                <w:position w:val="0"/>
                <w:sz w:val="22"/>
                <w:shd w:fill="auto" w:val="clear"/>
              </w:rPr>
              <w:t xml:space="preserve">3 puntos</w:t>
            </w:r>
          </w:p>
        </w:tc>
      </w:tr>
    </w:tbl>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Entrevista personal: hasta 2 puntos </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Participación en grupos de dinamización del centro (club de lectura, de ciencia, igualdad…) o del Ayuntamiento de Tomillo: 0.5 por cada un en el que participe hasta un máximo de 2 puntos.</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 caso de empate se tomará como referencia el mejor resultado obtenido siguiendo el orden de preferencia establecida en los criterios, siendo por lo tanto el criterio 1º el más relevante para el desempate.</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Las solicitudes que, cumpliendo los requisitos, no sean seleccionadas, en función de la puntuación obtenida serán incluidas en una única lista de suplentes ordenada por puntuación obtenida.</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 Comisión de valoración estará integrada por la Concejala Delegada de Educación, que actuará de Presidenta y un mínimo de dos miembros de la Dirección del IES Antón Alonso Ríos de Tomiño, uno de los cuáles actuará como secretario.</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Esta Comisión resolverá cualquier incidencia y/o duda interpretativa que puedan surgir en la aplicación de las bases de la presente convocatoria. </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 empresa contratada por el Ayuntamiento para la organización, gestión y desarrollo del programa, podrá participar como asesor técnico pero sin voto a los efectos de hacer una entrevista en el instituto, con los posibles candidatos. La entrevista parte de una carta de motivación que el alumnado interesado en este programa de inmersión lingüística, tiene que elaborar.</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Sexta.- Solicitudes y documentación.</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 plazo de presentación de solicitudes será de 12 días naturales, a contar desde el día siguiente al de la publicación del extracto de la convocatoria en el Boletín Oficial de la provincia de Pontevedra por traslado de la Base de datos Nacional de Subvenciones, operando esta última como sistema nacional de publicidad de subvenciones. Si el último día del plazo fuera inhábil, el plazo se entenderá prorrogado al primero día hábil siguiente.</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Las solicitudes podrán presentarse en el Registro Municipal del Ayuntamiento de Tomiño (puede utilizarse el registro presencial o la sede electrónica municipal).</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Enlace a la sede electrónica municipal del Ayuntamiento de Tomiño y al tablero de anuncios electrónico:</w:t>
      </w:r>
    </w:p>
    <w:p>
      <w:pPr>
        <w:spacing w:before="0" w:after="160" w:line="259"/>
        <w:ind w:right="0" w:left="0" w:firstLine="0"/>
        <w:jc w:val="both"/>
        <w:rPr>
          <w:rFonts w:ascii="Calibri" w:hAnsi="Calibri" w:cs="Calibri" w:eastAsia="Calibri"/>
          <w:color w:val="auto"/>
          <w:spacing w:val="0"/>
          <w:position w:val="0"/>
          <w:sz w:val="22"/>
          <w:shd w:fill="auto" w:val="clear"/>
        </w:rPr>
      </w:pPr>
      <w:hyperlink xmlns:r="http://schemas.openxmlformats.org/officeDocument/2006/relationships" r:id="docRId0">
        <w:r>
          <w:rPr>
            <w:rFonts w:ascii="Calibri" w:hAnsi="Calibri" w:cs="Calibri" w:eastAsia="Calibri"/>
            <w:color w:val="0000FF"/>
            <w:spacing w:val="0"/>
            <w:position w:val="0"/>
            <w:sz w:val="22"/>
            <w:u w:val="single"/>
            <w:shd w:fill="auto" w:val="clear"/>
          </w:rPr>
          <w:t xml:space="preserve">https://tomino.sedelectronica.gal/info.0</w:t>
        </w:r>
      </w:hyperlink>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Las solicitudes también podrán presentarse a través de cualquier de las otras formas permitidas por el artículo 16.4 de la Ley 39/2015, de 1 de octubre, del procedimiento administrativo común de las Administraciones Públicas (LPACAP). En el caso de presentarse la solicitud por Correos, deberá remitir aviso el mismo día de presentación al siguiente mail: rexistro@tomino.gal</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Documentación:</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Deberán solicitar las plazas los representantes legales (padre y madre o tutor/a legal) de los/as alumnos/as.</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Las personas interesadas deberán acercar junto con el formulario de solicitud que es </w:t>
      </w:r>
      <w:r>
        <w:rPr>
          <w:rFonts w:ascii="Calibri" w:hAnsi="Calibri" w:cs="Calibri" w:eastAsia="Calibri"/>
          <w:b/>
          <w:color w:val="auto"/>
          <w:spacing w:val="0"/>
          <w:position w:val="0"/>
          <w:sz w:val="22"/>
          <w:shd w:fill="auto" w:val="clear"/>
        </w:rPr>
        <w:t xml:space="preserve">el ANEXO I que figura con estas bases, una carta de motivación</w:t>
      </w:r>
      <w:r>
        <w:rPr>
          <w:rFonts w:ascii="Calibri" w:hAnsi="Calibri" w:cs="Calibri" w:eastAsia="Calibri"/>
          <w:color w:val="auto"/>
          <w:spacing w:val="0"/>
          <w:position w:val="0"/>
          <w:sz w:val="22"/>
          <w:shd w:fill="auto" w:val="clear"/>
        </w:rPr>
        <w:t xml:space="preserve"> que el alumnado interesado en este programa de inmersión lingüística, tiene que elaborar con objeto de explicar las causas e interés en acudir a este programa.</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 el caso de divorcio o separación legal con custodia compartida deben figurar en el formulario de solicitud los datos de ambos progenitores que tengan atribuida la guardia y custodia compartida del/a menor.</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 el caso de divorcio o separación legal sin custodia compartida suelo deben figurar en el formulario de solicitud los datos de aquel progenitor que tenga atribuida la guardia o custodia del/a menor.</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 el caso de resultar seleccionado/a, deberán presentar cuando el Ayuntamiento se lo requiera, la siguiente documentación:</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r>
      <w:r>
        <w:rPr>
          <w:rFonts w:ascii="Calibri" w:hAnsi="Calibri" w:cs="Calibri" w:eastAsia="Calibri"/>
          <w:b/>
          <w:color w:val="auto"/>
          <w:spacing w:val="0"/>
          <w:position w:val="0"/>
          <w:sz w:val="22"/>
          <w:shd w:fill="auto" w:val="clear"/>
        </w:rPr>
        <w:t xml:space="preserve">DNI/NIE del alumno/a</w:t>
      </w:r>
      <w:r>
        <w:rPr>
          <w:rFonts w:ascii="Calibri" w:hAnsi="Calibri" w:cs="Calibri" w:eastAsia="Calibri"/>
          <w:color w:val="auto"/>
          <w:spacing w:val="0"/>
          <w:position w:val="0"/>
          <w:sz w:val="22"/>
          <w:shd w:fill="auto" w:val="clear"/>
        </w:rPr>
        <w:t xml:space="preserve">. En el caso de resultar seleccionado para una plaza, deberá presentar en el plazo de tres días desde la Resolución, el pasaporte (en vigor). </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DNI/NIE o autorización de residencia de los </w:t>
      </w:r>
      <w:r>
        <w:rPr>
          <w:rFonts w:ascii="Calibri" w:hAnsi="Calibri" w:cs="Calibri" w:eastAsia="Calibri"/>
          <w:b/>
          <w:color w:val="auto"/>
          <w:spacing w:val="0"/>
          <w:position w:val="0"/>
          <w:sz w:val="22"/>
          <w:shd w:fill="auto" w:val="clear"/>
        </w:rPr>
        <w:t xml:space="preserve">solicitantes</w:t>
      </w:r>
      <w:r>
        <w:rPr>
          <w:rFonts w:ascii="Calibri" w:hAnsi="Calibri" w:cs="Calibri" w:eastAsia="Calibri"/>
          <w:color w:val="auto"/>
          <w:spacing w:val="0"/>
          <w:position w:val="0"/>
          <w:sz w:val="22"/>
          <w:shd w:fill="auto" w:val="clear"/>
        </w:rPr>
        <w:t xml:space="preserve"> (padre y madre o tutor/a legal) que firman el formulario de solicitud.</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r>
      <w:r>
        <w:rPr>
          <w:rFonts w:ascii="Calibri" w:hAnsi="Calibri" w:cs="Calibri" w:eastAsia="Calibri"/>
          <w:b/>
          <w:color w:val="auto"/>
          <w:spacing w:val="0"/>
          <w:position w:val="0"/>
          <w:sz w:val="22"/>
          <w:shd w:fill="auto" w:val="clear"/>
        </w:rPr>
        <w:t xml:space="preserve">Libro de familia en el que figuren todos los miembros de la unidad familiar o en su defecto certificado de nacimiento y documentación acreditativa de la tutoría legal.</w:t>
      </w:r>
      <w:r>
        <w:rPr>
          <w:rFonts w:ascii="Calibri" w:hAnsi="Calibri" w:cs="Calibri" w:eastAsia="Calibri"/>
          <w:color w:val="auto"/>
          <w:spacing w:val="0"/>
          <w:position w:val="0"/>
          <w:sz w:val="22"/>
          <w:shd w:fill="auto" w:val="clear"/>
        </w:rPr>
        <w:t xml:space="preserve"> En el caso de no disponer de libro de familia tendrá que presentarse documentación que acredite el número de miembros de la unidad familiar. En el supuesto de no convivencia de ambos progenitores, se deberá acreditar que el/a solicitante convive con los hijos y/o hijas.</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En caso de que algún participante precise de </w:t>
      </w:r>
      <w:r>
        <w:rPr>
          <w:rFonts w:ascii="Calibri" w:hAnsi="Calibri" w:cs="Calibri" w:eastAsia="Calibri"/>
          <w:b/>
          <w:color w:val="auto"/>
          <w:spacing w:val="0"/>
          <w:position w:val="0"/>
          <w:sz w:val="22"/>
          <w:shd w:fill="auto" w:val="clear"/>
        </w:rPr>
        <w:t xml:space="preserve">atenciones médicas especiales</w:t>
      </w:r>
      <w:r>
        <w:rPr>
          <w:rFonts w:ascii="Calibri" w:hAnsi="Calibri" w:cs="Calibri" w:eastAsia="Calibri"/>
          <w:color w:val="auto"/>
          <w:spacing w:val="0"/>
          <w:position w:val="0"/>
          <w:sz w:val="22"/>
          <w:shd w:fill="auto" w:val="clear"/>
        </w:rPr>
        <w:t xml:space="preserve"> (a causa de alergias, discapacidades, intolerancias...) deberán presentar un certificado médico que así lo acredite.</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 esta documentación que se exige ya fue presentada en el Ayuntamiento de Tomillo para tramitar otros procedimientos y no sufrió cambios, no será necesario presentarla otra vez. En este caso deberá indicarlo mediante instancia al Ayuntamiento. </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 obtención y disfrute de la plaza falseando las condiciones requeridas u ocultando aquellas que lo habían impedido, podrá suponer el reintegro del importe equivalente al cueste de la plaza concedida, y la exigencia del interés de demora correspondiente desde la fecha en la que se acuerde la procedencia del reintegro.</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 presentación de la solicitud llevará la autorización expresa para el tratamiento necesario de los datos de carácter personal, incluyendo la comprobación del expediente académico en el IES Antón Alonso Ríos de Tomillo.</w:t>
      </w:r>
    </w:p>
    <w:p>
      <w:pPr>
        <w:spacing w:before="0" w:after="160" w:line="259"/>
        <w:ind w:right="0" w:left="0" w:firstLine="0"/>
        <w:jc w:val="both"/>
        <w:rPr>
          <w:rFonts w:ascii="Calibri" w:hAnsi="Calibri" w:cs="Calibri" w:eastAsia="Calibri"/>
          <w:b/>
          <w:color w:val="auto"/>
          <w:spacing w:val="0"/>
          <w:position w:val="0"/>
          <w:sz w:val="22"/>
          <w:shd w:fill="auto" w:val="clear"/>
        </w:rPr>
      </w:pPr>
    </w:p>
    <w:p>
      <w:pPr>
        <w:spacing w:before="0" w:after="160" w:line="259"/>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Séptima.- Publicidad.</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Toda la información de la presente convocatoria, así como el período del plazo de presentación de solicitudes, se publicará en la página web, sede electrónica y tablero de anuncios del Ayuntamiento.</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Enlace a la sede electrónica municipal del Ayuntamiento de Tomiño y al tablero de anuncios electrónico:</w:t>
      </w:r>
    </w:p>
    <w:p>
      <w:pPr>
        <w:spacing w:before="0" w:after="160" w:line="259"/>
        <w:ind w:right="0" w:left="0" w:firstLine="0"/>
        <w:jc w:val="both"/>
        <w:rPr>
          <w:rFonts w:ascii="Calibri" w:hAnsi="Calibri" w:cs="Calibri" w:eastAsia="Calibri"/>
          <w:color w:val="auto"/>
          <w:spacing w:val="0"/>
          <w:position w:val="0"/>
          <w:sz w:val="22"/>
          <w:shd w:fill="auto" w:val="clear"/>
        </w:rPr>
      </w:pPr>
      <w:hyperlink xmlns:r="http://schemas.openxmlformats.org/officeDocument/2006/relationships" r:id="docRId1">
        <w:r>
          <w:rPr>
            <w:rFonts w:ascii="Calibri" w:hAnsi="Calibri" w:cs="Calibri" w:eastAsia="Calibri"/>
            <w:color w:val="0000FF"/>
            <w:spacing w:val="0"/>
            <w:position w:val="0"/>
            <w:sz w:val="22"/>
            <w:u w:val="single"/>
            <w:shd w:fill="auto" w:val="clear"/>
          </w:rPr>
          <w:t xml:space="preserve">https://tomino.sedelectronica.gal/info.0</w:t>
        </w:r>
      </w:hyperlink>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Además se remitirá a la Dirección del IES Antón Alonso Ríos de Tomiño, que también podrá darle la publicidad que estime.</w:t>
      </w:r>
    </w:p>
    <w:p>
      <w:pPr>
        <w:spacing w:before="0" w:after="160" w:line="259"/>
        <w:ind w:right="0" w:left="0" w:firstLine="0"/>
        <w:jc w:val="both"/>
        <w:rPr>
          <w:rFonts w:ascii="Calibri" w:hAnsi="Calibri" w:cs="Calibri" w:eastAsia="Calibri"/>
          <w:b/>
          <w:color w:val="auto"/>
          <w:spacing w:val="0"/>
          <w:position w:val="0"/>
          <w:sz w:val="22"/>
          <w:shd w:fill="auto" w:val="clear"/>
        </w:rPr>
      </w:pPr>
    </w:p>
    <w:p>
      <w:pPr>
        <w:spacing w:before="0" w:after="160" w:line="259"/>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Octava.- Tramitación y asignación de plazas.</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Finalizado el plazo de presentación de solicitudes, en el plazo de tres días hábiles se publicará en el tablero de anuncios de la sede electrónica municipal, un listado del alumnado solicitante de las plazas, concediéndose tres días hábiles para enmienda, en su caso.</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Transcurrido el plazo de enmienda, se dictará resolución definitiva de solicitudes admitidas y que serán objeto de valoración. De esta resolución se dará traslado a la dirección del IES Antón Alonso Ríos de Tomiño y a la empresa contratada por el Ayuntamiento para la organización, gestión y desarrollo del programa.</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Dentro de los tres días hábiles siguientes, la Comisión de Valoración celebrará las sesiones que estime necesarias y formulará propuesta de valoración y alumnado con plaza. </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Alcaldía, de conformidad con la propuesta, resolverá en el plazo de dos días hábiles, dándose publicidad a esta resolución a través en la página web, sede electrónica y tablero de anuncios del Ayuntamiento. En esta Resolución se indicarán los beneficiarios así como documentación necesaria que se debe acercar para gestionar y organizar el viaje. </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Las solicitudes que, cumpliendo los requisitos, no sean seleccionadas, en función de la puntuación obtenida serán incluidas en una única lista de suplentes ordenada por puntuación obtenida.</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Los/as alumnos/as a los que se les adjudiquen las plazas definitivamente deberán proceder a realizar, de conformidad con el que se indique de la Resolución de alcaldía, el pago de los billetes de avión.</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 COSTO ESTIMADO DE Los VUELOS DE IDA Y VUELTA POR ESTUDIANTE CON MALETA DE 10 KG, es de 210 EUROS (incluye IVA).</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 COSTO ESTIMADO DE Los VUELOS DE IDA Y VUELTA POR ESTUDIANTE CON MALETA DE 23 KG es de 280 EUROS (incluye IVA).</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 la Resolución de alcaldía se indicará la documentación a presentar, plazo para efectuar el pago, cuenta bancaria de la empresa que gestiona, organiza y desarrolla el programa, y concepto de ingreso. Este pago supone la ACEPTACIÓN de la plaza. En el caso de no efectuarse el pago, se entenderá que la persona alumna renuncia. </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Los beneficiarios/as con pago de los vuelos efectuado no tendrán derecho a la devolución de la cantidad abonada en el caso de renuncia posterior.</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 antelación suficiente a la fecha de realización del viaje, el Servicio Municipal de Educación enviará al IES  una relación del alumnado de su centro participante en el programa en la que figure nombre y apellidos, lugar de inmersión lingüística y fechas de ida y vuelta de los viajes, por el que hace falta que aquellos alumnos/as que resulten adjudicatarios/as definitivos y hayan previsto cambiar de centro educativo para el siguiente curso lectivo escolar, comuniquen con la debida antelación esta circunstancia al servicio municipal de educación, con la finalidad de poder trasladar la información concreta actualizada a su nuevo centro educativo.</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 Servicio Municipal de Educación, con antelación suficiente a la realización del viaje, convocará reunión informativa para las familias y alumnado beneficiario, en la que facilitará la información precisa de los vuelos, planificación de las actividades, localizaciones, reglamento interno del viaje, etc.</w:t>
      </w:r>
    </w:p>
    <w:p>
      <w:pPr>
        <w:spacing w:before="0" w:after="160" w:line="259"/>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Novena.- Expulsión del programa</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Podrán ser causas para la expulsión de un alumno/a del programa las faltas de disciplina, el reiterado mal comportamiento y el incumplimiento de las normas establecidas.</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 el caso de expulsión, el/a expulsado/a deberá hacerse cargo de los gastos del viaje ocasionados por su regreso anticipado, así como en su caso, del importe de los daños ocasionados o derivados de dichas conductas. Igualmente, en el caso del alumnado que se encuentre realizando la estadía y decida abandonar el programa, sin una causa grave debidamente justificada, la persona solicitante asumirá los gastos ocasionados por su regreso anticipado.</w:t>
      </w:r>
    </w:p>
    <w:p>
      <w:pPr>
        <w:spacing w:before="0" w:after="160" w:line="259"/>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Décima.- Tratamiento de datos de carácter personal</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 Ayuntamiento de Tomiño es el Responsable del tratamiento de los datos personales que se facilitan para tramitar este procedimiento y por esto, se informa que estos atardecer tratados de conformidad con el dispuesto en las normativas vigentes en protección de datos personales: el Reglamento (UE) 2016/679 de 27 de abril de 2016 (GDPR) y la Ley Orgánica 3/2018 de protección de datos.</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 legitimación del tratamiento dieras datos está basada en el consentimiento expreso de las personas interesadas en participar en el Programa y en el ejercicio legítimo de las competencias legales del Ayuntamiento de Tomillo en el ámbito de la educación, conforme con la normativa de régimen local y sectorial aplicable.</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 plazo de conservación de los datos facilitados será el necesario para la completa ejecución del Programa, incluido el plazo de prescripción a efectos de posibles responsabilidades derivadas de la actividad o de dicho tratamiento.</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Los datos serán objeto de cesión al IES Antón Alonso Ríos de Tomiño y a la empresa contratada por el Ayuntamiento para la gestión, organización y desarrollo del Programa municipal de inmersión lingüística, que asume expresamente las responsabilidades que como encargada del tratamiento dieras datos le corresponden.</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Podrán ser cedidos también a otras Administraciones públicas cuando sea necesario para la correcta prestación del servicio o bien en cumplimiento de un mandato legal o judicial.</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También podrán ser verificados y cotejados con cualquier otros de los que las demás Administraciones dispongan a fin de comprobar su exactitud y veracidad.</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Las personas interesadas podrán ejercitar los derechos de acceso, rectificación, supresión, oposición, limitación del tratamiento y portabilidad, así como oponerse a la toma de decisiones individuales automatizadas, incluida la elaboración de perfiles, en la forma prevista en la normativa vigente, ante el órgano responsable del Ayuntamiento de Tomillo.</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Asimismo tienen derecho a presentar una reclamación ante la Agencia Española de Protección de Datos (</w:t>
      </w:r>
      <w:hyperlink xmlns:r="http://schemas.openxmlformats.org/officeDocument/2006/relationships" r:id="docRId2">
        <w:r>
          <w:rPr>
            <w:rFonts w:ascii="Calibri" w:hAnsi="Calibri" w:cs="Calibri" w:eastAsia="Calibri"/>
            <w:color w:val="0563C1"/>
            <w:spacing w:val="0"/>
            <w:position w:val="0"/>
            <w:sz w:val="22"/>
            <w:u w:val="single"/>
            <w:shd w:fill="auto" w:val="clear"/>
          </w:rPr>
          <w:t xml:space="preserve">www.aepd.es</w:t>
        </w:r>
      </w:hyperlink>
      <w:r>
        <w:rPr>
          <w:rFonts w:ascii="Calibri" w:hAnsi="Calibri" w:cs="Calibri" w:eastAsia="Calibri"/>
          <w:color w:val="auto"/>
          <w:spacing w:val="0"/>
          <w:position w:val="0"/>
          <w:sz w:val="22"/>
          <w:shd w:fill="auto" w:val="clear"/>
        </w:rPr>
        <w:t xml:space="preserve">).</w:t>
      </w:r>
    </w:p>
    <w:p>
      <w:pPr>
        <w:spacing w:before="0" w:after="160" w:line="259"/>
        <w:ind w:right="0" w:left="0" w:firstLine="0"/>
        <w:jc w:val="both"/>
        <w:rPr>
          <w:rFonts w:ascii="Calibri" w:hAnsi="Calibri" w:cs="Calibri" w:eastAsia="Calibri"/>
          <w:b/>
          <w:color w:val="auto"/>
          <w:spacing w:val="0"/>
          <w:position w:val="0"/>
          <w:sz w:val="22"/>
          <w:shd w:fill="auto" w:val="clear"/>
        </w:rPr>
      </w:pPr>
    </w:p>
    <w:p>
      <w:pPr>
        <w:spacing w:before="0" w:after="160" w:line="259"/>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Undécima. Régimen Jurídico aplicable. </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 el no previsto en estas bases, se estará al dispuesto en la Ley 38/2003, de 17 de noviembre, general de subvenciones, en su Reglamento aprobado por Real Decreto 887/2006, de 21 de julio, y en la Ley 9/2007, de 13 de junio, de subvenciones de Galicia.</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Disposición final. </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 presentación de la solicitud para la participación en el programa, implica el conocimiento y la aceptación expresa de las presentes bases de esta convocatoria, así como de cada una de las resoluciones que se suelan a lo largo del desarrollo del proceso de selección.</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Frente a esta convocatoria y las resoluciones administrativas que se adopten en su ejecución cabe interponer, en el plazo de un mes, desde el día siguiente al de su publicación o notificación, recurso potestativo de reposición ante la Alcaldía, o bien directamente recurso contencioso-administrativo en el plazo de dos meses.</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p>
    <w:p>
      <w:pPr>
        <w:suppressAutoHyphens w:val="true"/>
        <w:spacing w:before="53" w:after="14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ANEXO I</w:t>
      </w:r>
    </w:p>
    <w:p>
      <w:pPr>
        <w:suppressAutoHyphens w:val="true"/>
        <w:spacing w:before="53" w:after="14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SOLICITUD DE ADJUDICACIÓN DE PLAZA PARA LA PARTICIPACIÓN EN EL PROGRAMA DE INMERSIÓN EN LENGUA INGLESA “TOMILINGO” DIRIGIDAS AL ALUMNADO DEL IES ANTÓN ALONSO RÍOS DE TOMIÑO, QUE CURSÓ 4º DE LA ESO EN EL CURSO ESCOLAR 2025-2026.</w:t>
      </w:r>
    </w:p>
    <w:tbl>
      <w:tblPr>
        <w:tblInd w:w="151" w:type="dxa"/>
      </w:tblPr>
      <w:tblGrid>
        <w:gridCol w:w="4815"/>
        <w:gridCol w:w="2406"/>
        <w:gridCol w:w="2408"/>
      </w:tblGrid>
      <w:tr>
        <w:trPr>
          <w:trHeight w:val="444" w:hRule="auto"/>
          <w:jc w:val="left"/>
        </w:trPr>
        <w:tc>
          <w:tcPr>
            <w:tcW w:w="9629" w:type="dxa"/>
            <w:gridSpan w:val="3"/>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2" w:firstLine="0"/>
              <w:jc w:val="left"/>
              <w:rPr>
                <w:color w:val="auto"/>
                <w:position w:val="0"/>
                <w:shd w:fill="auto" w:val="clear"/>
              </w:rPr>
            </w:pPr>
            <w:r>
              <w:rPr>
                <w:rFonts w:ascii="Trebuchet MS" w:hAnsi="Trebuchet MS" w:cs="Trebuchet MS" w:eastAsia="Trebuchet MS"/>
                <w:b/>
                <w:color w:val="auto"/>
                <w:spacing w:val="0"/>
                <w:position w:val="0"/>
                <w:sz w:val="18"/>
                <w:shd w:fill="auto" w:val="clear"/>
              </w:rPr>
              <w:t xml:space="preserve">Datos</w:t>
            </w:r>
            <w:r>
              <w:rPr>
                <w:rFonts w:ascii="Trebuchet MS" w:hAnsi="Trebuchet MS" w:cs="Trebuchet MS" w:eastAsia="Trebuchet MS"/>
                <w:b/>
                <w:color w:val="auto"/>
                <w:spacing w:val="-5"/>
                <w:position w:val="0"/>
                <w:sz w:val="18"/>
                <w:shd w:fill="auto" w:val="clear"/>
              </w:rPr>
              <w:t xml:space="preserve"> </w:t>
            </w:r>
            <w:r>
              <w:rPr>
                <w:rFonts w:ascii="Trebuchet MS" w:hAnsi="Trebuchet MS" w:cs="Trebuchet MS" w:eastAsia="Trebuchet MS"/>
                <w:b/>
                <w:color w:val="auto"/>
                <w:spacing w:val="0"/>
                <w:position w:val="0"/>
                <w:sz w:val="18"/>
                <w:shd w:fill="auto" w:val="clear"/>
              </w:rPr>
              <w:t xml:space="preserve">da/o</w:t>
            </w:r>
            <w:r>
              <w:rPr>
                <w:rFonts w:ascii="Trebuchet MS" w:hAnsi="Trebuchet MS" w:cs="Trebuchet MS" w:eastAsia="Trebuchet MS"/>
                <w:b/>
                <w:color w:val="auto"/>
                <w:spacing w:val="-5"/>
                <w:position w:val="0"/>
                <w:sz w:val="18"/>
                <w:shd w:fill="auto" w:val="clear"/>
              </w:rPr>
              <w:t xml:space="preserve"> </w:t>
            </w:r>
            <w:r>
              <w:rPr>
                <w:rFonts w:ascii="Trebuchet MS" w:hAnsi="Trebuchet MS" w:cs="Trebuchet MS" w:eastAsia="Trebuchet MS"/>
                <w:b/>
                <w:color w:val="auto"/>
                <w:spacing w:val="0"/>
                <w:position w:val="0"/>
                <w:sz w:val="18"/>
                <w:shd w:fill="auto" w:val="clear"/>
              </w:rPr>
              <w:t xml:space="preserve">alumna/o</w:t>
            </w:r>
            <w:r>
              <w:rPr>
                <w:rFonts w:ascii="Trebuchet MS" w:hAnsi="Trebuchet MS" w:cs="Trebuchet MS" w:eastAsia="Trebuchet MS"/>
                <w:b/>
                <w:color w:val="auto"/>
                <w:spacing w:val="-5"/>
                <w:position w:val="0"/>
                <w:sz w:val="18"/>
                <w:shd w:fill="auto" w:val="clear"/>
              </w:rPr>
              <w:t xml:space="preserve"> </w:t>
            </w:r>
            <w:r>
              <w:rPr>
                <w:rFonts w:ascii="Trebuchet MS" w:hAnsi="Trebuchet MS" w:cs="Trebuchet MS" w:eastAsia="Trebuchet MS"/>
                <w:b/>
                <w:color w:val="auto"/>
                <w:spacing w:val="-2"/>
                <w:position w:val="0"/>
                <w:sz w:val="18"/>
                <w:shd w:fill="auto" w:val="clear"/>
              </w:rPr>
              <w:t xml:space="preserve">solicitante</w:t>
            </w:r>
          </w:p>
        </w:tc>
      </w:tr>
      <w:tr>
        <w:trPr>
          <w:trHeight w:val="597" w:hRule="auto"/>
          <w:jc w:val="left"/>
        </w:trPr>
        <w:tc>
          <w:tcPr>
            <w:tcW w:w="4815"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2" w:firstLine="0"/>
              <w:jc w:val="left"/>
              <w:rPr>
                <w:color w:val="auto"/>
                <w:position w:val="0"/>
                <w:shd w:fill="auto" w:val="clear"/>
              </w:rPr>
            </w:pPr>
            <w:r>
              <w:rPr>
                <w:rFonts w:ascii="Trebuchet MS" w:hAnsi="Trebuchet MS" w:cs="Trebuchet MS" w:eastAsia="Trebuchet MS"/>
                <w:color w:val="auto"/>
                <w:spacing w:val="0"/>
                <w:position w:val="0"/>
                <w:sz w:val="18"/>
                <w:shd w:fill="auto" w:val="clear"/>
              </w:rPr>
              <w:t xml:space="preserve">Nome</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e</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2"/>
                <w:position w:val="0"/>
                <w:sz w:val="18"/>
                <w:shd w:fill="auto" w:val="clear"/>
              </w:rPr>
              <w:t xml:space="preserve">apelidos</w:t>
            </w:r>
          </w:p>
        </w:tc>
        <w:tc>
          <w:tcPr>
            <w:tcW w:w="2406"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2" w:firstLine="0"/>
              <w:jc w:val="left"/>
              <w:rPr>
                <w:color w:val="auto"/>
                <w:position w:val="0"/>
                <w:shd w:fill="auto" w:val="clear"/>
              </w:rPr>
            </w:pPr>
            <w:r>
              <w:rPr>
                <w:rFonts w:ascii="Trebuchet MS" w:hAnsi="Trebuchet MS" w:cs="Trebuchet MS" w:eastAsia="Trebuchet MS"/>
                <w:color w:val="auto"/>
                <w:spacing w:val="-2"/>
                <w:position w:val="0"/>
                <w:sz w:val="18"/>
                <w:shd w:fill="auto" w:val="clear"/>
              </w:rPr>
              <w:t xml:space="preserve">DNI/NIE</w:t>
            </w:r>
          </w:p>
        </w:tc>
        <w:tc>
          <w:tcPr>
            <w:tcW w:w="2408"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3" w:firstLine="0"/>
              <w:jc w:val="left"/>
              <w:rPr>
                <w:rFonts w:ascii="Trebuchet MS" w:hAnsi="Trebuchet MS" w:cs="Trebuchet MS" w:eastAsia="Trebuchet MS"/>
                <w:color w:val="auto"/>
                <w:spacing w:val="-2"/>
                <w:position w:val="0"/>
                <w:sz w:val="18"/>
                <w:shd w:fill="auto" w:val="clear"/>
              </w:rPr>
            </w:pPr>
            <w:r>
              <w:rPr>
                <w:rFonts w:ascii="Trebuchet MS" w:hAnsi="Trebuchet MS" w:cs="Trebuchet MS" w:eastAsia="Trebuchet MS"/>
                <w:color w:val="auto"/>
                <w:spacing w:val="0"/>
                <w:position w:val="0"/>
                <w:sz w:val="18"/>
                <w:shd w:fill="auto" w:val="clear"/>
              </w:rPr>
              <w:t xml:space="preserve">Data</w:t>
            </w:r>
            <w:r>
              <w:rPr>
                <w:rFonts w:ascii="Trebuchet MS" w:hAnsi="Trebuchet MS" w:cs="Trebuchet MS" w:eastAsia="Trebuchet MS"/>
                <w:color w:val="auto"/>
                <w:spacing w:val="2"/>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de</w:t>
            </w:r>
            <w:r>
              <w:rPr>
                <w:rFonts w:ascii="Trebuchet MS" w:hAnsi="Trebuchet MS" w:cs="Trebuchet MS" w:eastAsia="Trebuchet MS"/>
                <w:color w:val="auto"/>
                <w:spacing w:val="2"/>
                <w:position w:val="0"/>
                <w:sz w:val="18"/>
                <w:shd w:fill="auto" w:val="clear"/>
              </w:rPr>
              <w:t xml:space="preserve"> </w:t>
            </w:r>
            <w:r>
              <w:rPr>
                <w:rFonts w:ascii="Trebuchet MS" w:hAnsi="Trebuchet MS" w:cs="Trebuchet MS" w:eastAsia="Trebuchet MS"/>
                <w:color w:val="auto"/>
                <w:spacing w:val="-2"/>
                <w:position w:val="0"/>
                <w:sz w:val="18"/>
                <w:shd w:fill="auto" w:val="clear"/>
              </w:rPr>
              <w:t xml:space="preserve">nacemento</w:t>
            </w:r>
          </w:p>
          <w:p>
            <w:pPr>
              <w:suppressAutoHyphens w:val="true"/>
              <w:spacing w:before="85" w:after="0" w:line="240"/>
              <w:ind w:right="0" w:left="83" w:firstLine="0"/>
              <w:jc w:val="left"/>
              <w:rPr>
                <w:rFonts w:ascii="Trebuchet MS" w:hAnsi="Trebuchet MS" w:cs="Trebuchet MS" w:eastAsia="Trebuchet MS"/>
                <w:color w:val="auto"/>
                <w:spacing w:val="-2"/>
                <w:position w:val="0"/>
                <w:sz w:val="18"/>
                <w:shd w:fill="auto" w:val="clear"/>
              </w:rPr>
            </w:pPr>
          </w:p>
          <w:p>
            <w:pPr>
              <w:suppressAutoHyphens w:val="true"/>
              <w:spacing w:before="85" w:after="0" w:line="240"/>
              <w:ind w:right="0" w:left="83" w:firstLine="0"/>
              <w:jc w:val="left"/>
              <w:rPr>
                <w:color w:val="auto"/>
                <w:position w:val="0"/>
                <w:shd w:fill="auto" w:val="clear"/>
              </w:rPr>
            </w:pPr>
          </w:p>
        </w:tc>
      </w:tr>
      <w:tr>
        <w:trPr>
          <w:trHeight w:val="444" w:hRule="auto"/>
          <w:jc w:val="left"/>
        </w:trPr>
        <w:tc>
          <w:tcPr>
            <w:tcW w:w="9629" w:type="dxa"/>
            <w:gridSpan w:val="3"/>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2" w:firstLine="0"/>
              <w:jc w:val="left"/>
              <w:rPr>
                <w:color w:val="auto"/>
                <w:position w:val="0"/>
                <w:shd w:fill="auto" w:val="clear"/>
              </w:rPr>
            </w:pPr>
            <w:r>
              <w:rPr>
                <w:rFonts w:ascii="Trebuchet MS" w:hAnsi="Trebuchet MS" w:cs="Trebuchet MS" w:eastAsia="Trebuchet MS"/>
                <w:b/>
                <w:color w:val="auto"/>
                <w:spacing w:val="0"/>
                <w:position w:val="0"/>
                <w:sz w:val="18"/>
                <w:shd w:fill="auto" w:val="clear"/>
              </w:rPr>
              <w:t xml:space="preserve">Datos</w:t>
            </w:r>
            <w:r>
              <w:rPr>
                <w:rFonts w:ascii="Trebuchet MS" w:hAnsi="Trebuchet MS" w:cs="Trebuchet MS" w:eastAsia="Trebuchet MS"/>
                <w:b/>
                <w:color w:val="auto"/>
                <w:spacing w:val="33"/>
                <w:position w:val="0"/>
                <w:sz w:val="18"/>
                <w:shd w:fill="auto" w:val="clear"/>
              </w:rPr>
              <w:t xml:space="preserve"> </w:t>
            </w:r>
            <w:r>
              <w:rPr>
                <w:rFonts w:ascii="Trebuchet MS" w:hAnsi="Trebuchet MS" w:cs="Trebuchet MS" w:eastAsia="Trebuchet MS"/>
                <w:b/>
                <w:color w:val="auto"/>
                <w:spacing w:val="0"/>
                <w:position w:val="0"/>
                <w:sz w:val="18"/>
                <w:shd w:fill="auto" w:val="clear"/>
              </w:rPr>
              <w:t xml:space="preserve">dos</w:t>
            </w:r>
            <w:r>
              <w:rPr>
                <w:rFonts w:ascii="Trebuchet MS" w:hAnsi="Trebuchet MS" w:cs="Trebuchet MS" w:eastAsia="Trebuchet MS"/>
                <w:b/>
                <w:color w:val="auto"/>
                <w:spacing w:val="34"/>
                <w:position w:val="0"/>
                <w:sz w:val="18"/>
                <w:shd w:fill="auto" w:val="clear"/>
              </w:rPr>
              <w:t xml:space="preserve"> </w:t>
            </w:r>
            <w:r>
              <w:rPr>
                <w:rFonts w:ascii="Trebuchet MS" w:hAnsi="Trebuchet MS" w:cs="Trebuchet MS" w:eastAsia="Trebuchet MS"/>
                <w:b/>
                <w:color w:val="auto"/>
                <w:spacing w:val="-2"/>
                <w:position w:val="0"/>
                <w:sz w:val="18"/>
                <w:shd w:fill="auto" w:val="clear"/>
              </w:rPr>
              <w:t xml:space="preserve">responsables/representantes</w:t>
            </w:r>
          </w:p>
        </w:tc>
      </w:tr>
      <w:tr>
        <w:trPr>
          <w:trHeight w:val="444" w:hRule="auto"/>
          <w:jc w:val="left"/>
        </w:trPr>
        <w:tc>
          <w:tcPr>
            <w:tcW w:w="7221" w:type="dxa"/>
            <w:gridSpan w:val="2"/>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2" w:firstLine="0"/>
              <w:jc w:val="left"/>
              <w:rPr>
                <w:color w:val="auto"/>
                <w:position w:val="0"/>
                <w:shd w:fill="auto" w:val="clear"/>
              </w:rPr>
            </w:pPr>
            <w:r>
              <w:rPr>
                <w:rFonts w:ascii="Trebuchet MS" w:hAnsi="Trebuchet MS" w:cs="Trebuchet MS" w:eastAsia="Trebuchet MS"/>
                <w:color w:val="auto"/>
                <w:spacing w:val="0"/>
                <w:position w:val="0"/>
                <w:sz w:val="18"/>
                <w:shd w:fill="auto" w:val="clear"/>
              </w:rPr>
              <w:t xml:space="preserve">Nome</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e</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2"/>
                <w:position w:val="0"/>
                <w:sz w:val="18"/>
                <w:shd w:fill="auto" w:val="clear"/>
              </w:rPr>
              <w:t xml:space="preserve">apelidos:</w:t>
            </w:r>
          </w:p>
        </w:tc>
        <w:tc>
          <w:tcPr>
            <w:tcW w:w="2408"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3" w:firstLine="0"/>
              <w:jc w:val="left"/>
              <w:rPr>
                <w:color w:val="auto"/>
                <w:position w:val="0"/>
                <w:shd w:fill="auto" w:val="clear"/>
              </w:rPr>
            </w:pPr>
            <w:r>
              <w:rPr>
                <w:rFonts w:ascii="Trebuchet MS" w:hAnsi="Trebuchet MS" w:cs="Trebuchet MS" w:eastAsia="Trebuchet MS"/>
                <w:color w:val="auto"/>
                <w:spacing w:val="-4"/>
                <w:position w:val="0"/>
                <w:sz w:val="18"/>
                <w:shd w:fill="auto" w:val="clear"/>
              </w:rPr>
              <w:t xml:space="preserve">DNI:</w:t>
            </w:r>
          </w:p>
        </w:tc>
      </w:tr>
      <w:tr>
        <w:trPr>
          <w:trHeight w:val="444" w:hRule="auto"/>
          <w:jc w:val="left"/>
        </w:trPr>
        <w:tc>
          <w:tcPr>
            <w:tcW w:w="7221" w:type="dxa"/>
            <w:gridSpan w:val="2"/>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2" w:firstLine="0"/>
              <w:jc w:val="left"/>
              <w:rPr>
                <w:color w:val="auto"/>
                <w:position w:val="0"/>
                <w:shd w:fill="auto" w:val="clear"/>
              </w:rPr>
            </w:pPr>
            <w:r>
              <w:rPr>
                <w:rFonts w:ascii="Trebuchet MS" w:hAnsi="Trebuchet MS" w:cs="Trebuchet MS" w:eastAsia="Trebuchet MS"/>
                <w:color w:val="auto"/>
                <w:spacing w:val="0"/>
                <w:position w:val="0"/>
                <w:sz w:val="18"/>
                <w:shd w:fill="auto" w:val="clear"/>
              </w:rPr>
              <w:t xml:space="preserve">Nome</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e</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2"/>
                <w:position w:val="0"/>
                <w:sz w:val="18"/>
                <w:shd w:fill="auto" w:val="clear"/>
              </w:rPr>
              <w:t xml:space="preserve">apelidos:</w:t>
            </w:r>
          </w:p>
        </w:tc>
        <w:tc>
          <w:tcPr>
            <w:tcW w:w="2408"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3" w:firstLine="0"/>
              <w:jc w:val="left"/>
              <w:rPr>
                <w:color w:val="auto"/>
                <w:position w:val="0"/>
                <w:shd w:fill="auto" w:val="clear"/>
              </w:rPr>
            </w:pPr>
            <w:r>
              <w:rPr>
                <w:rFonts w:ascii="Trebuchet MS" w:hAnsi="Trebuchet MS" w:cs="Trebuchet MS" w:eastAsia="Trebuchet MS"/>
                <w:color w:val="auto"/>
                <w:spacing w:val="-4"/>
                <w:position w:val="0"/>
                <w:sz w:val="18"/>
                <w:shd w:fill="auto" w:val="clear"/>
              </w:rPr>
              <w:t xml:space="preserve">DNI:</w:t>
            </w:r>
          </w:p>
        </w:tc>
      </w:tr>
      <w:tr>
        <w:trPr>
          <w:trHeight w:val="597" w:hRule="auto"/>
          <w:jc w:val="left"/>
        </w:trPr>
        <w:tc>
          <w:tcPr>
            <w:tcW w:w="9629" w:type="dxa"/>
            <w:gridSpan w:val="3"/>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52"/>
              <w:ind w:right="0" w:left="82" w:firstLine="0"/>
              <w:jc w:val="left"/>
              <w:rPr>
                <w:color w:val="auto"/>
                <w:position w:val="0"/>
                <w:shd w:fill="auto" w:val="clear"/>
              </w:rPr>
            </w:pPr>
            <w:r>
              <w:rPr>
                <w:rFonts w:ascii="Trebuchet MS" w:hAnsi="Trebuchet MS" w:cs="Trebuchet MS" w:eastAsia="Trebuchet MS"/>
                <w:b/>
                <w:color w:val="auto"/>
                <w:spacing w:val="0"/>
                <w:position w:val="0"/>
                <w:sz w:val="18"/>
                <w:shd w:fill="auto" w:val="clear"/>
              </w:rPr>
              <w:t xml:space="preserve">Participación en equipos e dinamizacións do Concello de Tomiño e o IES Antón Alonso Ríos (marcar o que </w:t>
            </w:r>
            <w:r>
              <w:rPr>
                <w:rFonts w:ascii="Trebuchet MS" w:hAnsi="Trebuchet MS" w:cs="Trebuchet MS" w:eastAsia="Trebuchet MS"/>
                <w:b/>
                <w:color w:val="auto"/>
                <w:spacing w:val="-2"/>
                <w:position w:val="0"/>
                <w:sz w:val="18"/>
                <w:shd w:fill="auto" w:val="clear"/>
              </w:rPr>
              <w:t xml:space="preserve">proceda)</w:t>
            </w:r>
          </w:p>
        </w:tc>
      </w:tr>
      <w:tr>
        <w:trPr>
          <w:trHeight w:val="597" w:hRule="auto"/>
          <w:jc w:val="left"/>
        </w:trPr>
        <w:tc>
          <w:tcPr>
            <w:tcW w:w="4815"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52"/>
              <w:ind w:right="0" w:left="2096" w:hanging="1869"/>
              <w:jc w:val="left"/>
              <w:rPr>
                <w:color w:val="auto"/>
                <w:position w:val="0"/>
                <w:shd w:fill="auto" w:val="clear"/>
              </w:rPr>
            </w:pPr>
            <w:r>
              <w:rPr>
                <w:rFonts w:ascii="Trebuchet MS" w:hAnsi="Trebuchet MS" w:cs="Trebuchet MS" w:eastAsia="Trebuchet MS"/>
                <w:color w:val="auto"/>
                <w:spacing w:val="0"/>
                <w:position w:val="0"/>
                <w:sz w:val="18"/>
                <w:shd w:fill="auto" w:val="clear"/>
              </w:rPr>
              <w:t xml:space="preserve">Equipos e dinamizacións dependentes do Concello de </w:t>
            </w:r>
            <w:r>
              <w:rPr>
                <w:rFonts w:ascii="Trebuchet MS" w:hAnsi="Trebuchet MS" w:cs="Trebuchet MS" w:eastAsia="Trebuchet MS"/>
                <w:color w:val="auto"/>
                <w:spacing w:val="-2"/>
                <w:position w:val="0"/>
                <w:sz w:val="18"/>
                <w:shd w:fill="auto" w:val="clear"/>
              </w:rPr>
              <w:t xml:space="preserve">Tomiño</w:t>
            </w:r>
          </w:p>
        </w:tc>
        <w:tc>
          <w:tcPr>
            <w:tcW w:w="4814" w:type="dxa"/>
            <w:gridSpan w:val="2"/>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52"/>
              <w:ind w:right="0" w:left="1932" w:hanging="1622"/>
              <w:jc w:val="left"/>
              <w:rPr>
                <w:color w:val="auto"/>
                <w:spacing w:val="0"/>
                <w:position w:val="0"/>
                <w:shd w:fill="auto" w:val="clear"/>
              </w:rPr>
            </w:pPr>
            <w:r>
              <w:rPr>
                <w:rFonts w:ascii="Trebuchet MS" w:hAnsi="Trebuchet MS" w:cs="Trebuchet MS" w:eastAsia="Trebuchet MS"/>
                <w:color w:val="auto"/>
                <w:spacing w:val="0"/>
                <w:position w:val="0"/>
                <w:sz w:val="18"/>
                <w:shd w:fill="auto" w:val="clear"/>
              </w:rPr>
              <w:t xml:space="preserve">Equipos e dinamizacións dependentes do IES Antón Alonso Ríos</w:t>
            </w:r>
          </w:p>
        </w:tc>
      </w:tr>
      <w:tr>
        <w:trPr>
          <w:trHeight w:val="1476" w:hRule="auto"/>
          <w:jc w:val="left"/>
        </w:trPr>
        <w:tc>
          <w:tcPr>
            <w:tcW w:w="4815"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52"/>
              <w:ind w:right="1441" w:left="82" w:firstLine="0"/>
              <w:jc w:val="left"/>
              <w:rPr>
                <w:color w:val="auto"/>
                <w:position w:val="0"/>
                <w:shd w:fill="auto" w:val="clear"/>
              </w:rPr>
            </w:pPr>
            <w:r>
              <w:rPr>
                <w:rFonts w:ascii="Trebuchet MS" w:hAnsi="Trebuchet MS" w:cs="Trebuchet MS" w:eastAsia="Trebuchet MS"/>
                <w:color w:val="auto"/>
                <w:spacing w:val="0"/>
                <w:position w:val="0"/>
                <w:sz w:val="18"/>
                <w:shd w:fill="auto" w:val="clear"/>
              </w:rPr>
              <w:t xml:space="preserve">Consello</w:t>
            </w:r>
            <w:r>
              <w:rPr>
                <w:rFonts w:ascii="Trebuchet MS" w:hAnsi="Trebuchet MS" w:cs="Trebuchet MS" w:eastAsia="Trebuchet MS"/>
                <w:color w:val="auto"/>
                <w:spacing w:val="-7"/>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da</w:t>
            </w:r>
            <w:r>
              <w:rPr>
                <w:rFonts w:ascii="Trebuchet MS" w:hAnsi="Trebuchet MS" w:cs="Trebuchet MS" w:eastAsia="Trebuchet MS"/>
                <w:color w:val="auto"/>
                <w:spacing w:val="-7"/>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infancia</w:t>
            </w:r>
            <w:r>
              <w:rPr>
                <w:rFonts w:ascii="Trebuchet MS" w:hAnsi="Trebuchet MS" w:cs="Trebuchet MS" w:eastAsia="Trebuchet MS"/>
                <w:color w:val="auto"/>
                <w:spacing w:val="-7"/>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e</w:t>
            </w:r>
            <w:r>
              <w:rPr>
                <w:rFonts w:ascii="Trebuchet MS" w:hAnsi="Trebuchet MS" w:cs="Trebuchet MS" w:eastAsia="Trebuchet MS"/>
                <w:color w:val="auto"/>
                <w:spacing w:val="-7"/>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adolescencia Voces Novas</w:t>
            </w:r>
          </w:p>
        </w:tc>
        <w:tc>
          <w:tcPr>
            <w:tcW w:w="4814" w:type="dxa"/>
            <w:gridSpan w:val="2"/>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52"/>
              <w:ind w:right="840" w:left="82" w:firstLine="0"/>
              <w:jc w:val="left"/>
              <w:rPr>
                <w:rFonts w:ascii="Trebuchet MS" w:hAnsi="Trebuchet MS" w:cs="Trebuchet MS" w:eastAsia="Trebuchet MS"/>
                <w:color w:val="auto"/>
                <w:spacing w:val="0"/>
                <w:position w:val="0"/>
                <w:sz w:val="18"/>
                <w:shd w:fill="auto" w:val="clear"/>
              </w:rPr>
            </w:pPr>
            <w:r>
              <w:rPr>
                <w:rFonts w:ascii="Trebuchet MS" w:hAnsi="Trebuchet MS" w:cs="Trebuchet MS" w:eastAsia="Trebuchet MS"/>
                <w:color w:val="auto"/>
                <w:spacing w:val="0"/>
                <w:position w:val="0"/>
                <w:sz w:val="18"/>
                <w:shd w:fill="auto" w:val="clear"/>
              </w:rPr>
              <w:t xml:space="preserve">Equipo de Dinamización de Lingua Galega Equipo de Igualdade</w:t>
            </w:r>
          </w:p>
          <w:p>
            <w:pPr>
              <w:suppressAutoHyphens w:val="true"/>
              <w:spacing w:before="1" w:after="0" w:line="252"/>
              <w:ind w:right="3056" w:left="82" w:firstLine="0"/>
              <w:jc w:val="left"/>
              <w:rPr>
                <w:rFonts w:ascii="Trebuchet MS" w:hAnsi="Trebuchet MS" w:cs="Trebuchet MS" w:eastAsia="Trebuchet MS"/>
                <w:color w:val="auto"/>
                <w:spacing w:val="0"/>
                <w:position w:val="0"/>
                <w:sz w:val="18"/>
                <w:shd w:fill="auto" w:val="clear"/>
              </w:rPr>
            </w:pPr>
            <w:r>
              <w:rPr>
                <w:rFonts w:ascii="Trebuchet MS" w:hAnsi="Trebuchet MS" w:cs="Trebuchet MS" w:eastAsia="Trebuchet MS"/>
                <w:color w:val="auto"/>
                <w:spacing w:val="0"/>
                <w:position w:val="0"/>
                <w:sz w:val="18"/>
                <w:shd w:fill="auto" w:val="clear"/>
              </w:rPr>
              <w:t xml:space="preserve">Equipo</w:t>
            </w:r>
            <w:r>
              <w:rPr>
                <w:rFonts w:ascii="Trebuchet MS" w:hAnsi="Trebuchet MS" w:cs="Trebuchet MS" w:eastAsia="Trebuchet MS"/>
                <w:color w:val="auto"/>
                <w:spacing w:val="-6"/>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de</w:t>
            </w:r>
            <w:r>
              <w:rPr>
                <w:rFonts w:ascii="Trebuchet MS" w:hAnsi="Trebuchet MS" w:cs="Trebuchet MS" w:eastAsia="Trebuchet MS"/>
                <w:color w:val="auto"/>
                <w:spacing w:val="-6"/>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Mediación Club de Lectura</w:t>
            </w:r>
            <w:r>
              <w:rPr>
                <w:rFonts w:ascii="Trebuchet MS" w:hAnsi="Trebuchet MS" w:cs="Trebuchet MS" w:eastAsia="Trebuchet MS"/>
                <w:color w:val="auto"/>
                <w:spacing w:val="40"/>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Club de Ciencia</w:t>
            </w:r>
          </w:p>
          <w:p>
            <w:pPr>
              <w:suppressAutoHyphens w:val="true"/>
              <w:spacing w:before="1" w:after="0" w:line="240"/>
              <w:ind w:right="0" w:left="82" w:firstLine="0"/>
              <w:jc w:val="left"/>
              <w:rPr>
                <w:color w:val="auto"/>
                <w:position w:val="0"/>
                <w:shd w:fill="auto" w:val="clear"/>
              </w:rPr>
            </w:pPr>
            <w:r>
              <w:rPr>
                <w:rFonts w:ascii="Trebuchet MS" w:hAnsi="Trebuchet MS" w:cs="Trebuchet MS" w:eastAsia="Trebuchet MS"/>
                <w:color w:val="auto"/>
                <w:spacing w:val="0"/>
                <w:position w:val="0"/>
                <w:sz w:val="18"/>
                <w:shd w:fill="auto" w:val="clear"/>
              </w:rPr>
              <w:t xml:space="preserve">Voluntariado</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da</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2"/>
                <w:position w:val="0"/>
                <w:sz w:val="18"/>
                <w:shd w:fill="auto" w:val="clear"/>
              </w:rPr>
              <w:t xml:space="preserve">Biblioteca</w:t>
            </w:r>
          </w:p>
        </w:tc>
      </w:tr>
    </w:tbl>
    <w:p>
      <w:pPr>
        <w:spacing w:before="40" w:after="1" w:line="259"/>
        <w:ind w:right="0" w:left="0" w:firstLine="0"/>
        <w:jc w:val="both"/>
        <w:rPr>
          <w:rFonts w:ascii="Calibri" w:hAnsi="Calibri" w:cs="Calibri" w:eastAsia="Calibri"/>
          <w:color w:val="605E5C"/>
          <w:spacing w:val="0"/>
          <w:position w:val="0"/>
          <w:sz w:val="22"/>
          <w:u w:val="single"/>
          <w:shd w:fill="E1DFDD" w:val="clear"/>
        </w:rPr>
      </w:pPr>
    </w:p>
    <w:p>
      <w:pPr>
        <w:spacing w:before="40" w:after="1" w:line="259"/>
        <w:ind w:right="0" w:left="0" w:firstLine="0"/>
        <w:jc w:val="both"/>
        <w:rPr>
          <w:rFonts w:ascii="Calibri" w:hAnsi="Calibri" w:cs="Calibri" w:eastAsia="Calibri"/>
          <w:color w:val="605E5C"/>
          <w:spacing w:val="0"/>
          <w:position w:val="0"/>
          <w:sz w:val="22"/>
          <w:u w:val="single"/>
          <w:shd w:fill="E1DFDD" w:val="clear"/>
        </w:rPr>
      </w:pPr>
      <w:r>
        <w:rPr>
          <w:rFonts w:ascii="Calibri" w:hAnsi="Calibri" w:cs="Calibri" w:eastAsia="Calibri"/>
          <w:color w:val="605E5C"/>
          <w:spacing w:val="0"/>
          <w:position w:val="0"/>
          <w:sz w:val="22"/>
          <w:u w:val="single"/>
          <w:shd w:fill="E1DFDD" w:val="clear"/>
        </w:rPr>
        <w:t xml:space="preserve">Requisitos de las personas beneficiarias:</w:t>
      </w:r>
    </w:p>
    <w:p>
      <w:pPr>
        <w:spacing w:before="40" w:after="1" w:line="259"/>
        <w:ind w:right="0" w:left="0" w:firstLine="0"/>
        <w:jc w:val="both"/>
        <w:rPr>
          <w:rFonts w:ascii="Calibri" w:hAnsi="Calibri" w:cs="Calibri" w:eastAsia="Calibri"/>
          <w:color w:val="605E5C"/>
          <w:spacing w:val="0"/>
          <w:position w:val="0"/>
          <w:sz w:val="22"/>
          <w:shd w:fill="E1DFDD" w:val="clear"/>
        </w:rPr>
      </w:pPr>
      <w:r>
        <w:rPr>
          <w:rFonts w:ascii="Calibri" w:hAnsi="Calibri" w:cs="Calibri" w:eastAsia="Calibri"/>
          <w:color w:val="605E5C"/>
          <w:spacing w:val="0"/>
          <w:position w:val="0"/>
          <w:sz w:val="22"/>
          <w:shd w:fill="E1DFDD" w:val="clear"/>
        </w:rPr>
        <w:t xml:space="preserve">Estudiantes matriculados en el IES Antón Alonso Ríos de Tomiño en 4º de ESO durante el curso académico 2025-2026, debiendo cumplir los siguientes requisitos:</w:t>
      </w:r>
    </w:p>
    <w:p>
      <w:pPr>
        <w:spacing w:before="40" w:after="1" w:line="259"/>
        <w:ind w:right="0" w:left="0" w:firstLine="0"/>
        <w:jc w:val="both"/>
        <w:rPr>
          <w:rFonts w:ascii="Calibri" w:hAnsi="Calibri" w:cs="Calibri" w:eastAsia="Calibri"/>
          <w:color w:val="605E5C"/>
          <w:spacing w:val="0"/>
          <w:position w:val="0"/>
          <w:sz w:val="22"/>
          <w:shd w:fill="E1DFDD" w:val="clear"/>
        </w:rPr>
      </w:pPr>
      <w:r>
        <w:rPr>
          <w:rFonts w:ascii="Calibri" w:hAnsi="Calibri" w:cs="Calibri" w:eastAsia="Calibri"/>
          <w:color w:val="605E5C"/>
          <w:spacing w:val="0"/>
          <w:position w:val="0"/>
          <w:sz w:val="22"/>
          <w:shd w:fill="E1DFDD" w:val="clear"/>
        </w:rPr>
        <w:t xml:space="preserve">•</w:t>
      </w:r>
      <w:r>
        <w:rPr>
          <w:rFonts w:ascii="Calibri" w:hAnsi="Calibri" w:cs="Calibri" w:eastAsia="Calibri"/>
          <w:color w:val="605E5C"/>
          <w:spacing w:val="0"/>
          <w:position w:val="0"/>
          <w:sz w:val="22"/>
          <w:shd w:fill="E1DFDD" w:val="clear"/>
        </w:rPr>
        <w:tab/>
        <w:t xml:space="preserve">Tener aprobadas todas las materias de 4.º de ESO en las cualificaciones finales del mes de junio de ese curso lectivo escolar.</w:t>
      </w:r>
    </w:p>
    <w:p>
      <w:pPr>
        <w:spacing w:before="40" w:after="1" w:line="259"/>
        <w:ind w:right="0" w:left="0" w:firstLine="0"/>
        <w:jc w:val="both"/>
        <w:rPr>
          <w:rFonts w:ascii="Calibri" w:hAnsi="Calibri" w:cs="Calibri" w:eastAsia="Calibri"/>
          <w:color w:val="605E5C"/>
          <w:spacing w:val="0"/>
          <w:position w:val="0"/>
          <w:sz w:val="22"/>
          <w:shd w:fill="E1DFDD" w:val="clear"/>
        </w:rPr>
      </w:pPr>
      <w:r>
        <w:rPr>
          <w:rFonts w:ascii="Calibri" w:hAnsi="Calibri" w:cs="Calibri" w:eastAsia="Calibri"/>
          <w:color w:val="605E5C"/>
          <w:spacing w:val="0"/>
          <w:position w:val="0"/>
          <w:sz w:val="22"/>
          <w:shd w:fill="E1DFDD" w:val="clear"/>
        </w:rPr>
        <w:t xml:space="preserve">•</w:t>
      </w:r>
      <w:r>
        <w:rPr>
          <w:rFonts w:ascii="Calibri" w:hAnsi="Calibri" w:cs="Calibri" w:eastAsia="Calibri"/>
          <w:color w:val="605E5C"/>
          <w:spacing w:val="0"/>
          <w:position w:val="0"/>
          <w:sz w:val="22"/>
          <w:shd w:fill="E1DFDD" w:val="clear"/>
        </w:rPr>
        <w:tab/>
        <w:t xml:space="preserve">Haber obtenido como mínimo una nota de 7 en la materia de Lengua inglesa en las cualificaciones finales de 4.º de ESO. En el caso del alumnado con necesidades especiales cualificación mínima en dicha materia será de 6 puntos.</w:t>
      </w:r>
    </w:p>
    <w:p>
      <w:pPr>
        <w:spacing w:before="40" w:after="1" w:line="259"/>
        <w:ind w:right="0" w:left="0" w:firstLine="0"/>
        <w:jc w:val="both"/>
        <w:rPr>
          <w:rFonts w:ascii="Calibri" w:hAnsi="Calibri" w:cs="Calibri" w:eastAsia="Calibri"/>
          <w:color w:val="605E5C"/>
          <w:spacing w:val="0"/>
          <w:position w:val="0"/>
          <w:sz w:val="22"/>
          <w:shd w:fill="E1DFDD" w:val="clear"/>
        </w:rPr>
      </w:pPr>
      <w:r>
        <w:rPr>
          <w:rFonts w:ascii="Calibri" w:hAnsi="Calibri" w:cs="Calibri" w:eastAsia="Calibri"/>
          <w:color w:val="605E5C"/>
          <w:spacing w:val="0"/>
          <w:position w:val="0"/>
          <w:sz w:val="22"/>
          <w:shd w:fill="E1DFDD" w:val="clear"/>
        </w:rPr>
        <w:t xml:space="preserve">•</w:t>
      </w:r>
      <w:r>
        <w:rPr>
          <w:rFonts w:ascii="Calibri" w:hAnsi="Calibri" w:cs="Calibri" w:eastAsia="Calibri"/>
          <w:color w:val="605E5C"/>
          <w:spacing w:val="0"/>
          <w:position w:val="0"/>
          <w:sz w:val="22"/>
          <w:shd w:fill="E1DFDD" w:val="clear"/>
        </w:rPr>
        <w:tab/>
        <w:t xml:space="preserve">Estar empadronado/a en el Ayuntamiento de Tomiño, con vigencia mínima desde el 01/09/2025, dato que será comprobado de oficio por la propia administración.</w:t>
      </w:r>
    </w:p>
    <w:p>
      <w:pPr>
        <w:spacing w:before="40" w:after="1" w:line="259"/>
        <w:ind w:right="0" w:left="0" w:firstLine="0"/>
        <w:jc w:val="both"/>
        <w:rPr>
          <w:rFonts w:ascii="Calibri" w:hAnsi="Calibri" w:cs="Calibri" w:eastAsia="Calibri"/>
          <w:color w:val="605E5C"/>
          <w:spacing w:val="0"/>
          <w:position w:val="0"/>
          <w:sz w:val="22"/>
          <w:shd w:fill="E1DFDD" w:val="clear"/>
        </w:rPr>
      </w:pPr>
      <w:r>
        <w:rPr>
          <w:rFonts w:ascii="Calibri" w:hAnsi="Calibri" w:cs="Calibri" w:eastAsia="Calibri"/>
          <w:color w:val="605E5C"/>
          <w:spacing w:val="0"/>
          <w:position w:val="0"/>
          <w:sz w:val="22"/>
          <w:shd w:fill="E1DFDD" w:val="clear"/>
        </w:rPr>
        <w:t xml:space="preserve">•</w:t>
      </w:r>
      <w:r>
        <w:rPr>
          <w:rFonts w:ascii="Calibri" w:hAnsi="Calibri" w:cs="Calibri" w:eastAsia="Calibri"/>
          <w:color w:val="605E5C"/>
          <w:spacing w:val="0"/>
          <w:position w:val="0"/>
          <w:sz w:val="22"/>
          <w:shd w:fill="E1DFDD" w:val="clear"/>
        </w:rPr>
        <w:tab/>
        <w:t xml:space="preserve">No haber concedido, en el año 2026, otro programa y/o ayuda con la misma finalidad.</w:t>
      </w:r>
    </w:p>
    <w:p>
      <w:pPr>
        <w:spacing w:before="40" w:after="1" w:line="259"/>
        <w:ind w:right="0" w:left="0" w:firstLine="0"/>
        <w:jc w:val="both"/>
        <w:rPr>
          <w:rFonts w:ascii="Calibri" w:hAnsi="Calibri" w:cs="Calibri" w:eastAsia="Calibri"/>
          <w:color w:val="605E5C"/>
          <w:spacing w:val="0"/>
          <w:position w:val="0"/>
          <w:sz w:val="22"/>
          <w:shd w:fill="E1DFDD" w:val="clear"/>
        </w:rPr>
      </w:pPr>
      <w:r>
        <w:rPr>
          <w:rFonts w:ascii="Calibri" w:hAnsi="Calibri" w:cs="Calibri" w:eastAsia="Calibri"/>
          <w:color w:val="605E5C"/>
          <w:spacing w:val="0"/>
          <w:position w:val="0"/>
          <w:sz w:val="22"/>
          <w:shd w:fill="E1DFDD" w:val="clear"/>
        </w:rPr>
        <w:t xml:space="preserve">•</w:t>
      </w:r>
      <w:r>
        <w:rPr>
          <w:rFonts w:ascii="Calibri" w:hAnsi="Calibri" w:cs="Calibri" w:eastAsia="Calibri"/>
          <w:color w:val="605E5C"/>
          <w:spacing w:val="0"/>
          <w:position w:val="0"/>
          <w:sz w:val="22"/>
          <w:shd w:fill="E1DFDD" w:val="clear"/>
        </w:rPr>
        <w:tab/>
        <w:t xml:space="preserve">Tener DNI/NIE, permiso de residencia o pasaporte en vigor.</w:t>
      </w:r>
    </w:p>
    <w:p>
      <w:pPr>
        <w:spacing w:before="40" w:after="1" w:line="259"/>
        <w:ind w:right="0" w:left="0" w:firstLine="0"/>
        <w:jc w:val="both"/>
        <w:rPr>
          <w:rFonts w:ascii="Calibri" w:hAnsi="Calibri" w:cs="Calibri" w:eastAsia="Calibri"/>
          <w:color w:val="605E5C"/>
          <w:spacing w:val="0"/>
          <w:position w:val="0"/>
          <w:sz w:val="22"/>
          <w:shd w:fill="E1DFDD" w:val="clear"/>
        </w:rPr>
      </w:pPr>
    </w:p>
    <w:p>
      <w:pPr>
        <w:spacing w:before="40" w:after="1" w:line="259"/>
        <w:ind w:right="0" w:left="0" w:firstLine="0"/>
        <w:jc w:val="both"/>
        <w:rPr>
          <w:rFonts w:ascii="Calibri" w:hAnsi="Calibri" w:cs="Calibri" w:eastAsia="Calibri"/>
          <w:color w:val="605E5C"/>
          <w:spacing w:val="0"/>
          <w:position w:val="0"/>
          <w:sz w:val="22"/>
          <w:shd w:fill="E1DFDD" w:val="clear"/>
        </w:rPr>
      </w:pPr>
      <w:r>
        <w:rPr>
          <w:rFonts w:ascii="Calibri" w:hAnsi="Calibri" w:cs="Calibri" w:eastAsia="Calibri"/>
          <w:color w:val="605E5C"/>
          <w:spacing w:val="0"/>
          <w:position w:val="0"/>
          <w:sz w:val="22"/>
          <w:shd w:fill="E1DFDD" w:val="clear"/>
        </w:rPr>
        <w:t xml:space="preserve">Con la entrega de la presente solicitud los responsables/representes legales de la/o alumna/a o la/o alumna/o mayor de edad abajo firmantes, en el caso de ser beneficiarios de la ayuda, se comprometen a:</w:t>
      </w:r>
    </w:p>
    <w:p>
      <w:pPr>
        <w:spacing w:before="40" w:after="1" w:line="259"/>
        <w:ind w:right="0" w:left="0" w:firstLine="0"/>
        <w:jc w:val="both"/>
        <w:rPr>
          <w:rFonts w:ascii="Calibri" w:hAnsi="Calibri" w:cs="Calibri" w:eastAsia="Calibri"/>
          <w:color w:val="605E5C"/>
          <w:spacing w:val="0"/>
          <w:position w:val="0"/>
          <w:sz w:val="22"/>
          <w:shd w:fill="E1DFDD" w:val="clear"/>
        </w:rPr>
      </w:pPr>
      <w:r>
        <w:rPr>
          <w:rFonts w:ascii="Calibri" w:hAnsi="Calibri" w:cs="Calibri" w:eastAsia="Calibri"/>
          <w:color w:val="605E5C"/>
          <w:spacing w:val="0"/>
          <w:position w:val="0"/>
          <w:sz w:val="22"/>
          <w:shd w:fill="E1DFDD" w:val="clear"/>
        </w:rPr>
        <w:t xml:space="preserve">•</w:t>
      </w:r>
      <w:r>
        <w:rPr>
          <w:rFonts w:ascii="Calibri" w:hAnsi="Calibri" w:cs="Calibri" w:eastAsia="Calibri"/>
          <w:color w:val="605E5C"/>
          <w:spacing w:val="0"/>
          <w:position w:val="0"/>
          <w:sz w:val="22"/>
          <w:shd w:fill="E1DFDD" w:val="clear"/>
        </w:rPr>
        <w:tab/>
        <w:t xml:space="preserve">Autorizar al alumno/a solicitante a participar en el programa de inmersión lingüística en Inglés en localidad en el Reino Unido,  que se desarrollará en las primeras semanas de septiembre del 2026.</w:t>
      </w:r>
    </w:p>
    <w:p>
      <w:pPr>
        <w:spacing w:before="40" w:after="1" w:line="259"/>
        <w:ind w:right="0" w:left="0" w:firstLine="0"/>
        <w:jc w:val="both"/>
        <w:rPr>
          <w:rFonts w:ascii="Calibri" w:hAnsi="Calibri" w:cs="Calibri" w:eastAsia="Calibri"/>
          <w:color w:val="605E5C"/>
          <w:spacing w:val="0"/>
          <w:position w:val="0"/>
          <w:sz w:val="22"/>
          <w:shd w:fill="E1DFDD" w:val="clear"/>
        </w:rPr>
      </w:pPr>
    </w:p>
    <w:p>
      <w:pPr>
        <w:spacing w:before="40" w:after="1" w:line="259"/>
        <w:ind w:right="0" w:left="0" w:firstLine="0"/>
        <w:jc w:val="both"/>
        <w:rPr>
          <w:rFonts w:ascii="Calibri" w:hAnsi="Calibri" w:cs="Calibri" w:eastAsia="Calibri"/>
          <w:color w:val="605E5C"/>
          <w:spacing w:val="0"/>
          <w:position w:val="0"/>
          <w:sz w:val="22"/>
          <w:shd w:fill="E1DFDD" w:val="clear"/>
        </w:rPr>
      </w:pPr>
      <w:r>
        <w:rPr>
          <w:rFonts w:ascii="Calibri" w:hAnsi="Calibri" w:cs="Calibri" w:eastAsia="Calibri"/>
          <w:color w:val="605E5C"/>
          <w:spacing w:val="0"/>
          <w:position w:val="0"/>
          <w:sz w:val="22"/>
          <w:shd w:fill="E1DFDD" w:val="clear"/>
        </w:rPr>
        <w:t xml:space="preserve">•</w:t>
      </w:r>
      <w:r>
        <w:rPr>
          <w:rFonts w:ascii="Calibri" w:hAnsi="Calibri" w:cs="Calibri" w:eastAsia="Calibri"/>
          <w:color w:val="605E5C"/>
          <w:spacing w:val="0"/>
          <w:position w:val="0"/>
          <w:sz w:val="22"/>
          <w:shd w:fill="E1DFDD" w:val="clear"/>
        </w:rPr>
        <w:tab/>
        <w:t xml:space="preserve">Facilitar la información y documentación requerida por la agencia organizadora del programa para la formación de la matrícula en el programa de inmersión.</w:t>
      </w:r>
    </w:p>
    <w:p>
      <w:pPr>
        <w:spacing w:before="40" w:after="1" w:line="259"/>
        <w:ind w:right="0" w:left="0" w:firstLine="0"/>
        <w:jc w:val="both"/>
        <w:rPr>
          <w:rFonts w:ascii="Calibri" w:hAnsi="Calibri" w:cs="Calibri" w:eastAsia="Calibri"/>
          <w:color w:val="605E5C"/>
          <w:spacing w:val="0"/>
          <w:position w:val="0"/>
          <w:sz w:val="22"/>
          <w:shd w:fill="E1DFDD" w:val="clear"/>
        </w:rPr>
      </w:pPr>
    </w:p>
    <w:p>
      <w:pPr>
        <w:spacing w:before="40" w:after="1" w:line="259"/>
        <w:ind w:right="0" w:left="0" w:firstLine="0"/>
        <w:jc w:val="both"/>
        <w:rPr>
          <w:rFonts w:ascii="Calibri" w:hAnsi="Calibri" w:cs="Calibri" w:eastAsia="Calibri"/>
          <w:color w:val="605E5C"/>
          <w:spacing w:val="0"/>
          <w:position w:val="0"/>
          <w:sz w:val="22"/>
          <w:shd w:fill="E1DFDD" w:val="clear"/>
        </w:rPr>
      </w:pPr>
      <w:r>
        <w:rPr>
          <w:rFonts w:ascii="Calibri" w:hAnsi="Calibri" w:cs="Calibri" w:eastAsia="Calibri"/>
          <w:color w:val="605E5C"/>
          <w:spacing w:val="0"/>
          <w:position w:val="0"/>
          <w:sz w:val="22"/>
          <w:shd w:fill="E1DFDD" w:val="clear"/>
        </w:rPr>
        <w:t xml:space="preserve">Firmado en </w:t>
        <w:tab/>
        <w:t xml:space="preserve">, </w:t>
        <w:tab/>
        <w:t xml:space="preserve"> de_____</w:t>
      </w:r>
    </w:p>
    <w:p>
      <w:pPr>
        <w:spacing w:before="40" w:after="1" w:line="259"/>
        <w:ind w:right="0" w:left="0" w:firstLine="0"/>
        <w:jc w:val="both"/>
        <w:rPr>
          <w:rFonts w:ascii="Calibri" w:hAnsi="Calibri" w:cs="Calibri" w:eastAsia="Calibri"/>
          <w:color w:val="605E5C"/>
          <w:spacing w:val="0"/>
          <w:position w:val="0"/>
          <w:sz w:val="22"/>
          <w:shd w:fill="E1DFDD" w:val="clear"/>
        </w:rPr>
      </w:pPr>
    </w:p>
    <w:tbl>
      <w:tblPr>
        <w:tblInd w:w="151" w:type="dxa"/>
      </w:tblPr>
      <w:tblGrid>
        <w:gridCol w:w="2730"/>
        <w:gridCol w:w="2730"/>
        <w:gridCol w:w="2730"/>
      </w:tblGrid>
      <w:tr>
        <w:trPr>
          <w:trHeight w:val="1858" w:hRule="auto"/>
          <w:jc w:val="left"/>
        </w:trPr>
        <w:tc>
          <w:tcPr>
            <w:tcW w:w="2730"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1" w:after="0" w:line="240"/>
              <w:ind w:right="0" w:left="81"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2"/>
                <w:position w:val="0"/>
                <w:sz w:val="22"/>
                <w:shd w:fill="auto" w:val="clear"/>
              </w:rPr>
              <w:t xml:space="preserve">Nai/Pai/Titor/a</w:t>
            </w:r>
            <w:r>
              <w:rPr>
                <w:rFonts w:ascii="Calibri" w:hAnsi="Calibri" w:cs="Calibri" w:eastAsia="Calibri"/>
                <w:color w:val="auto"/>
                <w:spacing w:val="15"/>
                <w:position w:val="0"/>
                <w:sz w:val="22"/>
                <w:shd w:fill="auto" w:val="clear"/>
              </w:rPr>
              <w:t xml:space="preserve"> </w:t>
            </w:r>
            <w:r>
              <w:rPr>
                <w:rFonts w:ascii="Calibri" w:hAnsi="Calibri" w:cs="Calibri" w:eastAsia="Calibri"/>
                <w:color w:val="auto"/>
                <w:spacing w:val="-2"/>
                <w:position w:val="0"/>
                <w:sz w:val="22"/>
                <w:shd w:fill="auto" w:val="clear"/>
              </w:rPr>
              <w:t xml:space="preserve">legal</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38"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1" w:after="0" w:line="240"/>
              <w:ind w:right="0" w:left="81" w:firstLine="0"/>
              <w:jc w:val="both"/>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Nome</w:t>
            </w:r>
            <w:r>
              <w:rPr>
                <w:rFonts w:ascii="Calibri" w:hAnsi="Calibri" w:cs="Calibri" w:eastAsia="Calibri"/>
                <w:color w:val="auto"/>
                <w:spacing w:val="3"/>
                <w:position w:val="0"/>
                <w:sz w:val="22"/>
                <w:shd w:fill="auto" w:val="clear"/>
              </w:rPr>
              <w:t xml:space="preserve"> </w:t>
            </w:r>
            <w:r>
              <w:rPr>
                <w:rFonts w:ascii="Calibri" w:hAnsi="Calibri" w:cs="Calibri" w:eastAsia="Calibri"/>
                <w:color w:val="auto"/>
                <w:spacing w:val="0"/>
                <w:position w:val="0"/>
                <w:sz w:val="22"/>
                <w:shd w:fill="auto" w:val="clear"/>
              </w:rPr>
              <w:t xml:space="preserve">e</w:t>
            </w:r>
            <w:r>
              <w:rPr>
                <w:rFonts w:ascii="Calibri" w:hAnsi="Calibri" w:cs="Calibri" w:eastAsia="Calibri"/>
                <w:color w:val="auto"/>
                <w:spacing w:val="3"/>
                <w:position w:val="0"/>
                <w:sz w:val="22"/>
                <w:shd w:fill="auto" w:val="clear"/>
              </w:rPr>
              <w:t xml:space="preserve"> </w:t>
            </w:r>
            <w:r>
              <w:rPr>
                <w:rFonts w:ascii="Calibri" w:hAnsi="Calibri" w:cs="Calibri" w:eastAsia="Calibri"/>
                <w:color w:val="auto"/>
                <w:spacing w:val="-2"/>
                <w:position w:val="0"/>
                <w:sz w:val="22"/>
                <w:shd w:fill="auto" w:val="clear"/>
              </w:rPr>
              <w:t xml:space="preserve">apelidos:</w:t>
            </w:r>
          </w:p>
        </w:tc>
        <w:tc>
          <w:tcPr>
            <w:tcW w:w="2730"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1" w:after="0" w:line="240"/>
              <w:ind w:right="0" w:left="82"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2"/>
                <w:position w:val="0"/>
                <w:sz w:val="22"/>
                <w:shd w:fill="auto" w:val="clear"/>
              </w:rPr>
              <w:t xml:space="preserve">Nai/Pai/Titor/a</w:t>
            </w:r>
            <w:r>
              <w:rPr>
                <w:rFonts w:ascii="Calibri" w:hAnsi="Calibri" w:cs="Calibri" w:eastAsia="Calibri"/>
                <w:color w:val="auto"/>
                <w:spacing w:val="15"/>
                <w:position w:val="0"/>
                <w:sz w:val="22"/>
                <w:shd w:fill="auto" w:val="clear"/>
              </w:rPr>
              <w:t xml:space="preserve"> </w:t>
            </w:r>
            <w:r>
              <w:rPr>
                <w:rFonts w:ascii="Calibri" w:hAnsi="Calibri" w:cs="Calibri" w:eastAsia="Calibri"/>
                <w:color w:val="auto"/>
                <w:spacing w:val="-2"/>
                <w:position w:val="0"/>
                <w:sz w:val="22"/>
                <w:shd w:fill="auto" w:val="clear"/>
              </w:rPr>
              <w:t xml:space="preserve">legal</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38"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1" w:after="0" w:line="240"/>
              <w:ind w:right="0" w:left="82" w:firstLine="0"/>
              <w:jc w:val="both"/>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Nome</w:t>
            </w:r>
            <w:r>
              <w:rPr>
                <w:rFonts w:ascii="Calibri" w:hAnsi="Calibri" w:cs="Calibri" w:eastAsia="Calibri"/>
                <w:color w:val="auto"/>
                <w:spacing w:val="3"/>
                <w:position w:val="0"/>
                <w:sz w:val="22"/>
                <w:shd w:fill="auto" w:val="clear"/>
              </w:rPr>
              <w:t xml:space="preserve"> </w:t>
            </w:r>
            <w:r>
              <w:rPr>
                <w:rFonts w:ascii="Calibri" w:hAnsi="Calibri" w:cs="Calibri" w:eastAsia="Calibri"/>
                <w:color w:val="auto"/>
                <w:spacing w:val="0"/>
                <w:position w:val="0"/>
                <w:sz w:val="22"/>
                <w:shd w:fill="auto" w:val="clear"/>
              </w:rPr>
              <w:t xml:space="preserve">e</w:t>
            </w:r>
            <w:r>
              <w:rPr>
                <w:rFonts w:ascii="Calibri" w:hAnsi="Calibri" w:cs="Calibri" w:eastAsia="Calibri"/>
                <w:color w:val="auto"/>
                <w:spacing w:val="3"/>
                <w:position w:val="0"/>
                <w:sz w:val="22"/>
                <w:shd w:fill="auto" w:val="clear"/>
              </w:rPr>
              <w:t xml:space="preserve"> </w:t>
            </w:r>
            <w:r>
              <w:rPr>
                <w:rFonts w:ascii="Calibri" w:hAnsi="Calibri" w:cs="Calibri" w:eastAsia="Calibri"/>
                <w:color w:val="auto"/>
                <w:spacing w:val="-2"/>
                <w:position w:val="0"/>
                <w:sz w:val="22"/>
                <w:shd w:fill="auto" w:val="clear"/>
              </w:rPr>
              <w:t xml:space="preserve">apelidos:</w:t>
            </w:r>
          </w:p>
        </w:tc>
        <w:tc>
          <w:tcPr>
            <w:tcW w:w="2730"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1" w:after="0" w:line="240"/>
              <w:ind w:right="0" w:left="82"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Alumna/o</w:t>
            </w:r>
            <w:r>
              <w:rPr>
                <w:rFonts w:ascii="Calibri" w:hAnsi="Calibri" w:cs="Calibri" w:eastAsia="Calibri"/>
                <w:color w:val="auto"/>
                <w:spacing w:val="-7"/>
                <w:position w:val="0"/>
                <w:sz w:val="22"/>
                <w:shd w:fill="auto" w:val="clear"/>
              </w:rPr>
              <w:t xml:space="preserve"> </w:t>
            </w:r>
            <w:r>
              <w:rPr>
                <w:rFonts w:ascii="Calibri" w:hAnsi="Calibri" w:cs="Calibri" w:eastAsia="Calibri"/>
                <w:color w:val="auto"/>
                <w:spacing w:val="0"/>
                <w:position w:val="0"/>
                <w:sz w:val="22"/>
                <w:shd w:fill="auto" w:val="clear"/>
              </w:rPr>
              <w:t xml:space="preserve">maior</w:t>
            </w:r>
            <w:r>
              <w:rPr>
                <w:rFonts w:ascii="Calibri" w:hAnsi="Calibri" w:cs="Calibri" w:eastAsia="Calibri"/>
                <w:color w:val="auto"/>
                <w:spacing w:val="-7"/>
                <w:position w:val="0"/>
                <w:sz w:val="22"/>
                <w:shd w:fill="auto" w:val="clear"/>
              </w:rPr>
              <w:t xml:space="preserve"> </w:t>
            </w:r>
            <w:r>
              <w:rPr>
                <w:rFonts w:ascii="Calibri" w:hAnsi="Calibri" w:cs="Calibri" w:eastAsia="Calibri"/>
                <w:color w:val="auto"/>
                <w:spacing w:val="0"/>
                <w:position w:val="0"/>
                <w:sz w:val="22"/>
                <w:shd w:fill="auto" w:val="clear"/>
              </w:rPr>
              <w:t xml:space="preserve">de</w:t>
            </w:r>
            <w:r>
              <w:rPr>
                <w:rFonts w:ascii="Calibri" w:hAnsi="Calibri" w:cs="Calibri" w:eastAsia="Calibri"/>
                <w:color w:val="auto"/>
                <w:spacing w:val="-7"/>
                <w:position w:val="0"/>
                <w:sz w:val="22"/>
                <w:shd w:fill="auto" w:val="clear"/>
              </w:rPr>
              <w:t xml:space="preserve"> </w:t>
            </w:r>
            <w:r>
              <w:rPr>
                <w:rFonts w:ascii="Calibri" w:hAnsi="Calibri" w:cs="Calibri" w:eastAsia="Calibri"/>
                <w:color w:val="auto"/>
                <w:spacing w:val="-2"/>
                <w:position w:val="0"/>
                <w:sz w:val="22"/>
                <w:shd w:fill="auto" w:val="clear"/>
              </w:rPr>
              <w:t xml:space="preserve">idade</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38"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1" w:after="0" w:line="240"/>
              <w:ind w:right="0" w:left="82" w:firstLine="0"/>
              <w:jc w:val="both"/>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Nome</w:t>
            </w:r>
            <w:r>
              <w:rPr>
                <w:rFonts w:ascii="Calibri" w:hAnsi="Calibri" w:cs="Calibri" w:eastAsia="Calibri"/>
                <w:color w:val="auto"/>
                <w:spacing w:val="3"/>
                <w:position w:val="0"/>
                <w:sz w:val="22"/>
                <w:shd w:fill="auto" w:val="clear"/>
              </w:rPr>
              <w:t xml:space="preserve"> </w:t>
            </w:r>
            <w:r>
              <w:rPr>
                <w:rFonts w:ascii="Calibri" w:hAnsi="Calibri" w:cs="Calibri" w:eastAsia="Calibri"/>
                <w:color w:val="auto"/>
                <w:spacing w:val="0"/>
                <w:position w:val="0"/>
                <w:sz w:val="22"/>
                <w:shd w:fill="auto" w:val="clear"/>
              </w:rPr>
              <w:t xml:space="preserve">e</w:t>
            </w:r>
            <w:r>
              <w:rPr>
                <w:rFonts w:ascii="Calibri" w:hAnsi="Calibri" w:cs="Calibri" w:eastAsia="Calibri"/>
                <w:color w:val="auto"/>
                <w:spacing w:val="3"/>
                <w:position w:val="0"/>
                <w:sz w:val="22"/>
                <w:shd w:fill="auto" w:val="clear"/>
              </w:rPr>
              <w:t xml:space="preserve"> </w:t>
            </w:r>
            <w:r>
              <w:rPr>
                <w:rFonts w:ascii="Calibri" w:hAnsi="Calibri" w:cs="Calibri" w:eastAsia="Calibri"/>
                <w:color w:val="auto"/>
                <w:spacing w:val="-2"/>
                <w:position w:val="0"/>
                <w:sz w:val="22"/>
                <w:shd w:fill="auto" w:val="clear"/>
              </w:rPr>
              <w:t xml:space="preserve">apelidos:</w:t>
            </w:r>
          </w:p>
        </w:tc>
      </w:tr>
    </w:tbl>
    <w:p>
      <w:pPr>
        <w:spacing w:before="93" w:after="160" w:line="259"/>
        <w:ind w:right="0" w:left="0" w:firstLine="0"/>
        <w:jc w:val="both"/>
        <w:rPr>
          <w:rFonts w:ascii="Calibri" w:hAnsi="Calibri" w:cs="Calibri" w:eastAsia="Calibri"/>
          <w:color w:val="605E5C"/>
          <w:spacing w:val="0"/>
          <w:position w:val="0"/>
          <w:sz w:val="22"/>
          <w:shd w:fill="E1DFDD" w:val="clear"/>
        </w:rPr>
      </w:pPr>
    </w:p>
    <w:p>
      <w:pPr>
        <w:spacing w:before="0" w:after="160" w:line="242"/>
        <w:ind w:right="134" w:left="141" w:firstLine="0"/>
        <w:jc w:val="both"/>
        <w:rPr>
          <w:rFonts w:ascii="Calibri" w:hAnsi="Calibri" w:cs="Calibri" w:eastAsia="Calibri"/>
          <w:i/>
          <w:color w:val="auto"/>
          <w:spacing w:val="0"/>
          <w:position w:val="0"/>
          <w:sz w:val="22"/>
          <w:shd w:fill="auto" w:val="clear"/>
        </w:rPr>
      </w:pPr>
      <w:r>
        <w:rPr>
          <w:rFonts w:ascii="Calibri" w:hAnsi="Calibri" w:cs="Calibri" w:eastAsia="Calibri"/>
          <w:i/>
          <w:color w:val="auto"/>
          <w:spacing w:val="0"/>
          <w:position w:val="0"/>
          <w:sz w:val="22"/>
          <w:shd w:fill="auto" w:val="clear"/>
        </w:rPr>
        <w:t xml:space="preserve">A solicitude deberá ser asinada por un(ha) das/dos proxenitoras/es ou representantes legais da/o alumna/o. No caso de separación ou divorcio, as dúas/os dous asinarán a solicitude, agás que quen formalice a solicitude teña atribuída a patria potestade con carácter exclusivo mediante resolución xudicial (se o centro non dispón dela, deberá xuntarse coa solicitude para o seu cotexo).</w:t>
      </w:r>
    </w:p>
    <w:p>
      <w:pPr>
        <w:spacing w:before="0" w:after="160" w:line="259"/>
        <w:ind w:right="0" w:left="0" w:firstLine="0"/>
        <w:jc w:val="both"/>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LEY DE PROTECCIÓN DE DATOS DE CARÁCTER PERSONAL</w:t>
      </w:r>
    </w:p>
    <w:p>
      <w:pPr>
        <w:spacing w:before="0" w:after="160" w:line="259"/>
        <w:ind w:right="0" w:left="0" w:firstLine="0"/>
        <w:jc w:val="both"/>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El Ayuntamiento de Tomiño es el Responsable del tratamiento de los datos personales que en este impreso se facilitan y por esto, se informa que estos atardecer tratados de conformidad con el dispuesto en las normativas vigentes en protección de datos personales: el Reglamento (UE) 2016/679 de 27 de abril de 2016 (GDPR) y la Ley Orgánica de protección de datos vigente, por el que se le facilita la siguiente información del tratamiento:</w:t>
      </w:r>
    </w:p>
    <w:p>
      <w:pPr>
        <w:spacing w:before="0" w:after="160" w:line="259"/>
        <w:ind w:right="0" w:left="0" w:firstLine="0"/>
        <w:jc w:val="both"/>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Responsable del Tratamiento: Ayuntamiento de Tomiño, con CIF  P3605400E y dirección en Plaza de O Seixo, 1. Tomillo. 36740 Pontevedra.  Delegado en Protección de Datos: en la misma dirección o bien contactando en el mail secretaria@tomino.gal</w:t>
      </w:r>
    </w:p>
    <w:p>
      <w:pPr>
        <w:spacing w:before="0" w:after="160" w:line="259"/>
        <w:ind w:right="0" w:left="0" w:firstLine="0"/>
        <w:jc w:val="both"/>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Fin del tratamiento: gestionar la solicitud para obtener plaza en el PROGRAMA TOMILINGO, segundo la correspondiente solicitud por parte del interesado.</w:t>
      </w:r>
    </w:p>
    <w:p>
      <w:pPr>
        <w:spacing w:before="0" w:after="160" w:line="259"/>
        <w:ind w:right="0" w:left="0" w:firstLine="0"/>
        <w:jc w:val="both"/>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Legitimación: el tratamiento de sus datos personales se legitima en base al art. 6.1 e) del RGPD, ya que es necesario para el cumplimiento de una misión realizada en interés público o en el ejercicio de poderes públicos conferidos al responsable del tratamiento.</w:t>
      </w:r>
    </w:p>
    <w:p>
      <w:pPr>
        <w:spacing w:before="0" w:after="160" w:line="259"/>
        <w:ind w:right="0" w:left="0" w:firstLine="0"/>
        <w:jc w:val="both"/>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Criterios de conservación de los datos: Los expedientes y todos sus datos personales se conservarán mientras dure la relación con el administrado, la finalidad para a que se recogieron, si tramite dicho expediente o la Administración resuelva dicho expediente, de igual manera se podrán ampliar estos plazos en base al procedimiento administrativo concreto, así como de los plazos que se establezcan para efectuar recursos de alzada, reposición y revisión.</w:t>
      </w:r>
    </w:p>
    <w:p>
      <w:pPr>
        <w:spacing w:before="0" w:after="160" w:line="259"/>
        <w:ind w:right="0" w:left="0" w:firstLine="0"/>
        <w:jc w:val="both"/>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Comunicación de los datos: no se comunicarán los datos a terceros, salvo obligación legal para la gestión de la solicitud.</w:t>
      </w:r>
    </w:p>
    <w:p>
      <w:pPr>
        <w:spacing w:before="0" w:after="160" w:line="259"/>
        <w:ind w:right="0" w:left="0" w:firstLine="0"/>
        <w:jc w:val="both"/>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Derechos que le asisten: Le asisten los derechos de acceso, rectificación, cancelación, oposición, portabilidad y limitación que podrá ejercitar ante este Ayuntamiento a través del Registro General de Entrada y Salida donde se le proporcionarán los modelos normalizados para el ejercicio de sus derechos y para los que será preciso que se identifique mediante su DNI.</w:t>
      </w:r>
    </w:p>
    <w:p>
      <w:pPr>
        <w:spacing w:before="0" w:after="160" w:line="259"/>
        <w:ind w:right="0" w:left="0" w:firstLine="0"/>
        <w:jc w:val="both"/>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Información Adicional: Podrá consultar la información adicional y detallada sobre Protección de Datos en nuestra web </w:t>
      </w:r>
      <w:hyperlink xmlns:r="http://schemas.openxmlformats.org/officeDocument/2006/relationships" r:id="docRId3">
        <w:r>
          <w:rPr>
            <w:rFonts w:ascii="Calibri" w:hAnsi="Calibri" w:cs="Calibri" w:eastAsia="Calibri"/>
            <w:color w:val="0000FF"/>
            <w:spacing w:val="0"/>
            <w:position w:val="0"/>
            <w:sz w:val="18"/>
            <w:u w:val="single"/>
            <w:shd w:fill="auto" w:val="clear"/>
          </w:rPr>
          <w:t xml:space="preserve">https://tomino.sedelectronica.gal/info.45</w:t>
        </w:r>
      </w:hyperlink>
      <w:r>
        <w:rPr>
          <w:rFonts w:ascii="Calibri" w:hAnsi="Calibri" w:cs="Calibri" w:eastAsia="Calibri"/>
          <w:color w:val="auto"/>
          <w:spacing w:val="0"/>
          <w:position w:val="0"/>
          <w:sz w:val="18"/>
          <w:shd w:fill="auto" w:val="clear"/>
        </w:rPr>
        <w:t xml:space="preserve"> saltando en política de privacidad.</w:t>
      </w:r>
    </w:p>
    <w:p>
      <w:pPr>
        <w:spacing w:before="0" w:after="160" w:line="259"/>
        <w:ind w:right="0" w:left="0" w:firstLine="0"/>
        <w:jc w:val="both"/>
        <w:rPr>
          <w:rFonts w:ascii="Calibri" w:hAnsi="Calibri" w:cs="Calibri" w:eastAsia="Calibri"/>
          <w:color w:val="auto"/>
          <w:spacing w:val="0"/>
          <w:position w:val="0"/>
          <w:sz w:val="18"/>
          <w:shd w:fill="auto" w:val="clear"/>
        </w:rPr>
      </w:pPr>
    </w:p>
    <w:p>
      <w:pPr>
        <w:spacing w:before="0" w:after="160" w:line="259"/>
        <w:ind w:right="0" w:left="0" w:firstLine="0"/>
        <w:jc w:val="both"/>
        <w:rPr>
          <w:rFonts w:ascii="Calibri" w:hAnsi="Calibri" w:cs="Calibri" w:eastAsia="Calibri"/>
          <w:color w:val="auto"/>
          <w:spacing w:val="0"/>
          <w:position w:val="0"/>
          <w:sz w:val="18"/>
          <w:shd w:fill="auto" w:val="clear"/>
        </w:rPr>
      </w:pPr>
    </w:p>
    <w:p>
      <w:pPr>
        <w:spacing w:before="0" w:after="160" w:line="259"/>
        <w:ind w:right="0" w:left="0" w:firstLine="0"/>
        <w:jc w:val="both"/>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Presentar reclamación: Podrá presentar reclamación ante el Responsable del Tratamiento que se le indicó y en caso de no obtener respuesta, ante la Agencia Española de Protección de Datos Personales en calle Jorge Juan n.º 6, 28001 Madrid o a través de su sede electrónica en </w:t>
      </w:r>
      <w:hyperlink xmlns:r="http://schemas.openxmlformats.org/officeDocument/2006/relationships" r:id="docRId4">
        <w:r>
          <w:rPr>
            <w:rFonts w:ascii="Calibri" w:hAnsi="Calibri" w:cs="Calibri" w:eastAsia="Calibri"/>
            <w:color w:val="0000FF"/>
            <w:spacing w:val="0"/>
            <w:position w:val="0"/>
            <w:sz w:val="18"/>
            <w:u w:val="single"/>
            <w:shd w:fill="auto" w:val="clear"/>
          </w:rPr>
          <w:t xml:space="preserve">www.agpd.es</w:t>
        </w:r>
      </w:hyperlink>
      <w:r>
        <w:rPr>
          <w:rFonts w:ascii="Calibri" w:hAnsi="Calibri" w:cs="Calibri" w:eastAsia="Calibri"/>
          <w:color w:val="auto"/>
          <w:spacing w:val="0"/>
          <w:position w:val="0"/>
          <w:sz w:val="18"/>
          <w:shd w:fill="auto" w:val="clear"/>
        </w:rPr>
        <w:t xml:space="preserve">. </w:t>
      </w:r>
    </w:p>
    <w:p>
      <w:pPr>
        <w:spacing w:before="0" w:after="160" w:line="259"/>
        <w:ind w:right="0" w:left="0" w:firstLine="0"/>
        <w:jc w:val="both"/>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Los modelos para la solicitud del ejercicio de sus derechos podrá obtenerlos en la sede electrónica de la Autoridad de control en </w:t>
      </w:r>
      <w:hyperlink xmlns:r="http://schemas.openxmlformats.org/officeDocument/2006/relationships" r:id="docRId5">
        <w:r>
          <w:rPr>
            <w:rFonts w:ascii="Calibri" w:hAnsi="Calibri" w:cs="Calibri" w:eastAsia="Calibri"/>
            <w:color w:val="0000FF"/>
            <w:spacing w:val="0"/>
            <w:position w:val="0"/>
            <w:sz w:val="18"/>
            <w:u w:val="single"/>
            <w:shd w:fill="auto" w:val="clear"/>
          </w:rPr>
          <w:t xml:space="preserve">www.agpd.es</w:t>
        </w:r>
      </w:hyperlink>
      <w:r>
        <w:rPr>
          <w:rFonts w:ascii="Calibri" w:hAnsi="Calibri" w:cs="Calibri" w:eastAsia="Calibri"/>
          <w:color w:val="auto"/>
          <w:spacing w:val="0"/>
          <w:position w:val="0"/>
          <w:sz w:val="18"/>
          <w:shd w:fill="auto" w:val="clear"/>
        </w:rPr>
        <w:t xml:space="preserve"> y deberán ser remitidos a la dirección postal o electrónica del responsable.</w:t>
      </w:r>
    </w:p>
    <w:p>
      <w:pPr>
        <w:spacing w:before="0" w:after="160" w:line="259"/>
        <w:ind w:right="0" w:left="0" w:firstLine="0"/>
        <w:jc w:val="both"/>
        <w:rPr>
          <w:rFonts w:ascii="Calibri" w:hAnsi="Calibri" w:cs="Calibri" w:eastAsia="Calibri"/>
          <w:color w:val="auto"/>
          <w:spacing w:val="0"/>
          <w:position w:val="0"/>
          <w:sz w:val="18"/>
          <w:shd w:fill="auto" w:val="clear"/>
        </w:rPr>
      </w:pPr>
    </w:p>
    <w:p>
      <w:pPr>
        <w:spacing w:before="0" w:after="160" w:line="259"/>
        <w:ind w:right="0" w:left="0" w:firstLine="0"/>
        <w:jc w:val="both"/>
        <w:rPr>
          <w:rFonts w:ascii="Calibri" w:hAnsi="Calibri" w:cs="Calibri" w:eastAsia="Calibri"/>
          <w:color w:val="auto"/>
          <w:spacing w:val="0"/>
          <w:position w:val="0"/>
          <w:sz w:val="18"/>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tomino.sedelectronica.gal/info.0" Id="docRId1" Type="http://schemas.openxmlformats.org/officeDocument/2006/relationships/hyperlink" /><Relationship TargetMode="External" Target="https://tomino.sedelectronica.gal/info.45" Id="docRId3" Type="http://schemas.openxmlformats.org/officeDocument/2006/relationships/hyperlink" /><Relationship TargetMode="External" Target="http://www.agpd.es/" Id="docRId5" Type="http://schemas.openxmlformats.org/officeDocument/2006/relationships/hyperlink" /><Relationship Target="styles.xml" Id="docRId7" Type="http://schemas.openxmlformats.org/officeDocument/2006/relationships/styles" /><Relationship TargetMode="External" Target="https://tomino.sedelectronica.gal/info.0" Id="docRId0" Type="http://schemas.openxmlformats.org/officeDocument/2006/relationships/hyperlink" /><Relationship TargetMode="External" Target="http://www.aepd.es/" Id="docRId2" Type="http://schemas.openxmlformats.org/officeDocument/2006/relationships/hyperlink" /><Relationship TargetMode="External" Target="http://www.agpd.es/" Id="docRId4" Type="http://schemas.openxmlformats.org/officeDocument/2006/relationships/hyperlink" /><Relationship Target="numbering.xml" Id="docRId6" Type="http://schemas.openxmlformats.org/officeDocument/2006/relationships/numbering" /></Relationships>
</file>