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media/image2.png" ContentType="image/png"/>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1"/>
        <w:numPr>
          <w:ilvl w:val="0"/>
          <w:numId w:val="0"/>
        </w:numPr>
        <w:spacing w:lineRule="auto" w:line="276" w:beforeAutospacing="1" w:afterAutospacing="1"/>
        <w:ind w:left="0" w:hanging="0"/>
        <w:jc w:val="both"/>
        <w:rPr/>
      </w:pPr>
      <w:r>
        <w:rPr>
          <w:rFonts w:eastAsia="Times New Roman" w:cs="Arial" w:ascii="Arial" w:hAnsi="Arial"/>
          <w:b/>
          <w:bCs/>
          <w:color w:val="000000"/>
          <w:kern w:val="2"/>
          <w:sz w:val="22"/>
          <w:szCs w:val="22"/>
          <w:lang w:val="gl-ES" w:eastAsia="es-ES" w:bidi="ar-SA"/>
          <w14:ligatures w14:val="none"/>
        </w:rPr>
        <w:t>CONVENIO DE COLABORACIÓN ENTRE O CONCELLO DE PONTEAREAS E O CENTRO RECREATIVO UNIÃO DO RIO TEA (BRASIL) PARA A CONCESIÓN DUNHA SUBVENCIÓN NOMINATIVA DESTINADA Á PROMOCIÓN INTERNACIONAL DO MUNICIPIO DE PONTEAREAS, AO FORTALECEMENTO DOS VÍNCULOS COA COLECTIVIDADE GALEGA NO EXTERIOR E AO APOIO ÁS PERSOAS EMIGRANTES DURANTE O EXERCICIO 2026</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En Ponteareas, na data da sinatura electrónica.</w:t>
      </w:r>
    </w:p>
    <w:p>
      <w:pPr>
        <w:pStyle w:val="Ttulo1"/>
        <w:spacing w:lineRule="auto" w:line="276"/>
        <w:jc w:val="both"/>
        <w:rPr>
          <w:rFonts w:ascii="Arial" w:hAnsi="Arial"/>
          <w:color w:val="000000"/>
          <w:sz w:val="22"/>
          <w:szCs w:val="22"/>
          <w:lang w:val="gl-ES" w:bidi="ar-SA"/>
        </w:rPr>
      </w:pPr>
      <w:r>
        <w:rPr>
          <w:rFonts w:ascii="Arial" w:hAnsi="Arial"/>
          <w:color w:val="000000"/>
          <w:sz w:val="22"/>
          <w:szCs w:val="22"/>
          <w:lang w:val="gl-ES" w:bidi="ar-SA"/>
        </w:rPr>
        <w:t>REUNIDOS</w:t>
      </w:r>
    </w:p>
    <w:p>
      <w:pPr>
        <w:pStyle w:val="Cuerpodetexto"/>
        <w:spacing w:lineRule="auto" w:line="276"/>
        <w:jc w:val="both"/>
        <w:rPr/>
      </w:pPr>
      <w:r>
        <w:rPr>
          <w:rStyle w:val="Muydestacado"/>
          <w:rFonts w:ascii="Arial" w:hAnsi="Arial"/>
          <w:color w:val="000000"/>
          <w:sz w:val="22"/>
          <w:szCs w:val="22"/>
          <w:lang w:val="gl-ES" w:bidi="ar-SA"/>
        </w:rPr>
        <w:t>Dunha parte</w:t>
      </w:r>
      <w:r>
        <w:rPr>
          <w:rFonts w:ascii="Arial" w:hAnsi="Arial"/>
          <w:color w:val="000000"/>
          <w:sz w:val="22"/>
          <w:szCs w:val="22"/>
          <w:lang w:val="gl-ES" w:bidi="ar-SA"/>
        </w:rPr>
        <w:t xml:space="preserve">, </w:t>
      </w:r>
      <w:r>
        <w:rPr>
          <w:rStyle w:val="Muydestacado"/>
          <w:rFonts w:ascii="Arial" w:hAnsi="Arial"/>
          <w:color w:val="000000"/>
          <w:sz w:val="22"/>
          <w:szCs w:val="22"/>
          <w:lang w:val="gl-ES" w:bidi="ar-SA"/>
        </w:rPr>
        <w:t>Dª María Nava Castro Domínguez</w:t>
      </w:r>
      <w:r>
        <w:rPr>
          <w:rFonts w:ascii="Arial" w:hAnsi="Arial"/>
          <w:color w:val="000000"/>
          <w:sz w:val="22"/>
          <w:szCs w:val="22"/>
          <w:lang w:val="gl-ES" w:bidi="ar-SA"/>
        </w:rPr>
        <w:t>, Alcaldesa-Presidenta do Concello de Ponteareas, actuando en nome e representación desta Administración Local en virtude das competencias atribuídas polo artigo 21 da Lei 7/1985, do 2 de abril, reguladora das Bases do Réxime Local, así como polo artigo 61 da Lei 5/1997, do 22 de xullo, de Administración Local de Galicia.</w:t>
      </w:r>
    </w:p>
    <w:p>
      <w:pPr>
        <w:pStyle w:val="Cuerpodetexto"/>
        <w:spacing w:lineRule="auto" w:line="276"/>
        <w:jc w:val="both"/>
        <w:rPr/>
      </w:pPr>
      <w:r>
        <w:rPr>
          <w:rStyle w:val="Muydestacado"/>
          <w:rFonts w:ascii="Arial" w:hAnsi="Arial"/>
          <w:color w:val="000000"/>
          <w:sz w:val="22"/>
          <w:szCs w:val="22"/>
          <w:lang w:val="gl-ES" w:bidi="ar-SA"/>
        </w:rPr>
        <w:t>Doutra parte</w:t>
      </w:r>
      <w:r>
        <w:rPr>
          <w:rFonts w:ascii="Arial" w:hAnsi="Arial"/>
          <w:color w:val="000000"/>
          <w:sz w:val="22"/>
          <w:szCs w:val="22"/>
          <w:lang w:val="gl-ES" w:bidi="ar-SA"/>
        </w:rPr>
        <w:t xml:space="preserve">, </w:t>
      </w:r>
      <w:r>
        <w:rPr>
          <w:rStyle w:val="Muydestacado"/>
          <w:rFonts w:ascii="Arial" w:hAnsi="Arial"/>
          <w:color w:val="000000"/>
          <w:sz w:val="22"/>
          <w:szCs w:val="22"/>
          <w:lang w:val="gl-ES" w:bidi="ar-SA"/>
        </w:rPr>
        <w:t>D. Diego Otero Rangel</w:t>
      </w:r>
      <w:r>
        <w:rPr>
          <w:rFonts w:ascii="Arial" w:hAnsi="Arial"/>
          <w:color w:val="000000"/>
          <w:sz w:val="22"/>
          <w:szCs w:val="22"/>
          <w:lang w:val="gl-ES" w:bidi="ar-SA"/>
        </w:rPr>
        <w:t xml:space="preserve">, maior de idade, presidente do </w:t>
      </w:r>
      <w:r>
        <w:rPr>
          <w:rStyle w:val="Muydestacado"/>
          <w:rFonts w:ascii="Arial" w:hAnsi="Arial"/>
          <w:color w:val="000000"/>
          <w:sz w:val="22"/>
          <w:szCs w:val="22"/>
          <w:lang w:val="gl-ES" w:bidi="ar-SA"/>
        </w:rPr>
        <w:t>Centro Recreativo União do Rio Tea</w:t>
      </w:r>
      <w:r>
        <w:rPr>
          <w:rFonts w:ascii="Arial" w:hAnsi="Arial"/>
          <w:color w:val="000000"/>
          <w:sz w:val="22"/>
          <w:szCs w:val="22"/>
          <w:lang w:val="gl-ES" w:bidi="ar-SA"/>
        </w:rPr>
        <w:t xml:space="preserve">, entidade sen ánimo de lucro constituída conforme á lexislación da República Federativa do Brasil, con domicilio social na Avenida Alberto da Costa Matos, s/n, municipio de Lauro de Freitas, Estado da Bahía, inscrita no Cadastro Nacional da Pessoa Jurídica baixo o número </w:t>
      </w:r>
      <w:r>
        <w:rPr>
          <w:rStyle w:val="Muydestacado"/>
          <w:rFonts w:ascii="Arial" w:hAnsi="Arial"/>
          <w:color w:val="000000"/>
          <w:sz w:val="22"/>
          <w:szCs w:val="22"/>
          <w:lang w:val="gl-ES" w:bidi="ar-SA"/>
        </w:rPr>
        <w:t>14.259.543/0001-32</w:t>
      </w:r>
      <w:r>
        <w:rPr>
          <w:rFonts w:ascii="Arial" w:hAnsi="Arial"/>
          <w:color w:val="000000"/>
          <w:sz w:val="22"/>
          <w:szCs w:val="22"/>
          <w:lang w:val="gl-ES" w:bidi="ar-SA"/>
        </w:rPr>
        <w:t xml:space="preserve">, actuando en nome e representación da devandita entidade en virtude do acordo adoptado pola súa Asemblea Xeral Ordinaria correspondente ao mandato 2026-2027 e identificado coa Carteira de Identidade </w:t>
      </w:r>
      <w:r>
        <w:rPr>
          <w:rFonts w:ascii="Arial" w:hAnsi="Arial"/>
          <w:color w:val="000000"/>
          <w:sz w:val="22"/>
          <w:szCs w:val="22"/>
          <w:lang w:val="gl-ES" w:bidi="ar-SA"/>
        </w:rPr>
        <w:t>B</w:t>
      </w:r>
      <w:r>
        <w:rPr>
          <w:rFonts w:ascii="Arial" w:hAnsi="Arial"/>
          <w:color w:val="000000"/>
          <w:sz w:val="22"/>
          <w:szCs w:val="22"/>
          <w:lang w:val="gl-ES" w:bidi="ar-SA"/>
        </w:rPr>
        <w:t xml:space="preserve">rasileira nº </w:t>
      </w:r>
      <w:r>
        <w:rPr>
          <w:rStyle w:val="Muydestacado"/>
          <w:rFonts w:ascii="Arial" w:hAnsi="Arial"/>
          <w:color w:val="000000"/>
          <w:sz w:val="22"/>
          <w:szCs w:val="22"/>
          <w:lang w:val="gl-ES" w:bidi="ar-SA"/>
        </w:rPr>
        <w:t>835.542.895-15</w:t>
      </w:r>
      <w:r>
        <w:rPr>
          <w:rFonts w:ascii="Arial" w:hAnsi="Arial"/>
          <w:color w:val="000000"/>
          <w:sz w:val="22"/>
          <w:szCs w:val="22"/>
          <w:lang w:val="gl-ES" w:bidi="ar-SA"/>
        </w:rPr>
        <w:t xml:space="preserve">. </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As partes, na representación que respectivamente ostentan, recoñécense mutuamente capacidade xurídica e de obrar suficiente para subscribir o presente convenio de colaboración e, para tal efecto,</w:t>
      </w:r>
    </w:p>
    <w:p>
      <w:pPr>
        <w:pStyle w:val="Ttulo1"/>
        <w:spacing w:lineRule="auto" w:line="276"/>
        <w:jc w:val="both"/>
        <w:rPr>
          <w:rFonts w:ascii="Arial" w:hAnsi="Arial"/>
          <w:color w:val="000000"/>
          <w:sz w:val="22"/>
          <w:szCs w:val="22"/>
          <w:lang w:val="gl-ES" w:bidi="ar-SA"/>
        </w:rPr>
      </w:pPr>
      <w:r>
        <w:rPr>
          <w:rFonts w:ascii="Arial" w:hAnsi="Arial"/>
          <w:color w:val="000000"/>
          <w:sz w:val="22"/>
          <w:szCs w:val="22"/>
          <w:lang w:val="gl-ES" w:bidi="ar-SA"/>
        </w:rPr>
        <w:t>EXPOÑEN</w:t>
      </w:r>
    </w:p>
    <w:p>
      <w:pPr>
        <w:pStyle w:val="Cuerpodetexto"/>
        <w:spacing w:lineRule="auto" w:line="276"/>
        <w:jc w:val="both"/>
        <w:rPr/>
      </w:pPr>
      <w:r>
        <w:rPr>
          <w:rStyle w:val="Muydestacado"/>
          <w:rFonts w:ascii="Arial" w:hAnsi="Arial"/>
          <w:color w:val="000000"/>
          <w:sz w:val="22"/>
          <w:szCs w:val="22"/>
          <w:lang w:val="gl-ES" w:bidi="ar-SA"/>
        </w:rPr>
        <w:t>Primeiro.</w:t>
      </w:r>
      <w:r>
        <w:rPr>
          <w:rFonts w:ascii="Arial" w:hAnsi="Arial"/>
          <w:color w:val="000000"/>
          <w:sz w:val="22"/>
          <w:szCs w:val="22"/>
          <w:lang w:val="gl-ES" w:bidi="ar-SA"/>
        </w:rPr>
        <w:t xml:space="preserve"> O Concello de Ponteareas, no exercicio das competencias que lle atribúe a lexislación de réxime local para a promoción da cultura, do turismo, da participación cidadá, das relacións institucionais e da proxección exterior do municipio, considera de interese público impulsar políticas de cooperación coa colectividade galega residente no exterior, fortalecendo os vínculos históricos, culturais, económicos e sociais que unen Ponteareas coa súa emigración e cos seus descendentes.</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A emigración galega constitúe un dos principais elementos vertebradores da historia contemporánea de Galicia e, de maneira singular, do Concello de Ponteareas, sendo numerosas as familias do municipio que ao longo das últimas décadas estableceron a súa residencia en países iberoamericanos, contribuíndo desde o exterior ao desenvolvemento económico, social e cultural da súa terra de orixe. Esta realidade fai necesario que as administracións públicas promovan instrumentos estables de colaboración coas entidades representativas da diáspora galega, favorecendo a conservación da identidade cultural, a cooperación institucional e a difusión internacional dos valores, recursos e potencialidades do territorio.</w:t>
      </w:r>
    </w:p>
    <w:p>
      <w:pPr>
        <w:pStyle w:val="Cuerpodetexto"/>
        <w:spacing w:lineRule="auto" w:line="276"/>
        <w:jc w:val="both"/>
        <w:rPr/>
      </w:pPr>
      <w:r>
        <w:rPr>
          <w:rStyle w:val="Muydestacado"/>
          <w:rFonts w:ascii="Arial" w:hAnsi="Arial"/>
          <w:color w:val="000000"/>
          <w:sz w:val="22"/>
          <w:szCs w:val="22"/>
          <w:lang w:val="gl-ES" w:bidi="ar-SA"/>
        </w:rPr>
        <w:t>Segundo.</w:t>
      </w:r>
      <w:r>
        <w:rPr>
          <w:rFonts w:ascii="Arial" w:hAnsi="Arial"/>
          <w:color w:val="000000"/>
          <w:sz w:val="22"/>
          <w:szCs w:val="22"/>
          <w:lang w:val="gl-ES" w:bidi="ar-SA"/>
        </w:rPr>
        <w:t xml:space="preserve"> O Centro Recreativo União do Rio Tea constitúe unha entidade privada sen ánimo de lucro fundada no ano 1974 por emigrantes galegos establecidos no Estado da Bahía, tendo como finalidade estatutaria fortalecer as relacións entre Galicia e a comunidade brasileira mediante o desenvolvemento de actividades culturais, sociais, deportivas e recreativas, contribuíndo á conservación da identidade galega entre os seus asociados e á difusión da cultura hispánica e galega no Brasil. Entre os seus obxectivos figura expresamente o mantemento dos vínculos entre Galicia e os descendentes da emigración, promovendo actuacións de carácter cultural e social que favorezan a integración das comunidades galegas residentes no exterior e a conservación das súas tradicións. </w:t>
      </w:r>
    </w:p>
    <w:p>
      <w:pPr>
        <w:pStyle w:val="Cuerpodetexto"/>
        <w:spacing w:lineRule="auto" w:line="276"/>
        <w:jc w:val="both"/>
        <w:rPr/>
      </w:pPr>
      <w:r>
        <w:rPr>
          <w:rStyle w:val="Muydestacado"/>
          <w:rFonts w:ascii="Arial" w:hAnsi="Arial"/>
          <w:color w:val="000000"/>
          <w:sz w:val="22"/>
          <w:szCs w:val="22"/>
          <w:lang w:val="gl-ES" w:bidi="ar-SA"/>
        </w:rPr>
        <w:t>Terceiro.</w:t>
      </w:r>
      <w:r>
        <w:rPr>
          <w:rFonts w:ascii="Arial" w:hAnsi="Arial"/>
          <w:color w:val="000000"/>
          <w:sz w:val="22"/>
          <w:szCs w:val="22"/>
          <w:lang w:val="gl-ES" w:bidi="ar-SA"/>
        </w:rPr>
        <w:t xml:space="preserve"> Ao longo da súa traxectoria, o Centro Recreativo União do Rio Tea consolidouse como unha das principais entidades representativas da comunidade galega no Estado da Bahía, desenvolvendo unha intensa actividade institucional, social e cultural que permitiu manter vivos os vínculos coa Comunidade Autónoma de Galicia e co Concello de Ponteareas. Neste marco, a entidade vén colaborando de forma permanente coa organización de actividades de promoción da cultura galega, coa recepción de representantes institucionais procedentes de Galicia e coa difusión da realidade económica, turística e patrimonial do municipio de Ponteareas entre a colectividade residente no Brasil.</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 xml:space="preserve">A propia acta da Asemblea Xeral Ordinaria correspondente ao exercicio 2026-2027 deixa constancia da formalización dun termo de cooperación co Concello de Ponteareas e da recepción de diversas autoridades galegas e españolas, evidenciando a consolidación das relacións institucionais entre ambas entidades. </w:t>
      </w:r>
    </w:p>
    <w:p>
      <w:pPr>
        <w:pStyle w:val="Cuerpodetexto"/>
        <w:spacing w:lineRule="auto" w:line="276"/>
        <w:jc w:val="both"/>
        <w:rPr/>
      </w:pPr>
      <w:r>
        <w:rPr>
          <w:rStyle w:val="Muydestacado"/>
          <w:rFonts w:ascii="Arial" w:hAnsi="Arial"/>
          <w:color w:val="000000"/>
          <w:sz w:val="22"/>
          <w:szCs w:val="22"/>
          <w:lang w:val="gl-ES" w:bidi="ar-SA"/>
        </w:rPr>
        <w:t>Cuarto.</w:t>
      </w:r>
      <w:r>
        <w:rPr>
          <w:rFonts w:ascii="Arial" w:hAnsi="Arial"/>
          <w:color w:val="000000"/>
          <w:sz w:val="22"/>
          <w:szCs w:val="22"/>
          <w:lang w:val="gl-ES" w:bidi="ar-SA"/>
        </w:rPr>
        <w:t xml:space="preserve"> O Concello de Ponteareas considera que a colaboración co Centro Recreativo União do Rio Tea redunda nun claro beneficio para o interese público municipal, ao constituír un instrumento idóneo para reforzar a proxección internacional do municipio, favorecer a promoción turística, cultural, deportiva e económica de Ponteareas no exterior, impulsar o intercambio entre institucións e fortalecer os lazos coa emigración galega e cos seus descendentes, converténdose ademais nun importante vehículo de difusión da imaxe institucional do Concello no Brasil.</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Así mesmo, a entidade desempeña unha relevante función social como espazo de encontro da comunidade galega, desenvolvendo programas de integración, apoio e acompañamento ás persoas emigrantes e ás súas familias, promovendo actividades que contribúen á preservación da lingua, da cultura e das tradicións galegas, facilitando a participación das novas xeracións e fortalecendo o sentimento de pertenza á terra de orixe.</w:t>
      </w:r>
    </w:p>
    <w:p>
      <w:pPr>
        <w:pStyle w:val="Cuerpodetexto"/>
        <w:spacing w:lineRule="auto" w:line="276"/>
        <w:jc w:val="both"/>
        <w:rPr/>
      </w:pPr>
      <w:r>
        <w:rPr>
          <w:rStyle w:val="Muydestacado"/>
          <w:rFonts w:ascii="Arial" w:hAnsi="Arial"/>
          <w:color w:val="000000"/>
          <w:sz w:val="22"/>
          <w:szCs w:val="22"/>
          <w:lang w:val="gl-ES" w:bidi="ar-SA"/>
        </w:rPr>
        <w:t>Quinto.</w:t>
      </w:r>
      <w:r>
        <w:rPr>
          <w:rFonts w:ascii="Arial" w:hAnsi="Arial"/>
          <w:color w:val="000000"/>
          <w:sz w:val="22"/>
          <w:szCs w:val="22"/>
          <w:lang w:val="gl-ES" w:bidi="ar-SA"/>
        </w:rPr>
        <w:t xml:space="preserve"> En atención ao interese público das actuacións desenvolvidas pola entidade e á súa acreditada traxectoria na promoción de Galicia e de Ponteareas no exterior, o Orzamento Xeral do Concello de Ponteareas para o exercicio 2026 contempla unha subvención nominativa destinada ao financiamento parcial das actividades realizadas polo Centro Recreativo União do Rio Tea durante o citado exercicio, formalizándose a correspondente colaboración mediante o presente convenio, ao abeiro do disposto na Lei 38/2003, do 17 de novembro, Xeral de Subvencións, na Lei 9/2007, do 13 de xuño, de subvencións de Galicia, e na restante normativa de aplicación.</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En consecuencia, ambas as partes consideran conveniente establecer un marco estable de colaboración que permita concretar as condicións da achega económica municipal, os compromisos asumidos por cada unha delas e o réxime de seguimento, control e xustificación da subvención nominativa que se concede mediante este convenio.</w:t>
      </w:r>
    </w:p>
    <w:p>
      <w:pPr>
        <w:pStyle w:val="Ttulo1"/>
        <w:numPr>
          <w:ilvl w:val="0"/>
          <w:numId w:val="0"/>
        </w:numPr>
        <w:spacing w:lineRule="auto" w:line="276" w:beforeAutospacing="1" w:afterAutospacing="1"/>
        <w:ind w:left="0" w:hanging="0"/>
        <w:jc w:val="both"/>
        <w:rPr>
          <w:rFonts w:eastAsia="Times New Roman" w:cs="Arial"/>
          <w:b/>
          <w:b/>
          <w:bCs/>
          <w:kern w:val="2"/>
          <w:lang w:eastAsia="es-ES"/>
          <w14:ligatures w14:val="none"/>
        </w:rPr>
      </w:pPr>
      <w:r>
        <w:rPr>
          <w:rFonts w:eastAsia="Times New Roman" w:cs="Arial"/>
          <w:b/>
          <w:bCs/>
          <w:kern w:val="2"/>
          <w:lang w:eastAsia="es-ES"/>
          <w14:ligatures w14:val="none"/>
        </w:rPr>
      </w:r>
    </w:p>
    <w:p>
      <w:pPr>
        <w:pStyle w:val="Ttulo1"/>
        <w:numPr>
          <w:ilvl w:val="0"/>
          <w:numId w:val="0"/>
        </w:numPr>
        <w:spacing w:lineRule="auto" w:line="276" w:beforeAutospacing="1" w:afterAutospacing="1"/>
        <w:ind w:left="0" w:hanging="0"/>
        <w:jc w:val="center"/>
        <w:rPr>
          <w:rFonts w:ascii="Arial" w:hAnsi="Arial"/>
          <w:color w:val="000000"/>
          <w:sz w:val="22"/>
          <w:szCs w:val="22"/>
          <w:lang w:val="gl-ES" w:bidi="ar-SA"/>
        </w:rPr>
      </w:pPr>
      <w:r>
        <w:rPr>
          <w:rFonts w:eastAsia="Times New Roman" w:cs="Arial" w:ascii="Arial" w:hAnsi="Arial"/>
          <w:b/>
          <w:bCs/>
          <w:color w:val="000000"/>
          <w:kern w:val="2"/>
          <w:sz w:val="22"/>
          <w:szCs w:val="22"/>
          <w:lang w:val="gl-ES" w:eastAsia="es-ES" w:bidi="ar-SA"/>
          <w14:ligatures w14:val="none"/>
        </w:rPr>
        <w:t>- CLÁUSULAS -</w:t>
      </w:r>
    </w:p>
    <w:p>
      <w:pPr>
        <w:pStyle w:val="Ttulo2"/>
        <w:spacing w:lineRule="auto" w:line="276"/>
        <w:jc w:val="both"/>
        <w:rPr>
          <w:rFonts w:ascii="Arial" w:hAnsi="Arial"/>
          <w:b/>
          <w:b/>
          <w:bCs/>
          <w:color w:val="000000"/>
          <w:sz w:val="22"/>
          <w:szCs w:val="22"/>
          <w:lang w:val="gl-ES" w:bidi="ar-SA"/>
        </w:rPr>
      </w:pPr>
      <w:r>
        <w:rPr>
          <w:rFonts w:ascii="Arial" w:hAnsi="Arial"/>
          <w:b/>
          <w:bCs/>
          <w:color w:val="000000"/>
          <w:sz w:val="22"/>
          <w:szCs w:val="22"/>
          <w:lang w:val="gl-ES" w:bidi="ar-SA"/>
        </w:rPr>
        <w:t>PRIMEIRA. Obxecto do convenio</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O presente convenio ten por obxecto regular as condicións da colaboración entre o Concello de Ponteareas e o Centro Recreativo União do Rio Tea mediante a concesión dunha subvención nominativa destinada ao financiamento das actuacións desenvolvidas pola entidade durante o exercicio 2026 que contribúan á promoción internacional do municipio de Ponteareas, ao fortalecemento das relacións coa colectividade galega residente no Brasil, á conservación dos vínculos históricos e culturais coa emigración galega, ao apoio ás persoas emigrantes e aos seus descendentes, así como á difusión da imaxe institucional, cultural, turística, económica e deportiva do Concello de Ponteareas no exterior.</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A colaboración económica obxecto deste convenio responde á existencia dun interese público, social, cultural e institucional plenamente acreditado, derivado da actividade que desenvolve a entidade beneficiaria como punto de encontro da comunidade galega no Brasil e como instrumento de cooperación permanente entre ambos territorios, favorecendo a proxección internacional de Ponteareas e contribuíndo á consolidación das relacións históricas existentes entre o municipio e a súa emigración.</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Así mesmo, mediante este convenio preténdese impulsar actuacións de carácter cultural, educativo, turístico, social e institucional que permitan incrementar o coñecemento de Ponteareas entre a colectividade galega residente no Brasil, fomentar o intercambio de experiencias entre ambas comunidades e reforzar a presenza institucional do Concello en todas aquelas actividades que contribúan á promoción dos seus intereses xerais.</w:t>
      </w:r>
    </w:p>
    <w:p>
      <w:pPr>
        <w:pStyle w:val="Ttulo2"/>
        <w:spacing w:lineRule="auto" w:line="276"/>
        <w:jc w:val="both"/>
        <w:rPr>
          <w:rFonts w:ascii="Arial" w:hAnsi="Arial"/>
          <w:b/>
          <w:b/>
          <w:bCs/>
          <w:color w:val="000000"/>
          <w:sz w:val="22"/>
          <w:szCs w:val="22"/>
          <w:lang w:val="gl-ES" w:bidi="ar-SA"/>
        </w:rPr>
      </w:pPr>
      <w:r>
        <w:rPr>
          <w:rFonts w:ascii="Arial" w:hAnsi="Arial"/>
          <w:b/>
          <w:bCs/>
          <w:color w:val="000000"/>
          <w:sz w:val="22"/>
          <w:szCs w:val="22"/>
          <w:lang w:val="gl-ES" w:bidi="ar-SA"/>
        </w:rPr>
        <w:t>SEGUNDA. Finalidade da subvención e actuacións financiables</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A subvención regulada neste convenio destinarase ao financiamento das actividades ordinarias e extraordinarias desenvolvidas polo Centro Recreativo União do Rio Tea que garden unha relación directa cos fins previstos no presente instrumento de colaboración e que contribúan de maneira efectiva á promoción exterior do Concello de Ponteareas e ao fortalecemento das relacións coa comunidade galega residente no Brasil.</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Terán esta consideración, entre outras, as actuacións orientadas á organización de actividades culturais, sociais, deportivas, gastronómicas e institucionais vinculadas a Galicia e, especialmente, ao Concello de Ponteareas; a realización de campañas e accións de promoción turística e patrimonial do municipio; a organización de encontros entre institucións galegas e brasileiras; o desenvolvemento de actividades de apoio, orientación e acompañamento á colectividade emigrante; a celebración de conferencias, exposicións, festivais, seminarios, actos conmemorativos e demais eventos destinados á difusión da cultura galega; a promoción das tradicións populares, do patrimonio histórico e natural, da actividade comercial e empresarial e da oferta turística de Ponteareas; así como calquera outra actuación que resulte coherente cos obxectivos de interese público perseguidos mediante o presente convenio.</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Igualmente, a entidade poderá desenvolver iniciativas destinadas a favorecer o coñecemento do municipio entre as novas xeracións de descendentes da emigración galega, promovendo programas de intercambio cultural, actividades educativas, accións de divulgación da lingua e da cultura galega e actuacións orientadas a fortalecer os vínculos afectivos e institucionais coa terra de orixe.</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Todas as actividades financiadas deberán responder aos principios de eficacia, eficiencia e boa administración, contribuíndo ao cumprimento dos fins públicos que xustifican a concesión da subvención nominativa.</w:t>
      </w:r>
    </w:p>
    <w:p>
      <w:pPr>
        <w:pStyle w:val="Ttulo2"/>
        <w:spacing w:lineRule="auto" w:line="276"/>
        <w:jc w:val="both"/>
        <w:rPr>
          <w:rFonts w:ascii="Arial" w:hAnsi="Arial"/>
          <w:b/>
          <w:b/>
          <w:bCs/>
          <w:color w:val="000000"/>
          <w:sz w:val="22"/>
          <w:szCs w:val="22"/>
          <w:lang w:val="gl-ES" w:bidi="ar-SA"/>
        </w:rPr>
      </w:pPr>
      <w:r>
        <w:rPr>
          <w:rFonts w:ascii="Arial" w:hAnsi="Arial"/>
          <w:b/>
          <w:bCs/>
          <w:color w:val="000000"/>
          <w:sz w:val="22"/>
          <w:szCs w:val="22"/>
          <w:lang w:val="gl-ES" w:bidi="ar-SA"/>
        </w:rPr>
        <w:t>TERCEIRA. Natureza xurídica e réxime aplicable</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O presente convenio ten natureza administrativa e constitúe o instrumento regulador da concesión directa dunha subvención nominativa prevista expresamente no Orzamento Xeral do Concello de Ponteareas para o exercicio 2026.</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A súa formalización realízase ao abeiro do disposto nos artigos 22.2.a) e 28 da Lei 38/2003, do 17 de novembro, Xeral de Subvencións; nos artigos correspondentes do Real Decreto 887/2006, do 21 de xullo, polo que se aproba o Regulamento da citada Lei; na Lei 9/2007, do 13 de xuño, de subvencións de Galicia; na Lei 7/1985, do 2 de abril, reguladora das Bases do Réxime Local; na Lei 39/2015, do 1 de outubro, do Procedemento Administrativo Común das Administracións Públicas; na Lei 40/2015, do 1 de outubro, de Réxime Xurídico do Sector Público; nas Bases de Execución do Orzamento Municipal e na restante normativa que resulte de aplicación.</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A concesión da subvención fundaméntase na singularidade da entidade beneficiaria, na súa traxectoria histórica, na inexistencia doutras entidades que desenvolvan no ámbito territorial do Brasil actuacións equivalentes coa mesma implantación e vinculación histórica co Concello de Ponteareas e na imposibilidade de promover a concorrencia competitiva sen desvirtuar a finalidade específica perseguida pola Administración municipal.</w:t>
      </w:r>
    </w:p>
    <w:p>
      <w:pPr>
        <w:pStyle w:val="Ttulo2"/>
        <w:spacing w:lineRule="auto" w:line="276"/>
        <w:jc w:val="both"/>
        <w:rPr>
          <w:rFonts w:ascii="Arial" w:hAnsi="Arial"/>
          <w:b/>
          <w:b/>
          <w:bCs/>
          <w:color w:val="000000"/>
          <w:sz w:val="22"/>
          <w:szCs w:val="22"/>
          <w:lang w:val="gl-ES" w:bidi="ar-SA"/>
        </w:rPr>
      </w:pPr>
      <w:r>
        <w:rPr>
          <w:rFonts w:ascii="Arial" w:hAnsi="Arial"/>
          <w:b/>
          <w:bCs/>
          <w:color w:val="000000"/>
          <w:sz w:val="22"/>
          <w:szCs w:val="22"/>
          <w:lang w:val="gl-ES" w:bidi="ar-SA"/>
        </w:rPr>
        <w:t>CUARTA. Contía da subvención</w:t>
      </w:r>
    </w:p>
    <w:p>
      <w:pPr>
        <w:pStyle w:val="Cuerpodetexto"/>
        <w:spacing w:lineRule="auto" w:line="276"/>
        <w:jc w:val="both"/>
        <w:rPr/>
      </w:pPr>
      <w:r>
        <w:rPr>
          <w:rFonts w:ascii="Arial" w:hAnsi="Arial"/>
          <w:color w:val="000000"/>
          <w:sz w:val="22"/>
          <w:szCs w:val="22"/>
          <w:lang w:val="gl-ES" w:bidi="ar-SA"/>
        </w:rPr>
        <w:t xml:space="preserve">O Concello de Ponteareas comprométese a conceder ao Centro Recreativo União do Rio Tea unha subvención nominativa por importe de </w:t>
      </w:r>
      <w:r>
        <w:rPr>
          <w:rStyle w:val="Muydestacado"/>
          <w:rFonts w:eastAsia="Aptos" w:cs="" w:ascii="Arial" w:hAnsi="Arial" w:cstheme="minorBidi" w:eastAsiaTheme="minorHAnsi"/>
          <w:b/>
          <w:bCs/>
          <w:color w:val="000000"/>
          <w:kern w:val="2"/>
          <w:sz w:val="22"/>
          <w:szCs w:val="22"/>
          <w:lang w:val="gl-ES" w:eastAsia="en-US" w:bidi="ar-SA"/>
          <w14:ligatures w14:val="standardContextual"/>
        </w:rPr>
        <w:t>5.000</w:t>
      </w:r>
      <w:r>
        <w:rPr>
          <w:rStyle w:val="Muydestacado"/>
          <w:rFonts w:ascii="Arial" w:hAnsi="Arial"/>
          <w:color w:val="000000"/>
          <w:sz w:val="22"/>
          <w:szCs w:val="22"/>
          <w:lang w:val="gl-ES" w:bidi="ar-SA"/>
        </w:rPr>
        <w:t xml:space="preserve"> euros</w:t>
      </w:r>
      <w:r>
        <w:rPr>
          <w:rFonts w:ascii="Arial" w:hAnsi="Arial"/>
          <w:color w:val="000000"/>
          <w:sz w:val="22"/>
          <w:szCs w:val="22"/>
          <w:lang w:val="gl-ES" w:bidi="ar-SA"/>
        </w:rPr>
        <w:t xml:space="preserve">, con cargo á aplicación orzamentaria </w:t>
      </w:r>
      <w:r>
        <w:rPr>
          <w:rStyle w:val="Muydestacado"/>
          <w:rFonts w:ascii="Arial" w:hAnsi="Arial"/>
          <w:color w:val="000000"/>
          <w:sz w:val="22"/>
          <w:szCs w:val="22"/>
          <w:lang w:val="gl-ES" w:bidi="ar-SA"/>
        </w:rPr>
        <w:t>91200-4802032</w:t>
      </w:r>
      <w:r>
        <w:rPr>
          <w:rFonts w:ascii="Arial" w:hAnsi="Arial"/>
          <w:color w:val="000000"/>
          <w:sz w:val="22"/>
          <w:szCs w:val="22"/>
          <w:lang w:val="gl-ES" w:bidi="ar-SA"/>
        </w:rPr>
        <w:t xml:space="preserve"> do Orzamento Municipal correspondente ao exercicio 2026.</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A achega económica municipal terá carácter de financiamento parcial das actividades desenvolvidas pola entidade beneficiaria, debendo destinarse exclusivamente aos gastos subvencionables derivados da execución das actuacións previstas neste convenio.</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En ningún caso a contía da subvención poderá superar o custo total das actividades financiadas nin producir un beneficio económico para a entidade beneficiaria, debendo aplicarse exclusivamente aos fins de interese público que motivan a súa concesión.</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A concesión da subvención non xerará dereito ningún á percepción de achegas económicas en exercicios posteriores, quedando condicionada, en todo caso, á existencia de consignación orzamentaria e á vontade expresa das partes de formalizar novos instrumentos de colaboración.</w:t>
      </w:r>
    </w:p>
    <w:p>
      <w:pPr>
        <w:pStyle w:val="Ttulo2"/>
        <w:spacing w:lineRule="auto" w:line="276"/>
        <w:jc w:val="both"/>
        <w:rPr>
          <w:rFonts w:ascii="Arial" w:hAnsi="Arial"/>
          <w:b/>
          <w:b/>
          <w:bCs/>
          <w:color w:val="000000"/>
          <w:sz w:val="22"/>
          <w:szCs w:val="22"/>
          <w:lang w:val="gl-ES" w:bidi="ar-SA"/>
        </w:rPr>
      </w:pPr>
      <w:r>
        <w:rPr>
          <w:rFonts w:ascii="Arial" w:hAnsi="Arial"/>
          <w:b/>
          <w:bCs/>
          <w:color w:val="000000"/>
          <w:sz w:val="22"/>
          <w:szCs w:val="22"/>
          <w:lang w:val="gl-ES" w:bidi="ar-SA"/>
        </w:rPr>
        <w:t>QUINTA. Obrigas do Concello de Ponteareas</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O Concello de Ponteareas comprométese a tramitar o expediente administrativo correspondente á concesión da subvención nominativa, realizar as actuacións necesarias para a fiscalización previa do gasto e efectuar o pagamento da achega económica nas condicións establecidas neste convenio, sempre que a entidade beneficiaria cumpra os requisitos legalmente establecidos.</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Así mesmo, prestará a colaboración institucional que resulte posible para favorecer o desenvolvemento das actividades obxecto deste convenio, promovendo a participación do Concello nos actos institucionais de maior relevancia organizados pola entidade, facilitando a difusión das actuacións desenvolvidas e colaborando na promoción internacional da imaxe de Ponteareas.</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Corresponderá igualmente ao Concello exercer as funcións de seguimento, comprobación e control da correcta aplicación dos fondos públicos, podendo solicitar en calquera momento a documentación que estime necesaria para verificar o cumprimento dos obxectivos previstos neste convenio, sen prexuízo das competencias atribuídas aos órganos de control interno e externo.</w:t>
      </w:r>
    </w:p>
    <w:p>
      <w:pPr>
        <w:pStyle w:val="Cuerpodetexto"/>
        <w:spacing w:lineRule="auto" w:line="276"/>
        <w:jc w:val="both"/>
        <w:rPr>
          <w:rFonts w:ascii="Arial" w:hAnsi="Arial"/>
          <w:color w:val="000000"/>
          <w:sz w:val="22"/>
          <w:szCs w:val="22"/>
          <w:lang w:val="gl-ES" w:bidi="ar-SA"/>
        </w:rPr>
      </w:pPr>
      <w:r>
        <w:rPr>
          <w:rFonts w:eastAsia="Times New Roman" w:cs="Arial" w:ascii="Arial" w:hAnsi="Arial"/>
          <w:b/>
          <w:bCs/>
          <w:color w:val="000000"/>
          <w:kern w:val="2"/>
          <w:sz w:val="22"/>
          <w:szCs w:val="22"/>
          <w:lang w:val="gl-ES" w:eastAsia="es-ES" w:bidi="ar-SA"/>
          <w14:ligatures w14:val="none"/>
        </w:rPr>
        <w:t>SEXTA. Obrigas da entidade beneficiaria</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O Centro Recreativo União do Rio Tea comprométese a destinar integramente a achega económica concedida ao cumprimento da finalidade para a que foi outorgada, executando as actuacións previstas neste convenio de conformidade cos principios de legalidade, eficacia, eficiencia, transparencia e boa xestión dos recursos públicos.</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A entidade beneficiaria desenvolverá durante o exercicio 2026 un programa continuado de actuacións dirixidas á promoción internacional do Concello de Ponteareas, á difusión da súa realidade cultural, histórica, patrimonial, turística, deportiva, comercial e empresarial, así como ao fortalecemento das relacións coa colectividade galega residente no Brasil, favorecendo a conservación da identidade cultural galega entre os seus asociados e impulsando iniciativas que contribúan á integración das novas xeracións de descendentes da emigración.</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Así mesmo, comprométese a organizar ou colaborar na celebración de actividades culturais, institucionais, sociais e recreativas que favorezan o intercambio entre Galicia e Brasil, facilitando a participación do Concello de Ponteareas sempre que as circunstancias organizativas o permitan e promovendo a presenza institucional do municipio nas actuacións de maior relevancia.</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A entidade deberá aplicar os fondos públicos exclusivamente aos gastos derivados das actividades subvencionadas, mantendo un sistema de xestión económica que permita identificar con claridade a aplicación da subvención concedida, conservando durante o prazo legalmente establecido toda a documentación acreditativa da realización das actuacións e da aplicación dos recursos económicos percibidos.</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O Centro Recreativo União do Rio Tea fará constar expresamente en toda a publicidade, documentación, publicacións, material gráfico, audiovisual ou dixital, así como en calquera outro soporte relacionado coas actividades financiadas, a colaboración económica do Concello de Ponteareas, incorporando, sempre que resulte posible, a identidade corporativa municipal conforme ás indicacións facilitadas polo Concello.</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Igualmente, comprométese a facilitar ao Concello de Ponteareas, á Intervención Municipal, ao Consello de Contas de Galicia, ao Tribunal de Contas e aos demais órganos competentes toda a información que lle sexa requirida no exercicio das súas funcións de fiscalización, comprobación e control, permitindo a realización das actuacións inspectoras que resulten procedentes.</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A entidade beneficiaria deberá atoparse ao corrente das súas obrigas tributarias e fronte á Seguridade Social, así como das obrigas derivadas da normativa que resulte aplicable no seu Estado de residencia, acreditando esta circunstancia cando sexa requirida pola Administración municipal antes do pagamento da subvención.</w:t>
      </w:r>
    </w:p>
    <w:p>
      <w:pPr>
        <w:pStyle w:val="Cuerpodetexto"/>
        <w:spacing w:lineRule="auto" w:line="276"/>
        <w:jc w:val="both"/>
        <w:rPr>
          <w:rFonts w:ascii="Arial" w:hAnsi="Arial"/>
          <w:b/>
          <w:b/>
          <w:bCs/>
          <w:color w:val="000000"/>
          <w:sz w:val="22"/>
          <w:szCs w:val="22"/>
          <w:lang w:val="gl-ES" w:bidi="ar-SA"/>
        </w:rPr>
      </w:pPr>
      <w:r>
        <w:rPr>
          <w:rFonts w:ascii="Arial" w:hAnsi="Arial"/>
          <w:b/>
          <w:bCs/>
          <w:color w:val="000000"/>
          <w:sz w:val="22"/>
          <w:szCs w:val="22"/>
          <w:lang w:val="gl-ES" w:bidi="ar-SA"/>
        </w:rPr>
        <w:t>SÉTIMA. Gastos subvencionables</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Consideraranse gastos subvencionables aqueles que, respondendo de maneira indubidable á natureza das actuacións financiadas mediante este convenio, resulten necesarios para a súa adecuada execución e sexan efectivamente realizados durante o exercicio 2026.</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Terán esta consideración, entre outros, os gastos derivados da organización e desenvolvemento de actividades culturais, sociais, deportivas e institucionais; os gastos de alugamento e mantemento ordinario das instalacións da entidade; os gastos de subministracións, comunicacións, publicidade institucional, deseño e impresión de material divulgativo, difusión en medios de comunicación, produción audiovisual, material promocional, servizos profesionais, transporte, desprazamentos, aloxamento e manutención vinculados ás actividades desenvolvidas; así como aqueles outros gastos correntes que garden unha relación directa coa promoción internacional de Ponteareas, co fortalecemento das relacións coa emigración galega e co cumprimento dos fins previstos neste convenio.</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Poderán igualmente ser obxecto de financiamento os gastos ocasionados pola recepción de delegacións institucionais procedentes de Ponteareas ou doutras administracións públicas galegas, a organización de actos de irmandamento e cooperación institucional, a celebración de encontros coa colectividade galega, así como a realización de campañas de promoción turística, cultural e económica do municipio.</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En ningún caso terán a consideración de gastos subvencionables aqueles destinados á adquisición de bens inmobles, investimentos de carácter permanente, adquisición de inmobilizado material ou inmaterial, amortizacións, gastos financeiros, xuros, recargas, sancións administrativas ou penais, procedementos xudiciais ou calquera outro gasto expresamente excluído pola lexislación reguladora das subvencións.</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Os gastos deberán responder aos prezos normais de mercado, estar suficientemente acreditados mediante a correspondente documentación xustificativa e cumprir os requisitos establecidos pola normativa tributaria e contable aplicable.</w:t>
      </w:r>
    </w:p>
    <w:p>
      <w:pPr>
        <w:pStyle w:val="Cuerpodetexto"/>
        <w:spacing w:lineRule="auto" w:line="276"/>
        <w:jc w:val="both"/>
        <w:rPr>
          <w:rFonts w:ascii="Arial" w:hAnsi="Arial"/>
          <w:b/>
          <w:b/>
          <w:bCs/>
          <w:color w:val="000000"/>
          <w:sz w:val="22"/>
          <w:szCs w:val="22"/>
          <w:lang w:val="gl-ES" w:bidi="ar-SA"/>
        </w:rPr>
      </w:pPr>
      <w:r>
        <w:rPr>
          <w:rFonts w:ascii="Arial" w:hAnsi="Arial"/>
          <w:b/>
          <w:bCs/>
          <w:color w:val="000000"/>
          <w:sz w:val="22"/>
          <w:szCs w:val="22"/>
          <w:lang w:val="gl-ES" w:bidi="ar-SA"/>
        </w:rPr>
        <w:t>OITAVA. Compatibilidade con outras subvencións</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A subvención regulada neste convenio terá carácter compatible coa percepción doutras subvencións, axudas, ingresos ou recursos procedentes de calquera administración pública, entidade pública ou privada, nacional ou internacional, sempre que o importe conxunto das mesmas non supere o custo total das actividades subvencionadas nin produza unha situación de sobrefinanciamento.</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A entidade beneficiaria estará obrigada a comunicar ao Concello de Ponteareas a obtención de calquera outra subvención ou ingreso destinado á mesma finalidade tan pronto como teña coñecemento da súa concesión e, en todo caso, con anterioridade á presentación da conta xustificativa.</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No suposto de que se produza unha situación de exceso de financiamento respecto do custo real das actividades desenvolvidas, procederá a minoración da achega municipal ou, se é o caso, o reintegro das cantidades percibidas en exceso, nos termos previstos na normativa reguladora das subvencións.</w:t>
      </w:r>
    </w:p>
    <w:p>
      <w:pPr>
        <w:pStyle w:val="Cuerpodetexto"/>
        <w:spacing w:lineRule="auto" w:line="276"/>
        <w:jc w:val="both"/>
        <w:rPr>
          <w:rFonts w:ascii="Arial" w:hAnsi="Arial"/>
          <w:color w:val="000000"/>
          <w:sz w:val="22"/>
          <w:szCs w:val="22"/>
          <w:lang w:val="gl-ES" w:bidi="ar-SA"/>
        </w:rPr>
      </w:pPr>
      <w:r>
        <w:rPr>
          <w:rFonts w:ascii="Arial" w:hAnsi="Arial"/>
          <w:b/>
          <w:bCs/>
          <w:color w:val="000000"/>
          <w:sz w:val="22"/>
          <w:szCs w:val="22"/>
          <w:lang w:val="gl-ES" w:bidi="ar-SA"/>
        </w:rPr>
        <w:t>NOVENA. Forma de pagamento</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O pagamento da subvención realizarase de conformidade coas dispoñibilidades da Tesourería Municipal e cos requisitos establecidos na normativa vixente.</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Co fin de garantir o adecuado desenvolvemento das actuacións obxecto do presente convenio, e atendendo á natureza internacional das actividades desenvolvidas pola entidade beneficiaria, o Concello poderá acordar o pagamento anticipado total ou parcial da subvención, de conformidade co previsto na Lei 9/2007, do 13 de xuño, de subvencións de Galicia, e nas Bases de Execución do Orzamento Municipal, sempre que se cumpran os requisitos legalmente establecidos.</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No suposto de non efectuarse pagamento anticipado, a achega económica será aboada unha vez presentada e comprobada favorablemente a documentación xustificativa prevista neste convenio, logo da emisión dos informes técnicos e económicos correspondentes.</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En todo caso, con carácter previo ao pagamento, a entidade beneficiaria deberá acreditar que se atopa ao corrente das obrigas tributarias e fronte á Seguridade Social ou das obrigas equivalentes que resulten esixibles conforme á lexislación do Estado brasileiro, así como non ser debedora do Concello de Ponteareas por ningún concepto.</w:t>
      </w:r>
    </w:p>
    <w:p>
      <w:pPr>
        <w:pStyle w:val="Cuerpodetexto"/>
        <w:spacing w:lineRule="auto" w:line="276"/>
        <w:jc w:val="both"/>
        <w:rPr>
          <w:rFonts w:ascii="Arial" w:hAnsi="Arial"/>
          <w:b/>
          <w:b/>
          <w:bCs/>
          <w:color w:val="000000"/>
          <w:sz w:val="22"/>
          <w:szCs w:val="22"/>
          <w:lang w:val="gl-ES" w:bidi="ar-SA"/>
        </w:rPr>
      </w:pPr>
      <w:r>
        <w:rPr>
          <w:rFonts w:ascii="Arial" w:hAnsi="Arial"/>
          <w:b/>
          <w:bCs/>
          <w:color w:val="000000"/>
          <w:sz w:val="22"/>
          <w:szCs w:val="22"/>
          <w:lang w:val="gl-ES" w:bidi="ar-SA"/>
        </w:rPr>
        <w:t>DÉCIMA. Xustificación da subvención</w:t>
      </w:r>
    </w:p>
    <w:p>
      <w:pPr>
        <w:pStyle w:val="Cuerpodetexto"/>
        <w:spacing w:lineRule="auto" w:line="276"/>
        <w:jc w:val="both"/>
        <w:rPr/>
      </w:pPr>
      <w:r>
        <w:rPr>
          <w:rFonts w:ascii="Arial" w:hAnsi="Arial"/>
          <w:color w:val="000000"/>
          <w:sz w:val="22"/>
          <w:szCs w:val="22"/>
          <w:lang w:val="gl-ES" w:bidi="ar-SA"/>
        </w:rPr>
        <w:t xml:space="preserve">O Centro Recreativo União do Rio Tea deberá presentar, como data límite o </w:t>
      </w:r>
      <w:r>
        <w:rPr>
          <w:rStyle w:val="Muydestacado"/>
          <w:rFonts w:ascii="Arial" w:hAnsi="Arial"/>
          <w:color w:val="000000"/>
          <w:sz w:val="22"/>
          <w:szCs w:val="22"/>
          <w:lang w:val="gl-ES" w:bidi="ar-SA"/>
        </w:rPr>
        <w:t>15 de decembro de 2026</w:t>
      </w:r>
      <w:r>
        <w:rPr>
          <w:rFonts w:ascii="Arial" w:hAnsi="Arial"/>
          <w:color w:val="000000"/>
          <w:sz w:val="22"/>
          <w:szCs w:val="22"/>
          <w:lang w:val="gl-ES" w:bidi="ar-SA"/>
        </w:rPr>
        <w:t>, a documentación acreditativa da correcta aplicación dos fondos públicos percibidos.</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A conta xustificativa estará integrada, como mínimo, por unha memoria detallada das actividades realizadas, na que se describan os obxectivos acadados, o desenvolvemento das actuacións executadas, o seu impacto institucional, cultural e social, así como a incidencia das mesmas na promoción internacional de Ponteareas e no fortalecemento das relacións coa colectividade galega residente no Brasil.</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Xunto coa memoria presentarase unha memoria económica que incluirá unha relación clasificada dos gastos realizados con cargo á subvención, identificando para cada un deles o acredor, o concepto, o número de factura ou documento equivalente, a data de emisión, a data de pagamento e o seu importe. Achegaranse igualmente as correspondentes facturas ou documentos de valor probatorio equivalente, así como os xustificantes bancarios acreditativos do seu efectivo pagamento.</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A entidade incorporará tamén unha memoria gráfica e documental das actividades realizadas, incluíndo programas, carteis, publicacións, fotografías, ligazóns a medios dixitais, noticias aparecidas en medios de comunicación e calquera outro elemento que permita acreditar a efectiva realización das actuacións subvencionadas e a difusión da colaboración institucional do Concello de Ponteareas.</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A Administración municipal poderá requirir a achega de canta documentación complementaria estime necesaria para verificar a correcta execución das actuacións financiadas e a adecuada aplicación da subvención concedida.</w:t>
      </w:r>
    </w:p>
    <w:p>
      <w:pPr>
        <w:pStyle w:val="Cuerpodetexto"/>
        <w:spacing w:lineRule="auto" w:line="276"/>
        <w:jc w:val="both"/>
        <w:rPr>
          <w:rFonts w:ascii="Arial" w:hAnsi="Arial"/>
          <w:color w:val="000000"/>
          <w:sz w:val="22"/>
          <w:szCs w:val="22"/>
          <w:lang w:val="gl-ES" w:bidi="ar-SA"/>
        </w:rPr>
      </w:pPr>
      <w:r>
        <w:rPr>
          <w:rFonts w:eastAsia="Times New Roman" w:cs="Arial" w:ascii="Arial" w:hAnsi="Arial"/>
          <w:b/>
          <w:bCs/>
          <w:color w:val="000000"/>
          <w:kern w:val="2"/>
          <w:sz w:val="22"/>
          <w:szCs w:val="22"/>
          <w:lang w:val="gl-ES" w:eastAsia="es-ES" w:bidi="ar-SA"/>
          <w14:ligatures w14:val="none"/>
        </w:rPr>
        <w:t>DÉCIMO PRIMEIRA. Incumprimento e reintegro</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O incumprimento total ou parcial das obrigas asumidas pola entidade beneficiaria, así como a realización das actuacións subvencionadas de forma distinta á prevista neste convenio, a falta de xustificación da aplicación dos fondos públicos percibidos ou a concorrencia de calquera das causas previstas na Lei 38/2003, do 17 de novembro, Xeral de Subvencións, e na Lei 9/2007, do 13 de xuño, de subvencións de Galicia, dará lugar á perda do dereito ao cobramento da subvención ou, se é o caso, á obriga de reintegrar as cantidades percibidas, xunto cos xuros de demora correspondentes, logo da tramitación do oportuno procedemento administrativo.</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O reintegro efectuarase de conformidade cos principios de proporcionalidade e graduación do incumprimento, atendendo ao grao de execución das actuacións subvencionadas, ao cumprimento da finalidade pública perseguida e á efectiva aplicación dos fondos públicos.</w:t>
      </w:r>
    </w:p>
    <w:p>
      <w:pPr>
        <w:pStyle w:val="Cuerpodetexto"/>
        <w:spacing w:lineRule="auto" w:line="276"/>
        <w:jc w:val="both"/>
        <w:rPr>
          <w:rFonts w:ascii="Arial" w:hAnsi="Arial"/>
          <w:b/>
          <w:b/>
          <w:bCs/>
          <w:color w:val="000000"/>
          <w:sz w:val="22"/>
          <w:szCs w:val="22"/>
          <w:lang w:val="gl-ES" w:bidi="ar-SA"/>
        </w:rPr>
      </w:pPr>
      <w:r>
        <w:rPr>
          <w:rFonts w:ascii="Arial" w:hAnsi="Arial"/>
          <w:b/>
          <w:bCs/>
          <w:color w:val="000000"/>
          <w:sz w:val="22"/>
          <w:szCs w:val="22"/>
          <w:lang w:val="gl-ES" w:bidi="ar-SA"/>
        </w:rPr>
        <w:t>DÉCIMO SEGUNDA. Comisión de seguimento</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Co fin de garantir o adecuado desenvolvemento do presente convenio e facilitar a coordinación entre ambas institucións, constitúese unha Comisión de Seguimento integrada por dúas persoas representantes do Concello de Ponteareas e dúas persoas representantes do Centro Recreativo União do Rio Tea.</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Corresponderá á Comisión de Seguimento supervisar o cumprimento dos compromisos asumidos polas partes, avaliar o desenvolvemento das actuacións financiadas, interpretar as cláusulas do presente convenio, resolver de común acordo as incidencias que poidan producirse durante a súa execución e formular cantas propostas considere oportunas para mellorar a colaboración institucional entre ambas entidades.</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A Comisión reunirase sempre que resulte necesario por iniciativa de calquera das partes e, en todo caso, cando deba analizar a execución das actuacións financiadas ou a documentación xustificativa presentada pola entidade beneficiaria.</w:t>
      </w:r>
    </w:p>
    <w:p>
      <w:pPr>
        <w:pStyle w:val="Cuerpodetexto"/>
        <w:spacing w:lineRule="auto" w:line="276"/>
        <w:jc w:val="both"/>
        <w:rPr>
          <w:rFonts w:ascii="Arial" w:hAnsi="Arial"/>
          <w:b/>
          <w:b/>
          <w:bCs/>
          <w:color w:val="000000"/>
          <w:sz w:val="22"/>
          <w:szCs w:val="22"/>
          <w:lang w:val="gl-ES" w:bidi="ar-SA"/>
        </w:rPr>
      </w:pPr>
      <w:r>
        <w:rPr>
          <w:rFonts w:ascii="Arial" w:hAnsi="Arial"/>
          <w:b/>
          <w:bCs/>
          <w:color w:val="000000"/>
          <w:sz w:val="22"/>
          <w:szCs w:val="22"/>
          <w:lang w:val="gl-ES" w:bidi="ar-SA"/>
        </w:rPr>
        <w:t>DÉCIMO TERCEIRA. Publicidade institucional</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O Centro Recreativo União do Rio Tea comprométese a facer constar expresamente en todas as actuacións, publicacións, actividades, comunicacións, soportes audiovisuais, redes sociais, páxinas web, material promocional e demais medios de difusión relacionados coas actuacións financiadas mediante este convenio a colaboración institucional e económica do Concello de Ponteareas, incorporando o seu logotipo oficial conforme ás normas de identidade corporativa facilitadas pola Administración municipal.</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Así mesmo, sempre que a natureza da actividade o permita, realizarase unha referencia expresa á colaboración do Concello durante os actos públicos, intervencións institucionais e presentacións relacionadas coas actuacións subvencionadas.</w:t>
      </w:r>
    </w:p>
    <w:p>
      <w:pPr>
        <w:pStyle w:val="Cuerpodetexto"/>
        <w:spacing w:lineRule="auto" w:line="276"/>
        <w:jc w:val="both"/>
        <w:rPr>
          <w:rFonts w:ascii="Arial" w:hAnsi="Arial"/>
          <w:b/>
          <w:b/>
          <w:bCs/>
          <w:color w:val="000000"/>
          <w:sz w:val="22"/>
          <w:szCs w:val="22"/>
          <w:lang w:val="gl-ES" w:bidi="ar-SA"/>
        </w:rPr>
      </w:pPr>
      <w:r>
        <w:rPr>
          <w:rFonts w:ascii="Arial" w:hAnsi="Arial"/>
          <w:b/>
          <w:bCs/>
          <w:color w:val="000000"/>
          <w:sz w:val="22"/>
          <w:szCs w:val="22"/>
          <w:lang w:val="gl-ES" w:bidi="ar-SA"/>
        </w:rPr>
        <w:t>DÉCIMO CUARTA. Protección de datos</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As partes comprométense ao cumprimento do disposto no Regulamento (UE) 2016/679 do Parlamento Europeo e do Consello, do 27 de abril de 2016, relativo á protección das persoas físicas no que respecta ao tratamento de datos persoais e á libre circulación destes datos, así como na Lei Orgánica 3/2018, do 5 de decembro, de Protección de Datos Persoais e garantía dos dereitos dixitais, empregando os datos persoais unicamente para as finalidades derivadas da execución do presente convenio.</w:t>
      </w:r>
    </w:p>
    <w:p>
      <w:pPr>
        <w:pStyle w:val="Cuerpodetexto"/>
        <w:spacing w:lineRule="auto" w:line="276"/>
        <w:jc w:val="both"/>
        <w:rPr>
          <w:rFonts w:ascii="Arial" w:hAnsi="Arial"/>
          <w:b/>
          <w:b/>
          <w:bCs/>
          <w:color w:val="000000"/>
          <w:sz w:val="22"/>
          <w:szCs w:val="22"/>
          <w:lang w:val="gl-ES" w:bidi="ar-SA"/>
        </w:rPr>
      </w:pPr>
      <w:r>
        <w:rPr>
          <w:rFonts w:ascii="Arial" w:hAnsi="Arial"/>
          <w:b/>
          <w:bCs/>
          <w:color w:val="000000"/>
          <w:sz w:val="22"/>
          <w:szCs w:val="22"/>
          <w:lang w:val="gl-ES" w:bidi="ar-SA"/>
        </w:rPr>
        <w:t>DÉCIMO QUINTA. Vixencia</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O presente convenio producirá efectos desde a data da súa sinatura electrónica e manterá a súa vixencia ata o 31 de decembro de 2026, sen prexuízo das actuacións de comprobación, control, fiscalización e xustificación que deban realizarse con posterioridade á finalización das actividades subvencionadas.</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O convenio poderá ser modificado por acordo expreso e unánime das partes cando concorran circunstancias sobrevidas que así o aconsellen, sempre que non se altere substancialmente o seu obxecto nin se vulneren os principios establecidos na normativa reguladora das subvencións.</w:t>
      </w:r>
    </w:p>
    <w:p>
      <w:pPr>
        <w:pStyle w:val="Ttulo1"/>
        <w:spacing w:lineRule="auto" w:line="276"/>
        <w:jc w:val="both"/>
        <w:rPr>
          <w:rFonts w:ascii="Arial" w:hAnsi="Arial"/>
          <w:b/>
          <w:b/>
          <w:bCs/>
          <w:color w:val="000000"/>
          <w:sz w:val="22"/>
          <w:szCs w:val="22"/>
          <w:lang w:val="gl-ES" w:bidi="ar-SA"/>
        </w:rPr>
      </w:pPr>
      <w:r>
        <w:rPr>
          <w:rFonts w:ascii="Arial" w:hAnsi="Arial"/>
          <w:b/>
          <w:bCs/>
          <w:color w:val="000000"/>
          <w:sz w:val="22"/>
          <w:szCs w:val="22"/>
          <w:lang w:val="gl-ES" w:bidi="ar-SA"/>
        </w:rPr>
        <w:t>DÉCIMO SEXTA. Extinción</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O presente convenio extinguirase polo cumprimento das actuacións que constitúen o seu obxecto ou por incorrer nalgunha das causas previstas no ordenamento xurídico.</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Constitúen causas de resolución, entre outras, o transcurso do prazo de vixencia sen acordarse a súa prórroga, o mutuo acordo das partes, o incumprimento das obrigas asumidas por calquera delas, a imposibilidade sobrevida de executar o seu obxecto, a declaración xudicial de nulidade ou calquera outra causa legalmente prevista.</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A resolución do convenio non eximirá á entidade beneficiaria da obriga de xustificar os fondos públicos percibidos nin, se é o caso, de proceder ao seu reintegro nos supostos previstos na lexislación vixente.</w:t>
      </w:r>
    </w:p>
    <w:p>
      <w:pPr>
        <w:pStyle w:val="Ttulo1"/>
        <w:spacing w:lineRule="auto" w:line="276"/>
        <w:jc w:val="both"/>
        <w:rPr>
          <w:rFonts w:ascii="Arial" w:hAnsi="Arial"/>
          <w:b/>
          <w:b/>
          <w:bCs/>
          <w:color w:val="000000"/>
          <w:sz w:val="22"/>
          <w:szCs w:val="22"/>
          <w:lang w:val="gl-ES" w:bidi="ar-SA"/>
        </w:rPr>
      </w:pPr>
      <w:r>
        <w:rPr>
          <w:rFonts w:ascii="Arial" w:hAnsi="Arial"/>
          <w:b/>
          <w:bCs/>
          <w:color w:val="000000"/>
          <w:sz w:val="22"/>
          <w:szCs w:val="22"/>
          <w:lang w:val="gl-ES" w:bidi="ar-SA"/>
        </w:rPr>
        <w:t>DÉCIMO SÉTIMA. Natureza administrativa e xurisdición competente</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O presente convenio ten natureza administrativa, quedando excluído do ámbito de aplicación da lexislación de contratos do sector público, sen prexuízo da aplicación dos seus principios para resolver as dúbidas e lagoas que poidan presentarse.</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As cuestións litixiosas que poidan xurdir respecto da interpretación, modificación, efectos ou execución deste convenio e que non poidan ser resoltas de mutuo acordo no seo da Comisión de Seguimento serán sometidas á xurisdición contencioso-administrativa, de conformidade co disposto na lexislación vixente.</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t>E, en proba de conformidade, ambas as partes asinan electronicamente o presente convenio no lugar e data indicados no encabezamento.</w:t>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r>
    </w:p>
    <w:p>
      <w:pPr>
        <w:pStyle w:val="Cuerpodetexto"/>
        <w:spacing w:lineRule="auto" w:line="276"/>
        <w:jc w:val="both"/>
        <w:rPr>
          <w:rFonts w:ascii="Arial" w:hAnsi="Arial"/>
          <w:color w:val="000000"/>
          <w:sz w:val="22"/>
          <w:szCs w:val="22"/>
          <w:lang w:val="gl-ES" w:bidi="ar-SA"/>
        </w:rPr>
      </w:pPr>
      <w:r>
        <w:rPr>
          <w:rFonts w:ascii="Arial" w:hAnsi="Arial"/>
          <w:color w:val="000000"/>
          <w:sz w:val="22"/>
          <w:szCs w:val="22"/>
          <w:lang w:val="gl-ES" w:bidi="ar-SA"/>
        </w:rPr>
      </w:r>
    </w:p>
    <w:p>
      <w:pPr>
        <w:pStyle w:val="Ttulodelatabla"/>
        <w:spacing w:lineRule="auto" w:line="276" w:before="0" w:after="46"/>
        <w:jc w:val="center"/>
        <w:rPr>
          <w:rFonts w:ascii="Arial" w:hAnsi="Arial"/>
          <w:color w:val="000000"/>
          <w:sz w:val="22"/>
          <w:szCs w:val="22"/>
          <w:lang w:val="gl-ES" w:bidi="ar-SA"/>
        </w:rPr>
      </w:pPr>
      <w:r>
        <w:rPr>
          <w:rStyle w:val="Muydestacado"/>
          <w:rFonts w:ascii="Arial" w:hAnsi="Arial"/>
          <w:b/>
          <w:color w:val="000000"/>
          <w:sz w:val="22"/>
          <w:szCs w:val="22"/>
          <w:lang w:val="gl-ES" w:bidi="ar-SA"/>
        </w:rPr>
        <w:t>POLO CENTRO RECREATIVO UNIÃO DO RIO TEA</w:t>
      </w:r>
    </w:p>
    <w:p>
      <w:pPr>
        <w:pStyle w:val="Contenidodelatabla"/>
        <w:spacing w:lineRule="auto" w:line="276" w:before="0" w:after="46"/>
        <w:jc w:val="center"/>
        <w:rPr>
          <w:rFonts w:ascii="Arial" w:hAnsi="Arial"/>
          <w:color w:val="000000"/>
          <w:sz w:val="22"/>
          <w:szCs w:val="22"/>
          <w:lang w:val="gl-ES" w:bidi="ar-SA"/>
        </w:rPr>
      </w:pPr>
      <w:r>
        <w:rPr>
          <w:rStyle w:val="Muydestacado"/>
          <w:rFonts w:ascii="Arial" w:hAnsi="Arial"/>
          <w:color w:val="000000"/>
          <w:sz w:val="22"/>
          <w:szCs w:val="22"/>
          <w:lang w:val="gl-ES" w:bidi="ar-SA"/>
        </w:rPr>
        <w:t>Diego Otero Rangel</w:t>
      </w:r>
    </w:p>
    <w:p>
      <w:pPr>
        <w:pStyle w:val="Contenidodelatabla"/>
        <w:spacing w:lineRule="auto" w:line="276" w:before="0" w:after="46"/>
        <w:jc w:val="center"/>
        <w:rPr>
          <w:rFonts w:ascii="Arial" w:hAnsi="Arial"/>
          <w:color w:val="000000"/>
          <w:sz w:val="22"/>
          <w:szCs w:val="22"/>
          <w:lang w:val="gl-ES" w:bidi="ar-SA"/>
        </w:rPr>
      </w:pPr>
      <w:r>
        <w:rPr>
          <w:rFonts w:ascii="Arial" w:hAnsi="Arial"/>
          <w:color w:val="000000"/>
          <w:sz w:val="22"/>
          <w:szCs w:val="22"/>
          <w:lang w:val="gl-ES" w:bidi="ar-SA"/>
        </w:rPr>
        <w:t>Presidente do Centro Recreativo União do Rio Tea</w:t>
      </w:r>
    </w:p>
    <w:p>
      <w:pPr>
        <w:pStyle w:val="Contenidodelatabla"/>
        <w:spacing w:lineRule="auto" w:line="276"/>
        <w:jc w:val="center"/>
        <w:rPr>
          <w:rFonts w:ascii="Arial" w:hAnsi="Arial"/>
          <w:color w:val="000000"/>
          <w:sz w:val="22"/>
          <w:szCs w:val="22"/>
          <w:lang w:val="gl-ES" w:bidi="ar-SA"/>
        </w:rPr>
      </w:pPr>
      <w:r>
        <w:rPr>
          <w:rFonts w:ascii="Arial" w:hAnsi="Arial"/>
          <w:color w:val="000000"/>
          <w:sz w:val="22"/>
          <w:szCs w:val="22"/>
          <w:lang w:val="gl-ES" w:bidi="ar-SA"/>
        </w:rPr>
      </w:r>
    </w:p>
    <w:p>
      <w:pPr>
        <w:pStyle w:val="Contenidodelatabla"/>
        <w:spacing w:lineRule="auto" w:line="276"/>
        <w:jc w:val="center"/>
        <w:rPr>
          <w:rFonts w:ascii="Arial" w:hAnsi="Arial"/>
          <w:color w:val="000000"/>
          <w:sz w:val="22"/>
          <w:szCs w:val="22"/>
          <w:lang w:val="gl-ES" w:bidi="ar-SA"/>
        </w:rPr>
      </w:pPr>
      <w:r>
        <w:rPr>
          <w:rFonts w:ascii="Arial" w:hAnsi="Arial"/>
          <w:color w:val="000000"/>
          <w:sz w:val="22"/>
          <w:szCs w:val="22"/>
          <w:lang w:val="gl-ES" w:bidi="ar-SA"/>
        </w:rPr>
      </w:r>
    </w:p>
    <w:p>
      <w:pPr>
        <w:pStyle w:val="Contenidodelatabla"/>
        <w:spacing w:lineRule="auto" w:line="276"/>
        <w:jc w:val="center"/>
        <w:rPr>
          <w:rFonts w:ascii="Arial" w:hAnsi="Arial"/>
          <w:color w:val="000000"/>
          <w:sz w:val="22"/>
          <w:szCs w:val="22"/>
          <w:lang w:val="gl-ES" w:bidi="ar-SA"/>
        </w:rPr>
      </w:pPr>
      <w:r>
        <w:rPr>
          <w:rFonts w:ascii="Arial" w:hAnsi="Arial"/>
          <w:color w:val="000000"/>
          <w:sz w:val="22"/>
          <w:szCs w:val="22"/>
          <w:lang w:val="gl-ES" w:bidi="ar-SA"/>
        </w:rPr>
      </w:r>
    </w:p>
    <w:p>
      <w:pPr>
        <w:pStyle w:val="Contenidodelatabla"/>
        <w:spacing w:lineRule="auto" w:line="276"/>
        <w:jc w:val="center"/>
        <w:rPr>
          <w:rFonts w:ascii="Arial" w:hAnsi="Arial"/>
          <w:color w:val="000000"/>
          <w:sz w:val="22"/>
          <w:szCs w:val="22"/>
          <w:lang w:val="gl-ES" w:bidi="ar-SA"/>
        </w:rPr>
      </w:pPr>
      <w:r>
        <w:rPr>
          <w:rFonts w:ascii="Arial" w:hAnsi="Arial"/>
          <w:color w:val="000000"/>
          <w:sz w:val="22"/>
          <w:szCs w:val="22"/>
          <w:lang w:val="gl-ES" w:bidi="ar-SA"/>
        </w:rPr>
      </w:r>
    </w:p>
    <w:p>
      <w:pPr>
        <w:pStyle w:val="Contenidodelatabla"/>
        <w:spacing w:lineRule="auto" w:line="276"/>
        <w:jc w:val="center"/>
        <w:rPr>
          <w:rFonts w:ascii="Arial" w:hAnsi="Arial"/>
          <w:color w:val="000000"/>
          <w:sz w:val="22"/>
          <w:szCs w:val="22"/>
          <w:lang w:val="gl-ES" w:bidi="ar-SA"/>
        </w:rPr>
      </w:pPr>
      <w:r>
        <w:rPr>
          <w:rFonts w:ascii="Arial" w:hAnsi="Arial"/>
          <w:color w:val="000000"/>
          <w:sz w:val="22"/>
          <w:szCs w:val="22"/>
          <w:lang w:val="gl-ES" w:bidi="ar-SA"/>
        </w:rPr>
      </w:r>
    </w:p>
    <w:p>
      <w:pPr>
        <w:pStyle w:val="Ttulodelatabla"/>
        <w:spacing w:lineRule="auto" w:line="276" w:before="0" w:after="46"/>
        <w:jc w:val="center"/>
        <w:rPr>
          <w:rFonts w:ascii="Arial" w:hAnsi="Arial"/>
          <w:color w:val="000000"/>
          <w:sz w:val="22"/>
          <w:szCs w:val="22"/>
          <w:lang w:val="gl-ES" w:bidi="ar-SA"/>
        </w:rPr>
      </w:pPr>
      <w:r>
        <w:rPr>
          <w:rStyle w:val="Muydestacado"/>
          <w:rFonts w:ascii="Arial" w:hAnsi="Arial"/>
          <w:b/>
          <w:color w:val="000000"/>
          <w:sz w:val="22"/>
          <w:szCs w:val="22"/>
          <w:lang w:val="gl-ES" w:bidi="ar-SA"/>
        </w:rPr>
        <w:t>POLO CONCELLO DE PONTEAREAS</w:t>
      </w:r>
    </w:p>
    <w:p>
      <w:pPr>
        <w:pStyle w:val="Contenidodelatabla"/>
        <w:spacing w:lineRule="auto" w:line="276" w:before="0" w:after="46"/>
        <w:jc w:val="center"/>
        <w:rPr>
          <w:rFonts w:ascii="Arial" w:hAnsi="Arial"/>
          <w:color w:val="000000"/>
          <w:sz w:val="22"/>
          <w:szCs w:val="22"/>
          <w:lang w:val="gl-ES" w:bidi="ar-SA"/>
        </w:rPr>
      </w:pPr>
      <w:r>
        <w:rPr>
          <w:rStyle w:val="Muydestacado"/>
          <w:rFonts w:ascii="Arial" w:hAnsi="Arial"/>
          <w:color w:val="000000"/>
          <w:sz w:val="22"/>
          <w:szCs w:val="22"/>
          <w:lang w:val="gl-ES" w:bidi="ar-SA"/>
        </w:rPr>
        <w:t>María Nava Castro Domínguez</w:t>
      </w:r>
    </w:p>
    <w:p>
      <w:pPr>
        <w:pStyle w:val="Contenidodelatabla"/>
        <w:spacing w:lineRule="auto" w:line="276" w:before="0" w:after="46"/>
        <w:jc w:val="center"/>
        <w:rPr>
          <w:rFonts w:ascii="Arial" w:hAnsi="Arial"/>
          <w:color w:val="000000"/>
          <w:sz w:val="22"/>
          <w:szCs w:val="22"/>
          <w:lang w:val="gl-ES" w:bidi="ar-SA"/>
        </w:rPr>
      </w:pPr>
      <w:r>
        <w:rPr>
          <w:rStyle w:val="Muydestacado"/>
          <w:rFonts w:ascii="Arial" w:hAnsi="Arial"/>
          <w:b w:val="false"/>
          <w:bCs w:val="false"/>
          <w:color w:val="000000"/>
          <w:sz w:val="22"/>
          <w:szCs w:val="22"/>
          <w:lang w:val="gl-ES" w:bidi="ar-SA"/>
        </w:rPr>
        <w:t>Alcaldesa-Presidenta do Concello de Ponteareas</w:t>
      </w:r>
    </w:p>
    <w:p>
      <w:pPr>
        <w:pStyle w:val="Normal"/>
        <w:numPr>
          <w:ilvl w:val="0"/>
          <w:numId w:val="0"/>
        </w:numPr>
        <w:spacing w:lineRule="auto" w:line="276" w:beforeAutospacing="1" w:afterAutospacing="1"/>
        <w:ind w:left="0" w:hanging="0"/>
        <w:jc w:val="center"/>
        <w:outlineLvl w:val="0"/>
        <w:rPr/>
      </w:pPr>
      <w:r>
        <w:rPr/>
      </w:r>
    </w:p>
    <w:sectPr>
      <w:headerReference w:type="default" r:id="rId2"/>
      <w:footerReference w:type="default" r:id="rId3"/>
      <w:type w:val="nextPage"/>
      <w:pgSz w:w="11906" w:h="16838"/>
      <w:pgMar w:left="1701" w:right="1701" w:gutter="0" w:header="708" w:top="2694" w:footer="708"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w:charset w:val="01"/>
    <w:family w:val="auto"/>
    <w:pitch w:val="default"/>
  </w:font>
  <w:font w:name="Aptos Display">
    <w:charset w:val="01"/>
    <w:family w:val="auto"/>
    <w:pitch w:val="default"/>
  </w:font>
  <w:font w:name="OpenSymbol">
    <w:altName w:val="Arial Unicode MS"/>
    <w:charset w:val="01"/>
    <w:family w:val="auto"/>
    <w:pitch w:val="default"/>
  </w:font>
  <w:font w:name="Liberation Sans">
    <w:altName w:val="Arial"/>
    <w:charset w:val="01"/>
    <w:family w:val="auto"/>
    <w:pitch w:val="default"/>
  </w:font>
  <w:font w:name="Arial">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1385094802"/>
    </w:sdtPr>
    <w:sdtContent>
      <w:p>
        <w:pPr>
          <w:pStyle w:val="Piedepgina"/>
          <w:jc w:val="right"/>
          <w:rPr/>
        </w:pPr>
        <w:r>
          <w:rPr>
            <w:rFonts w:ascii="Arial" w:hAnsi="Arial"/>
            <w:sz w:val="22"/>
            <w:szCs w:val="22"/>
          </w:rPr>
          <w:t xml:space="preserve">Página </w:t>
        </w:r>
        <w:r>
          <w:rPr>
            <w:rFonts w:ascii="Arial" w:hAnsi="Arial"/>
            <w:b/>
            <w:bCs/>
            <w:sz w:val="22"/>
            <w:szCs w:val="22"/>
          </w:rPr>
          <w:fldChar w:fldCharType="begin"/>
        </w:r>
        <w:r>
          <w:rPr>
            <w:sz w:val="22"/>
            <w:b/>
            <w:szCs w:val="22"/>
            <w:bCs/>
            <w:rFonts w:ascii="Arial" w:hAnsi="Arial"/>
          </w:rPr>
          <w:instrText> PAGE </w:instrText>
        </w:r>
        <w:r>
          <w:rPr>
            <w:sz w:val="22"/>
            <w:b/>
            <w:szCs w:val="22"/>
            <w:bCs/>
            <w:rFonts w:ascii="Arial" w:hAnsi="Arial"/>
          </w:rPr>
          <w:fldChar w:fldCharType="separate"/>
        </w:r>
        <w:r>
          <w:rPr>
            <w:sz w:val="22"/>
            <w:b/>
            <w:szCs w:val="22"/>
            <w:bCs/>
            <w:rFonts w:ascii="Arial" w:hAnsi="Arial"/>
          </w:rPr>
          <w:t>11</w:t>
        </w:r>
        <w:r>
          <w:rPr>
            <w:sz w:val="22"/>
            <w:b/>
            <w:szCs w:val="22"/>
            <w:bCs/>
            <w:rFonts w:ascii="Arial" w:hAnsi="Arial"/>
          </w:rPr>
          <w:fldChar w:fldCharType="end"/>
        </w:r>
        <w:r>
          <w:rPr>
            <w:rFonts w:ascii="Arial" w:hAnsi="Arial"/>
            <w:sz w:val="22"/>
            <w:szCs w:val="22"/>
          </w:rPr>
          <w:t xml:space="preserve"> de </w:t>
        </w:r>
        <w:r>
          <w:rPr>
            <w:rFonts w:ascii="Arial" w:hAnsi="Arial"/>
            <w:b/>
            <w:bCs/>
            <w:sz w:val="22"/>
            <w:szCs w:val="22"/>
          </w:rPr>
          <w:fldChar w:fldCharType="begin"/>
        </w:r>
        <w:r>
          <w:rPr>
            <w:sz w:val="22"/>
            <w:b/>
            <w:szCs w:val="22"/>
            <w:bCs/>
            <w:rFonts w:ascii="Arial" w:hAnsi="Arial"/>
          </w:rPr>
          <w:instrText> NUMPAGES </w:instrText>
        </w:r>
        <w:r>
          <w:rPr>
            <w:sz w:val="22"/>
            <w:b/>
            <w:szCs w:val="22"/>
            <w:bCs/>
            <w:rFonts w:ascii="Arial" w:hAnsi="Arial"/>
          </w:rPr>
          <w:fldChar w:fldCharType="separate"/>
        </w:r>
        <w:r>
          <w:rPr>
            <w:sz w:val="22"/>
            <w:b/>
            <w:szCs w:val="22"/>
            <w:bCs/>
            <w:rFonts w:ascii="Arial" w:hAnsi="Arial"/>
          </w:rPr>
          <w:t>11</w:t>
        </w:r>
        <w:r>
          <w:rPr>
            <w:sz w:val="22"/>
            <w:b/>
            <w:szCs w:val="22"/>
            <w:bCs/>
            <w:rFonts w:ascii="Arial" w:hAnsi="Arial"/>
          </w:rPr>
          <w:fldChar w:fldCharType="end"/>
        </w:r>
      </w:p>
    </w:sdtContent>
  </w:sdt>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drawing>
        <wp:anchor behindDoc="1" distT="0" distB="0" distL="0" distR="0" simplePos="0" locked="0" layoutInCell="0" allowOverlap="1" relativeHeight="12">
          <wp:simplePos x="0" y="0"/>
          <wp:positionH relativeFrom="column">
            <wp:posOffset>3074035</wp:posOffset>
          </wp:positionH>
          <wp:positionV relativeFrom="paragraph">
            <wp:posOffset>-21590</wp:posOffset>
          </wp:positionV>
          <wp:extent cx="2295525" cy="821690"/>
          <wp:effectExtent l="0" t="0" r="0" b="0"/>
          <wp:wrapSquare wrapText="largest"/>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1"/>
                  <a:srcRect l="0" t="32367" r="0" b="31800"/>
                  <a:stretch>
                    <a:fillRect/>
                  </a:stretch>
                </pic:blipFill>
                <pic:spPr bwMode="auto">
                  <a:xfrm>
                    <a:off x="0" y="0"/>
                    <a:ext cx="2295525" cy="821690"/>
                  </a:xfrm>
                  <a:prstGeom prst="rect">
                    <a:avLst/>
                  </a:prstGeom>
                </pic:spPr>
              </pic:pic>
            </a:graphicData>
          </a:graphic>
        </wp:anchor>
      </w:drawing>
    </w:r>
    <w:r>
      <w:rPr/>
      <w:t xml:space="preserve">  </w:t>
    </w:r>
    <w:r>
      <w:rPr/>
      <w:drawing>
        <wp:inline distT="0" distB="0" distL="0" distR="0">
          <wp:extent cx="2000250" cy="833120"/>
          <wp:effectExtent l="0" t="0" r="0" b="0"/>
          <wp:docPr id="2" name="Imagen 22" descr="VideoActa: Portal de Reproducción del Ayuntamiento de Pontear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2" descr="VideoActa: Portal de Reproducción del Ayuntamiento de Ponteareas"/>
                  <pic:cNvPicPr>
                    <a:picLocks noChangeAspect="1" noChangeArrowheads="1"/>
                  </pic:cNvPicPr>
                </pic:nvPicPr>
                <pic:blipFill>
                  <a:blip r:embed="rId2"/>
                  <a:stretch>
                    <a:fillRect/>
                  </a:stretch>
                </pic:blipFill>
                <pic:spPr bwMode="auto">
                  <a:xfrm>
                    <a:off x="0" y="0"/>
                    <a:ext cx="2000250" cy="833120"/>
                  </a:xfrm>
                  <a:prstGeom prst="rect">
                    <a:avLst/>
                  </a:prstGeom>
                </pic:spPr>
              </pic:pic>
            </a:graphicData>
          </a:graphic>
        </wp:inline>
      </w:drawing>
    </w:r>
    <w:r>
      <w:rPr/>
      <w:t xml:space="preserve">                                                                                                    </w:t>
    </w:r>
  </w:p>
  <w:p>
    <w:pPr>
      <w:pStyle w:val="Cabecera"/>
      <w:rPr/>
    </w:pPr>
    <w:r>
      <w:rPr/>
    </w:r>
  </w:p>
</w:hdr>
</file>

<file path=word/settings.xml><?xml version="1.0" encoding="utf-8"?>
<w:settings xmlns:w="http://schemas.openxmlformats.org/wordprocessingml/2006/main">
  <w:zoom w:percent="151"/>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 w:asciiTheme="minorHAnsi" w:cstheme="minorBidi" w:eastAsiaTheme="minorHAnsi" w:hAnsiTheme="minorHAnsi"/>
        <w:kern w:val="2"/>
        <w:szCs w:val="22"/>
        <w:lang w:val="es-ES" w:eastAsia="en-US" w:bidi="ar-SA"/>
        <w14:ligatures w14:val="standardContextual"/>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Aptos" w:hAnsi="Aptos" w:eastAsia="Aptos" w:cs="" w:asciiTheme="minorHAnsi" w:cstheme="minorBidi" w:eastAsiaTheme="minorHAnsi" w:hAnsiTheme="minorHAnsi"/>
      <w:color w:val="auto"/>
      <w:kern w:val="2"/>
      <w:sz w:val="22"/>
      <w:szCs w:val="22"/>
      <w:lang w:val="es-ES" w:eastAsia="en-US" w:bidi="ar-SA"/>
      <w14:ligatures w14:val="standardContextual"/>
    </w:rPr>
  </w:style>
  <w:style w:type="paragraph" w:styleId="Ttulo1">
    <w:name w:val="Heading 1"/>
    <w:basedOn w:val="Normal"/>
    <w:next w:val="Normal"/>
    <w:link w:val="Ttulo1Car"/>
    <w:uiPriority w:val="9"/>
    <w:qFormat/>
    <w:rsid w:val="00cf6ed0"/>
    <w:pPr>
      <w:keepNext w:val="true"/>
      <w:keepLines/>
      <w:spacing w:before="360" w:after="80"/>
      <w:outlineLvl w:val="0"/>
    </w:pPr>
    <w:rPr>
      <w:rFonts w:ascii="Aptos Display" w:hAnsi="Aptos Display" w:eastAsia="" w:cs="" w:asciiTheme="majorHAnsi" w:cstheme="majorBidi" w:eastAsiaTheme="majorEastAsia" w:hAnsiTheme="majorHAnsi"/>
      <w:color w:val="0F4761" w:themeColor="accent1" w:themeShade="bf"/>
      <w:sz w:val="40"/>
      <w:szCs w:val="40"/>
    </w:rPr>
  </w:style>
  <w:style w:type="paragraph" w:styleId="Ttulo2">
    <w:name w:val="Heading 2"/>
    <w:basedOn w:val="Normal"/>
    <w:next w:val="Normal"/>
    <w:link w:val="Ttulo2Car"/>
    <w:uiPriority w:val="9"/>
    <w:semiHidden/>
    <w:unhideWhenUsed/>
    <w:qFormat/>
    <w:rsid w:val="00cf6ed0"/>
    <w:pPr>
      <w:keepNext w:val="true"/>
      <w:keepLines/>
      <w:spacing w:before="160" w:after="80"/>
      <w:outlineLvl w:val="1"/>
    </w:pPr>
    <w:rPr>
      <w:rFonts w:ascii="Aptos Display" w:hAnsi="Aptos Display" w:eastAsia="" w:cs="" w:asciiTheme="majorHAnsi" w:cstheme="majorBidi" w:eastAsiaTheme="majorEastAsia" w:hAnsiTheme="majorHAnsi"/>
      <w:color w:val="0F4761" w:themeColor="accent1" w:themeShade="bf"/>
      <w:sz w:val="32"/>
      <w:szCs w:val="32"/>
    </w:rPr>
  </w:style>
  <w:style w:type="paragraph" w:styleId="Ttulo3">
    <w:name w:val="Heading 3"/>
    <w:basedOn w:val="Normal"/>
    <w:next w:val="Normal"/>
    <w:link w:val="Ttulo3Car"/>
    <w:uiPriority w:val="9"/>
    <w:semiHidden/>
    <w:unhideWhenUsed/>
    <w:qFormat/>
    <w:rsid w:val="00cf6ed0"/>
    <w:pPr>
      <w:keepNext w:val="true"/>
      <w:keepLines/>
      <w:spacing w:before="160" w:after="80"/>
      <w:outlineLvl w:val="2"/>
    </w:pPr>
    <w:rPr>
      <w:rFonts w:eastAsia="" w:cs="" w:cstheme="majorBidi" w:eastAsiaTheme="majorEastAsia"/>
      <w:color w:val="0F4761" w:themeColor="accent1" w:themeShade="bf"/>
      <w:sz w:val="28"/>
      <w:szCs w:val="28"/>
    </w:rPr>
  </w:style>
  <w:style w:type="paragraph" w:styleId="Ttulo4">
    <w:name w:val="Heading 4"/>
    <w:basedOn w:val="Normal"/>
    <w:next w:val="Normal"/>
    <w:link w:val="Ttulo4Car"/>
    <w:uiPriority w:val="9"/>
    <w:semiHidden/>
    <w:unhideWhenUsed/>
    <w:qFormat/>
    <w:rsid w:val="00cf6ed0"/>
    <w:pPr>
      <w:keepNext w:val="true"/>
      <w:keepLines/>
      <w:spacing w:before="80" w:after="40"/>
      <w:outlineLvl w:val="3"/>
    </w:pPr>
    <w:rPr>
      <w:rFonts w:eastAsia="" w:cs="" w:cstheme="majorBidi" w:eastAsiaTheme="majorEastAsia"/>
      <w:i/>
      <w:iCs/>
      <w:color w:val="0F4761" w:themeColor="accent1" w:themeShade="bf"/>
    </w:rPr>
  </w:style>
  <w:style w:type="paragraph" w:styleId="Ttulo5">
    <w:name w:val="Heading 5"/>
    <w:basedOn w:val="Normal"/>
    <w:next w:val="Normal"/>
    <w:link w:val="Ttulo5Car"/>
    <w:uiPriority w:val="9"/>
    <w:semiHidden/>
    <w:unhideWhenUsed/>
    <w:qFormat/>
    <w:rsid w:val="00cf6ed0"/>
    <w:pPr>
      <w:keepNext w:val="true"/>
      <w:keepLines/>
      <w:spacing w:before="80" w:after="40"/>
      <w:outlineLvl w:val="4"/>
    </w:pPr>
    <w:rPr>
      <w:rFonts w:eastAsia="" w:cs="" w:cstheme="majorBidi" w:eastAsiaTheme="majorEastAsia"/>
      <w:color w:val="0F4761" w:themeColor="accent1" w:themeShade="bf"/>
    </w:rPr>
  </w:style>
  <w:style w:type="paragraph" w:styleId="Ttulo6">
    <w:name w:val="Heading 6"/>
    <w:basedOn w:val="Normal"/>
    <w:next w:val="Normal"/>
    <w:link w:val="Ttulo6Car"/>
    <w:uiPriority w:val="9"/>
    <w:semiHidden/>
    <w:unhideWhenUsed/>
    <w:qFormat/>
    <w:rsid w:val="00cf6ed0"/>
    <w:pPr>
      <w:keepNext w:val="true"/>
      <w:keepLines/>
      <w:spacing w:before="40" w:after="0"/>
      <w:outlineLvl w:val="5"/>
    </w:pPr>
    <w:rPr>
      <w:rFonts w:eastAsia="" w:cs="" w:cstheme="majorBidi" w:eastAsiaTheme="majorEastAsia"/>
      <w:i/>
      <w:iCs/>
      <w:color w:val="595959" w:themeColor="text1" w:themeTint="a6"/>
    </w:rPr>
  </w:style>
  <w:style w:type="paragraph" w:styleId="Ttulo7">
    <w:name w:val="Heading 7"/>
    <w:basedOn w:val="Normal"/>
    <w:next w:val="Normal"/>
    <w:link w:val="Ttulo7Car"/>
    <w:uiPriority w:val="9"/>
    <w:semiHidden/>
    <w:unhideWhenUsed/>
    <w:qFormat/>
    <w:rsid w:val="00cf6ed0"/>
    <w:pPr>
      <w:keepNext w:val="true"/>
      <w:keepLines/>
      <w:spacing w:before="40" w:after="0"/>
      <w:outlineLvl w:val="6"/>
    </w:pPr>
    <w:rPr>
      <w:rFonts w:eastAsia="" w:cs="" w:cstheme="majorBidi" w:eastAsiaTheme="majorEastAsia"/>
      <w:color w:val="595959" w:themeColor="text1" w:themeTint="a6"/>
    </w:rPr>
  </w:style>
  <w:style w:type="paragraph" w:styleId="Ttulo8">
    <w:name w:val="Heading 8"/>
    <w:basedOn w:val="Normal"/>
    <w:next w:val="Normal"/>
    <w:link w:val="Ttulo8Car"/>
    <w:uiPriority w:val="9"/>
    <w:semiHidden/>
    <w:unhideWhenUsed/>
    <w:qFormat/>
    <w:rsid w:val="00cf6ed0"/>
    <w:pPr>
      <w:keepNext w:val="true"/>
      <w:keepLines/>
      <w:spacing w:before="0" w:after="0"/>
      <w:outlineLvl w:val="7"/>
    </w:pPr>
    <w:rPr>
      <w:rFonts w:eastAsia="" w:cs="" w:cstheme="majorBidi" w:eastAsiaTheme="majorEastAsia"/>
      <w:i/>
      <w:iCs/>
      <w:color w:val="272727" w:themeColor="text1" w:themeTint="d8"/>
    </w:rPr>
  </w:style>
  <w:style w:type="paragraph" w:styleId="Ttulo9">
    <w:name w:val="Heading 9"/>
    <w:basedOn w:val="Normal"/>
    <w:next w:val="Normal"/>
    <w:link w:val="Ttulo9Car"/>
    <w:uiPriority w:val="9"/>
    <w:semiHidden/>
    <w:unhideWhenUsed/>
    <w:qFormat/>
    <w:rsid w:val="00cf6ed0"/>
    <w:pPr>
      <w:keepNext w:val="true"/>
      <w:keepLines/>
      <w:spacing w:before="0" w:after="0"/>
      <w:outlineLvl w:val="8"/>
    </w:pPr>
    <w:rPr>
      <w:rFonts w:eastAsia="" w:cs="" w:cstheme="majorBidi" w:eastAsiaTheme="majorEastAsia"/>
      <w:color w:val="272727" w:themeColor="text1" w:themeTint="d8"/>
    </w:rPr>
  </w:style>
  <w:style w:type="character" w:styleId="DefaultParagraphFont" w:default="1">
    <w:name w:val="Default Paragraph Font"/>
    <w:uiPriority w:val="1"/>
    <w:semiHidden/>
    <w:unhideWhenUsed/>
    <w:qFormat/>
    <w:rPr/>
  </w:style>
  <w:style w:type="character" w:styleId="Ttulo1Car" w:customStyle="1">
    <w:name w:val="Título 1 Car"/>
    <w:basedOn w:val="DefaultParagraphFont"/>
    <w:uiPriority w:val="9"/>
    <w:qFormat/>
    <w:rsid w:val="00cf6ed0"/>
    <w:rPr>
      <w:rFonts w:ascii="Aptos Display" w:hAnsi="Aptos Display" w:eastAsia="" w:cs="" w:asciiTheme="majorHAnsi" w:cstheme="majorBidi" w:eastAsiaTheme="majorEastAsia" w:hAnsiTheme="majorHAnsi"/>
      <w:color w:val="0F4761" w:themeColor="accent1" w:themeShade="bf"/>
      <w:sz w:val="40"/>
      <w:szCs w:val="40"/>
    </w:rPr>
  </w:style>
  <w:style w:type="character" w:styleId="Ttulo2Car" w:customStyle="1">
    <w:name w:val="Título 2 Car"/>
    <w:basedOn w:val="DefaultParagraphFont"/>
    <w:uiPriority w:val="9"/>
    <w:semiHidden/>
    <w:qFormat/>
    <w:rsid w:val="00cf6ed0"/>
    <w:rPr>
      <w:rFonts w:ascii="Aptos Display" w:hAnsi="Aptos Display" w:eastAsia="" w:cs="" w:asciiTheme="majorHAnsi" w:cstheme="majorBidi" w:eastAsiaTheme="majorEastAsia" w:hAnsiTheme="majorHAnsi"/>
      <w:color w:val="0F4761" w:themeColor="accent1" w:themeShade="bf"/>
      <w:sz w:val="32"/>
      <w:szCs w:val="32"/>
    </w:rPr>
  </w:style>
  <w:style w:type="character" w:styleId="Ttulo3Car" w:customStyle="1">
    <w:name w:val="Título 3 Car"/>
    <w:basedOn w:val="DefaultParagraphFont"/>
    <w:uiPriority w:val="9"/>
    <w:semiHidden/>
    <w:qFormat/>
    <w:rsid w:val="00cf6ed0"/>
    <w:rPr>
      <w:rFonts w:eastAsia="" w:cs="" w:cstheme="majorBidi" w:eastAsiaTheme="majorEastAsia"/>
      <w:color w:val="0F4761" w:themeColor="accent1" w:themeShade="bf"/>
      <w:sz w:val="28"/>
      <w:szCs w:val="28"/>
    </w:rPr>
  </w:style>
  <w:style w:type="character" w:styleId="Ttulo4Car" w:customStyle="1">
    <w:name w:val="Título 4 Car"/>
    <w:basedOn w:val="DefaultParagraphFont"/>
    <w:uiPriority w:val="9"/>
    <w:semiHidden/>
    <w:qFormat/>
    <w:rsid w:val="00cf6ed0"/>
    <w:rPr>
      <w:rFonts w:eastAsia="" w:cs="" w:cstheme="majorBidi" w:eastAsiaTheme="majorEastAsia"/>
      <w:i/>
      <w:iCs/>
      <w:color w:val="0F4761" w:themeColor="accent1" w:themeShade="bf"/>
    </w:rPr>
  </w:style>
  <w:style w:type="character" w:styleId="Ttulo5Car" w:customStyle="1">
    <w:name w:val="Título 5 Car"/>
    <w:basedOn w:val="DefaultParagraphFont"/>
    <w:uiPriority w:val="9"/>
    <w:semiHidden/>
    <w:qFormat/>
    <w:rsid w:val="00cf6ed0"/>
    <w:rPr>
      <w:rFonts w:eastAsia="" w:cs="" w:cstheme="majorBidi" w:eastAsiaTheme="majorEastAsia"/>
      <w:color w:val="0F4761" w:themeColor="accent1" w:themeShade="bf"/>
    </w:rPr>
  </w:style>
  <w:style w:type="character" w:styleId="Ttulo6Car" w:customStyle="1">
    <w:name w:val="Título 6 Car"/>
    <w:basedOn w:val="DefaultParagraphFont"/>
    <w:uiPriority w:val="9"/>
    <w:semiHidden/>
    <w:qFormat/>
    <w:rsid w:val="00cf6ed0"/>
    <w:rPr>
      <w:rFonts w:eastAsia="" w:cs="" w:cstheme="majorBidi" w:eastAsiaTheme="majorEastAsia"/>
      <w:i/>
      <w:iCs/>
      <w:color w:val="595959" w:themeColor="text1" w:themeTint="a6"/>
    </w:rPr>
  </w:style>
  <w:style w:type="character" w:styleId="Ttulo7Car" w:customStyle="1">
    <w:name w:val="Título 7 Car"/>
    <w:basedOn w:val="DefaultParagraphFont"/>
    <w:uiPriority w:val="9"/>
    <w:semiHidden/>
    <w:qFormat/>
    <w:rsid w:val="00cf6ed0"/>
    <w:rPr>
      <w:rFonts w:eastAsia="" w:cs="" w:cstheme="majorBidi" w:eastAsiaTheme="majorEastAsia"/>
      <w:color w:val="595959" w:themeColor="text1" w:themeTint="a6"/>
    </w:rPr>
  </w:style>
  <w:style w:type="character" w:styleId="Ttulo8Car" w:customStyle="1">
    <w:name w:val="Título 8 Car"/>
    <w:basedOn w:val="DefaultParagraphFont"/>
    <w:uiPriority w:val="9"/>
    <w:semiHidden/>
    <w:qFormat/>
    <w:rsid w:val="00cf6ed0"/>
    <w:rPr>
      <w:rFonts w:eastAsia="" w:cs="" w:cstheme="majorBidi" w:eastAsiaTheme="majorEastAsia"/>
      <w:i/>
      <w:iCs/>
      <w:color w:val="272727" w:themeColor="text1" w:themeTint="d8"/>
    </w:rPr>
  </w:style>
  <w:style w:type="character" w:styleId="Ttulo9Car" w:customStyle="1">
    <w:name w:val="Título 9 Car"/>
    <w:basedOn w:val="DefaultParagraphFont"/>
    <w:uiPriority w:val="9"/>
    <w:semiHidden/>
    <w:qFormat/>
    <w:rsid w:val="00cf6ed0"/>
    <w:rPr>
      <w:rFonts w:eastAsia="" w:cs="" w:cstheme="majorBidi" w:eastAsiaTheme="majorEastAsia"/>
      <w:color w:val="272727" w:themeColor="text1" w:themeTint="d8"/>
    </w:rPr>
  </w:style>
  <w:style w:type="character" w:styleId="TtuloCar" w:customStyle="1">
    <w:name w:val="Título Car"/>
    <w:basedOn w:val="DefaultParagraphFont"/>
    <w:link w:val="Ttulo"/>
    <w:uiPriority w:val="10"/>
    <w:qFormat/>
    <w:rsid w:val="00cf6ed0"/>
    <w:rPr>
      <w:rFonts w:ascii="Aptos Display" w:hAnsi="Aptos Display" w:eastAsia="" w:cs="" w:asciiTheme="majorHAnsi" w:cstheme="majorBidi" w:eastAsiaTheme="majorEastAsia" w:hAnsiTheme="majorHAnsi"/>
      <w:spacing w:val="-10"/>
      <w:kern w:val="2"/>
      <w:sz w:val="56"/>
      <w:szCs w:val="56"/>
    </w:rPr>
  </w:style>
  <w:style w:type="character" w:styleId="SubttuloCar" w:customStyle="1">
    <w:name w:val="Subtítulo Car"/>
    <w:basedOn w:val="DefaultParagraphFont"/>
    <w:uiPriority w:val="11"/>
    <w:qFormat/>
    <w:rsid w:val="00cf6ed0"/>
    <w:rPr>
      <w:rFonts w:eastAsia="" w:cs="" w:cstheme="majorBidi" w:eastAsiaTheme="majorEastAsia"/>
      <w:color w:val="595959" w:themeColor="text1" w:themeTint="a6"/>
      <w:spacing w:val="15"/>
      <w:sz w:val="28"/>
      <w:szCs w:val="28"/>
    </w:rPr>
  </w:style>
  <w:style w:type="character" w:styleId="CitaCar" w:customStyle="1">
    <w:name w:val="Cita Car"/>
    <w:basedOn w:val="DefaultParagraphFont"/>
    <w:uiPriority w:val="29"/>
    <w:qFormat/>
    <w:rsid w:val="00cf6ed0"/>
    <w:rPr>
      <w:i/>
      <w:iCs/>
      <w:color w:val="404040" w:themeColor="text1" w:themeTint="bf"/>
    </w:rPr>
  </w:style>
  <w:style w:type="character" w:styleId="IntenseEmphasis">
    <w:name w:val="Intense Emphasis"/>
    <w:basedOn w:val="DefaultParagraphFont"/>
    <w:uiPriority w:val="21"/>
    <w:qFormat/>
    <w:rsid w:val="00cf6ed0"/>
    <w:rPr>
      <w:i/>
      <w:iCs/>
      <w:color w:val="0F4761" w:themeColor="accent1" w:themeShade="bf"/>
    </w:rPr>
  </w:style>
  <w:style w:type="character" w:styleId="CitadestacadaCar" w:customStyle="1">
    <w:name w:val="Cita destacada Car"/>
    <w:basedOn w:val="DefaultParagraphFont"/>
    <w:uiPriority w:val="30"/>
    <w:qFormat/>
    <w:rsid w:val="00cf6ed0"/>
    <w:rPr>
      <w:i/>
      <w:iCs/>
      <w:color w:val="0F4761" w:themeColor="accent1" w:themeShade="bf"/>
    </w:rPr>
  </w:style>
  <w:style w:type="character" w:styleId="IntenseReference">
    <w:name w:val="Intense Reference"/>
    <w:basedOn w:val="DefaultParagraphFont"/>
    <w:uiPriority w:val="32"/>
    <w:qFormat/>
    <w:rsid w:val="00cf6ed0"/>
    <w:rPr>
      <w:b/>
      <w:bCs/>
      <w:smallCaps/>
      <w:color w:val="0F4761" w:themeColor="accent1" w:themeShade="bf"/>
      <w:spacing w:val="5"/>
    </w:rPr>
  </w:style>
  <w:style w:type="character" w:styleId="EncabezadoCar" w:customStyle="1">
    <w:name w:val="Encabezado Car"/>
    <w:basedOn w:val="DefaultParagraphFont"/>
    <w:uiPriority w:val="99"/>
    <w:qFormat/>
    <w:rsid w:val="00fc5c6b"/>
    <w:rPr/>
  </w:style>
  <w:style w:type="character" w:styleId="PiedepginaCar" w:customStyle="1">
    <w:name w:val="Pie de página Car"/>
    <w:basedOn w:val="DefaultParagraphFont"/>
    <w:uiPriority w:val="99"/>
    <w:qFormat/>
    <w:rsid w:val="00fc5c6b"/>
    <w:rPr/>
  </w:style>
  <w:style w:type="character" w:styleId="EnlacedeInternet">
    <w:name w:val="Enlace de Internet"/>
    <w:basedOn w:val="DefaultParagraphFont"/>
    <w:uiPriority w:val="99"/>
    <w:unhideWhenUsed/>
    <w:rsid w:val="00fc5c6b"/>
    <w:rPr>
      <w:color w:val="467886" w:themeColor="hyperlink"/>
      <w:u w:val="single"/>
    </w:rPr>
  </w:style>
  <w:style w:type="character" w:styleId="UnresolvedMention" w:customStyle="1">
    <w:name w:val="Unresolved Mention"/>
    <w:basedOn w:val="DefaultParagraphFont"/>
    <w:uiPriority w:val="99"/>
    <w:semiHidden/>
    <w:unhideWhenUsed/>
    <w:qFormat/>
    <w:rsid w:val="00fc5c6b"/>
    <w:rPr>
      <w:color w:val="605E5C"/>
      <w:shd w:fill="E1DFDD" w:val="clear"/>
    </w:rPr>
  </w:style>
  <w:style w:type="character" w:styleId="Vietas">
    <w:name w:val="Viñetas"/>
    <w:qFormat/>
    <w:rPr>
      <w:rFonts w:ascii="OpenSymbol" w:hAnsi="OpenSymbol" w:eastAsia="OpenSymbol" w:cs="OpenSymbol"/>
    </w:rPr>
  </w:style>
  <w:style w:type="character" w:styleId="Muydestacado">
    <w:name w:val="Muy destacado"/>
    <w:qFormat/>
    <w:rPr>
      <w:b/>
      <w:bCs/>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general">
    <w:name w:val="Title"/>
    <w:basedOn w:val="Normal"/>
    <w:next w:val="Normal"/>
    <w:link w:val="TtuloCar"/>
    <w:uiPriority w:val="10"/>
    <w:qFormat/>
    <w:rsid w:val="00cf6ed0"/>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Subttulo">
    <w:name w:val="Subtitle"/>
    <w:basedOn w:val="Normal"/>
    <w:next w:val="Normal"/>
    <w:link w:val="SubttuloCar"/>
    <w:uiPriority w:val="11"/>
    <w:qFormat/>
    <w:rsid w:val="00cf6ed0"/>
    <w:pPr/>
    <w:rPr>
      <w:rFonts w:eastAsia="" w:cs="" w:cstheme="majorBidi" w:eastAsiaTheme="majorEastAsia"/>
      <w:color w:val="595959" w:themeColor="text1" w:themeTint="a6"/>
      <w:spacing w:val="15"/>
      <w:sz w:val="28"/>
      <w:szCs w:val="28"/>
    </w:rPr>
  </w:style>
  <w:style w:type="paragraph" w:styleId="Quote">
    <w:name w:val="Quote"/>
    <w:basedOn w:val="Normal"/>
    <w:next w:val="Normal"/>
    <w:link w:val="CitaCar"/>
    <w:uiPriority w:val="29"/>
    <w:qFormat/>
    <w:rsid w:val="00cf6ed0"/>
    <w:pPr>
      <w:spacing w:before="160" w:after="160"/>
      <w:jc w:val="center"/>
    </w:pPr>
    <w:rPr>
      <w:i/>
      <w:iCs/>
      <w:color w:val="404040" w:themeColor="text1" w:themeTint="bf"/>
    </w:rPr>
  </w:style>
  <w:style w:type="paragraph" w:styleId="ListParagraph">
    <w:name w:val="List Paragraph"/>
    <w:basedOn w:val="Normal"/>
    <w:uiPriority w:val="34"/>
    <w:qFormat/>
    <w:rsid w:val="00cf6ed0"/>
    <w:pPr>
      <w:spacing w:before="0" w:after="160"/>
      <w:ind w:left="720" w:hanging="0"/>
      <w:contextualSpacing/>
    </w:pPr>
    <w:rPr/>
  </w:style>
  <w:style w:type="paragraph" w:styleId="IntenseQuote">
    <w:name w:val="Intense Quote"/>
    <w:basedOn w:val="Normal"/>
    <w:next w:val="Normal"/>
    <w:link w:val="CitadestacadaCar"/>
    <w:uiPriority w:val="30"/>
    <w:qFormat/>
    <w:rsid w:val="00cf6ed0"/>
    <w:pPr>
      <w:pBdr>
        <w:top w:val="single" w:sz="4" w:space="10" w:color="0F4761"/>
        <w:bottom w:val="single" w:sz="4" w:space="10" w:color="0F4761"/>
      </w:pBdr>
      <w:spacing w:before="360" w:after="360"/>
      <w:ind w:left="864" w:right="864" w:hanging="0"/>
      <w:jc w:val="center"/>
    </w:pPr>
    <w:rPr>
      <w:i/>
      <w:iCs/>
      <w:color w:val="0F4761" w:themeColor="accent1" w:themeShade="bf"/>
    </w:rPr>
  </w:style>
  <w:style w:type="paragraph" w:styleId="Cabeceraypie">
    <w:name w:val="Cabecera y pie"/>
    <w:basedOn w:val="Normal"/>
    <w:qFormat/>
    <w:pPr/>
    <w:rPr/>
  </w:style>
  <w:style w:type="paragraph" w:styleId="Cabecera">
    <w:name w:val="Header"/>
    <w:basedOn w:val="Normal"/>
    <w:link w:val="EncabezadoCar"/>
    <w:uiPriority w:val="99"/>
    <w:unhideWhenUsed/>
    <w:rsid w:val="00fc5c6b"/>
    <w:pPr>
      <w:tabs>
        <w:tab w:val="clear" w:pos="708"/>
        <w:tab w:val="center" w:pos="4252" w:leader="none"/>
        <w:tab w:val="right" w:pos="8504" w:leader="none"/>
      </w:tabs>
      <w:spacing w:lineRule="auto" w:line="240" w:before="0" w:after="0"/>
    </w:pPr>
    <w:rPr/>
  </w:style>
  <w:style w:type="paragraph" w:styleId="Piedepgina">
    <w:name w:val="Footer"/>
    <w:basedOn w:val="Normal"/>
    <w:link w:val="PiedepginaCar"/>
    <w:uiPriority w:val="99"/>
    <w:unhideWhenUsed/>
    <w:rsid w:val="00fc5c6b"/>
    <w:pPr>
      <w:tabs>
        <w:tab w:val="clear" w:pos="708"/>
        <w:tab w:val="center" w:pos="4252" w:leader="none"/>
        <w:tab w:val="right" w:pos="8504" w:leader="none"/>
      </w:tabs>
      <w:spacing w:lineRule="auto" w:line="240" w:before="0" w:after="0"/>
    </w:pPr>
    <w:rPr/>
  </w:style>
  <w:style w:type="paragraph" w:styleId="Lneahorizontal">
    <w:name w:val="Línea horizontal"/>
    <w:basedOn w:val="Normal"/>
    <w:next w:val="Cuerpodetexto"/>
    <w:qFormat/>
    <w:pPr>
      <w:suppressLineNumbers/>
      <w:pBdr>
        <w:bottom w:val="double" w:sz="2" w:space="0" w:color="808080"/>
      </w:pBdr>
      <w:spacing w:before="0" w:after="283"/>
    </w:pPr>
    <w:rPr>
      <w:sz w:val="12"/>
      <w:szCs w:val="12"/>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22</TotalTime>
  <Application>LibreOffice/7.2.6.2$Windows_X86_64 LibreOffice_project/b0ec3a565991f7569a5a7f5d24fed7f52653d754</Application>
  <AppVersion>15.0000</AppVersion>
  <Pages>11</Pages>
  <Words>3869</Words>
  <Characters>24187</Characters>
  <CharactersWithSpaces>28063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2026-07-22T20:29:41Z</dcterms:created>
  <dc:creator/>
  <dc:description/>
  <dc:language>gl-ES</dc:language>
  <cp:lastModifiedBy/>
  <dcterms:modified xsi:type="dcterms:W3CDTF">2026-07-24T09:46:13Z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