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media/image2.png" ContentType="image/png"/>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1"/>
        <w:numPr>
          <w:ilvl w:val="0"/>
          <w:numId w:val="0"/>
        </w:numPr>
        <w:spacing w:lineRule="auto" w:line="276" w:beforeAutospacing="1" w:afterAutospacing="1"/>
        <w:ind w:left="0" w:hanging="0"/>
        <w:jc w:val="both"/>
        <w:rPr>
          <w:lang w:val="es-ES" w:bidi="ar-SA"/>
        </w:rPr>
      </w:pPr>
      <w:r>
        <w:rPr>
          <w:rFonts w:eastAsia="Times New Roman" w:cs="Arial" w:ascii="Arial" w:hAnsi="Arial"/>
          <w:b/>
          <w:bCs/>
          <w:color w:val="000000"/>
          <w:kern w:val="2"/>
          <w:sz w:val="22"/>
          <w:szCs w:val="22"/>
          <w:lang w:val="es-ES" w:eastAsia="es-ES" w:bidi="ar-SA"/>
          <w14:ligatures w14:val="none"/>
        </w:rPr>
        <w:t>CONVENIO DE COLABORACIÓN ENTRE E</w:t>
      </w:r>
      <w:r>
        <w:rPr>
          <w:rFonts w:eastAsia="Times New Roman" w:cs="Arial" w:ascii="Arial" w:hAnsi="Arial"/>
          <w:b/>
          <w:bCs/>
          <w:color w:val="000000"/>
          <w:kern w:val="2"/>
          <w:sz w:val="22"/>
          <w:szCs w:val="22"/>
          <w:lang w:val="es-ES" w:eastAsia="es-ES" w:bidi="ar-SA"/>
          <w14:ligatures w14:val="none"/>
        </w:rPr>
        <w:t>L</w:t>
      </w:r>
      <w:r>
        <w:rPr>
          <w:rFonts w:eastAsia="Times New Roman" w:cs="Arial" w:ascii="Arial" w:hAnsi="Arial"/>
          <w:b/>
          <w:bCs/>
          <w:color w:val="000000"/>
          <w:kern w:val="2"/>
          <w:sz w:val="22"/>
          <w:szCs w:val="22"/>
          <w:lang w:val="es-ES" w:eastAsia="es-ES" w:bidi="ar-SA"/>
          <w14:ligatures w14:val="none"/>
        </w:rPr>
        <w:t xml:space="preserve"> AYUNTAMIENTO DE PONTEAREAS Y EL CENTRO RECREATIVO UNIÃO D</w:t>
      </w:r>
      <w:r>
        <w:rPr>
          <w:rFonts w:eastAsia="Times New Roman" w:cs="Arial" w:ascii="Arial" w:hAnsi="Arial"/>
          <w:b/>
          <w:bCs/>
          <w:color w:val="000000"/>
          <w:kern w:val="2"/>
          <w:sz w:val="22"/>
          <w:szCs w:val="22"/>
          <w:lang w:val="es-ES" w:eastAsia="es-ES" w:bidi="ar-SA"/>
          <w14:ligatures w14:val="none"/>
        </w:rPr>
        <w:t>O</w:t>
      </w:r>
      <w:r>
        <w:rPr>
          <w:rFonts w:eastAsia="Times New Roman" w:cs="Arial" w:ascii="Arial" w:hAnsi="Arial"/>
          <w:b/>
          <w:bCs/>
          <w:color w:val="000000"/>
          <w:kern w:val="2"/>
          <w:sz w:val="22"/>
          <w:szCs w:val="22"/>
          <w:lang w:val="es-ES" w:eastAsia="es-ES" w:bidi="ar-SA"/>
          <w14:ligatures w14:val="none"/>
        </w:rPr>
        <w:t xml:space="preserve"> RIO TEA (BRASIL) PARA LA CONCESIÓN DE UNA SUBVENCIÓN NOMINATIVA DESTINADA A LA PROMOCIÓN INTERNACIONAL DEL MUNICIPIO DE PONTEAREAS, Al FORTALECIMIENTO DE L</w:t>
      </w:r>
      <w:r>
        <w:rPr>
          <w:rFonts w:eastAsia="Times New Roman" w:cs="Arial" w:ascii="Arial" w:hAnsi="Arial"/>
          <w:b/>
          <w:bCs/>
          <w:color w:val="000000"/>
          <w:kern w:val="2"/>
          <w:sz w:val="22"/>
          <w:szCs w:val="22"/>
          <w:lang w:val="es-ES" w:eastAsia="es-ES" w:bidi="ar-SA"/>
          <w14:ligatures w14:val="none"/>
        </w:rPr>
        <w:t>OS</w:t>
      </w:r>
      <w:r>
        <w:rPr>
          <w:rFonts w:eastAsia="Times New Roman" w:cs="Arial" w:ascii="Arial" w:hAnsi="Arial"/>
          <w:b/>
          <w:bCs/>
          <w:color w:val="000000"/>
          <w:kern w:val="2"/>
          <w:sz w:val="22"/>
          <w:szCs w:val="22"/>
          <w:lang w:val="es-ES" w:eastAsia="es-ES" w:bidi="ar-SA"/>
          <w14:ligatures w14:val="none"/>
        </w:rPr>
        <w:t xml:space="preserve"> VÍNCULOS CON L</w:t>
      </w:r>
      <w:r>
        <w:rPr>
          <w:rFonts w:eastAsia="Times New Roman" w:cs="Arial" w:ascii="Arial" w:hAnsi="Arial"/>
          <w:b/>
          <w:bCs/>
          <w:color w:val="000000"/>
          <w:kern w:val="2"/>
          <w:sz w:val="22"/>
          <w:szCs w:val="22"/>
          <w:lang w:val="es-ES" w:eastAsia="es-ES" w:bidi="ar-SA"/>
          <w14:ligatures w14:val="none"/>
        </w:rPr>
        <w:t>A</w:t>
      </w:r>
      <w:r>
        <w:rPr>
          <w:rFonts w:eastAsia="Times New Roman" w:cs="Arial" w:ascii="Arial" w:hAnsi="Arial"/>
          <w:b/>
          <w:bCs/>
          <w:color w:val="000000"/>
          <w:kern w:val="2"/>
          <w:sz w:val="22"/>
          <w:szCs w:val="22"/>
          <w:lang w:val="es-ES" w:eastAsia="es-ES" w:bidi="ar-SA"/>
          <w14:ligatures w14:val="none"/>
        </w:rPr>
        <w:t xml:space="preserve"> COLECTIVIDAD GALLEGA EN EL EXTERIOR Y A</w:t>
      </w:r>
      <w:r>
        <w:rPr>
          <w:rFonts w:eastAsia="Times New Roman" w:cs="Arial" w:ascii="Arial" w:hAnsi="Arial"/>
          <w:b/>
          <w:bCs/>
          <w:color w:val="000000"/>
          <w:kern w:val="2"/>
          <w:sz w:val="22"/>
          <w:szCs w:val="22"/>
          <w:lang w:val="es-ES" w:eastAsia="es-ES" w:bidi="ar-SA"/>
          <w14:ligatures w14:val="none"/>
        </w:rPr>
        <w:t>L</w:t>
      </w:r>
      <w:r>
        <w:rPr>
          <w:rFonts w:eastAsia="Times New Roman" w:cs="Arial" w:ascii="Arial" w:hAnsi="Arial"/>
          <w:b/>
          <w:bCs/>
          <w:color w:val="000000"/>
          <w:kern w:val="2"/>
          <w:sz w:val="22"/>
          <w:szCs w:val="22"/>
          <w:lang w:val="es-ES" w:eastAsia="es-ES" w:bidi="ar-SA"/>
          <w14:ligatures w14:val="none"/>
        </w:rPr>
        <w:t xml:space="preserve"> APOYO A LA</w:t>
      </w:r>
      <w:r>
        <w:rPr>
          <w:rFonts w:eastAsia="Times New Roman" w:cs="Arial" w:ascii="Arial" w:hAnsi="Arial"/>
          <w:b/>
          <w:bCs/>
          <w:color w:val="000000"/>
          <w:kern w:val="2"/>
          <w:sz w:val="22"/>
          <w:szCs w:val="22"/>
          <w:lang w:val="es-ES" w:eastAsia="es-ES" w:bidi="ar-SA"/>
          <w14:ligatures w14:val="none"/>
        </w:rPr>
        <w:t>S</w:t>
      </w:r>
      <w:r>
        <w:rPr>
          <w:rFonts w:eastAsia="Times New Roman" w:cs="Arial" w:ascii="Arial" w:hAnsi="Arial"/>
          <w:b/>
          <w:bCs/>
          <w:color w:val="000000"/>
          <w:kern w:val="2"/>
          <w:sz w:val="22"/>
          <w:szCs w:val="22"/>
          <w:lang w:val="es-ES" w:eastAsia="es-ES" w:bidi="ar-SA"/>
          <w14:ligatures w14:val="none"/>
        </w:rPr>
        <w:t xml:space="preserve"> PERSONAS EMIGRANTES DURANTE EL EJERCICIO 2026</w:t>
      </w:r>
    </w:p>
    <w:p>
      <w:pPr>
        <w:pStyle w:val="Cuerpodetexto"/>
        <w:spacing w:lineRule="auto" w:line="276"/>
        <w:jc w:val="both"/>
        <w:rPr>
          <w:lang w:val="es-ES" w:bidi="ar-SA"/>
        </w:rPr>
      </w:pPr>
      <w:r>
        <w:rPr>
          <w:rFonts w:ascii="Arial" w:hAnsi="Arial"/>
          <w:color w:val="000000"/>
          <w:sz w:val="22"/>
          <w:szCs w:val="22"/>
          <w:lang w:val="es-ES" w:bidi="ar-SA"/>
        </w:rPr>
        <w:t>En Ponteareas, en la fecha de la firma electrónica.</w:t>
      </w:r>
    </w:p>
    <w:p>
      <w:pPr>
        <w:pStyle w:val="Ttulo1"/>
        <w:spacing w:lineRule="auto" w:line="276"/>
        <w:jc w:val="both"/>
        <w:rPr>
          <w:lang w:val="es-ES" w:bidi="ar-SA"/>
        </w:rPr>
      </w:pPr>
      <w:r>
        <w:rPr>
          <w:rFonts w:ascii="Arial" w:hAnsi="Arial"/>
          <w:color w:val="000000"/>
          <w:sz w:val="22"/>
          <w:szCs w:val="22"/>
          <w:lang w:val="es-ES" w:bidi="ar-SA"/>
        </w:rPr>
        <w:t>REUNIDOS</w:t>
      </w:r>
    </w:p>
    <w:p>
      <w:pPr>
        <w:pStyle w:val="Cuerpodetexto"/>
        <w:spacing w:lineRule="auto" w:line="276"/>
        <w:jc w:val="both"/>
        <w:rPr/>
      </w:pPr>
      <w:r>
        <w:rPr>
          <w:rStyle w:val="Muydestacado"/>
          <w:rFonts w:ascii="Arial" w:hAnsi="Arial"/>
          <w:color w:val="000000"/>
          <w:sz w:val="22"/>
          <w:szCs w:val="22"/>
          <w:lang w:val="es-ES" w:bidi="ar-SA"/>
        </w:rPr>
        <w:t>De una parte</w:t>
      </w:r>
      <w:r>
        <w:rPr>
          <w:rFonts w:ascii="Arial" w:hAnsi="Arial"/>
          <w:color w:val="000000"/>
          <w:sz w:val="22"/>
          <w:szCs w:val="22"/>
          <w:lang w:val="es-ES" w:bidi="ar-SA"/>
        </w:rPr>
        <w:t xml:space="preserve">, </w:t>
      </w:r>
      <w:r>
        <w:rPr>
          <w:rStyle w:val="Muydestacado"/>
          <w:rFonts w:ascii="Arial" w:hAnsi="Arial"/>
          <w:color w:val="000000"/>
          <w:sz w:val="22"/>
          <w:szCs w:val="22"/>
          <w:lang w:val="es-ES" w:bidi="ar-SA"/>
        </w:rPr>
        <w:t>Dª María Nava Castro Domínguez</w:t>
      </w:r>
      <w:r>
        <w:rPr>
          <w:rFonts w:ascii="Arial" w:hAnsi="Arial"/>
          <w:color w:val="000000"/>
          <w:sz w:val="22"/>
          <w:szCs w:val="22"/>
          <w:lang w:val="es-ES" w:bidi="ar-SA"/>
        </w:rPr>
        <w:t>, Alcaldesa-Presidenta del Ayuntamiento de Ponteareas, actuando en nombre y representación de esta Administración Local en virtud de las competencias atribuidas por el artículo 21 de la Ley 7/1985, de 2 de abril, reguladora de las Bases del Régimen Local, así como por el artículo 61 de la Ley 5/1997, de 22 de julio, de Administración Local de Galicia.</w:t>
      </w:r>
    </w:p>
    <w:p>
      <w:pPr>
        <w:pStyle w:val="Cuerpodetexto"/>
        <w:spacing w:lineRule="auto" w:line="276"/>
        <w:jc w:val="both"/>
        <w:rPr/>
      </w:pPr>
      <w:r>
        <w:rPr>
          <w:rStyle w:val="Muydestacado"/>
          <w:rFonts w:ascii="Arial" w:hAnsi="Arial"/>
          <w:color w:val="000000"/>
          <w:sz w:val="22"/>
          <w:szCs w:val="22"/>
          <w:lang w:val="es-ES" w:bidi="ar-SA"/>
        </w:rPr>
        <w:t>De otra parte</w:t>
      </w:r>
      <w:r>
        <w:rPr>
          <w:rFonts w:ascii="Arial" w:hAnsi="Arial"/>
          <w:color w:val="000000"/>
          <w:sz w:val="22"/>
          <w:szCs w:val="22"/>
          <w:lang w:val="es-ES" w:bidi="ar-SA"/>
        </w:rPr>
        <w:t xml:space="preserve">, </w:t>
      </w:r>
      <w:r>
        <w:rPr>
          <w:rStyle w:val="Muydestacado"/>
          <w:rFonts w:ascii="Arial" w:hAnsi="Arial"/>
          <w:color w:val="000000"/>
          <w:sz w:val="22"/>
          <w:szCs w:val="22"/>
          <w:lang w:val="es-ES" w:bidi="ar-SA"/>
        </w:rPr>
        <w:t>D. Diego Otero Rangel</w:t>
      </w:r>
      <w:r>
        <w:rPr>
          <w:rFonts w:ascii="Arial" w:hAnsi="Arial"/>
          <w:color w:val="000000"/>
          <w:sz w:val="22"/>
          <w:szCs w:val="22"/>
          <w:lang w:val="es-ES" w:bidi="ar-SA"/>
        </w:rPr>
        <w:t xml:space="preserve">, mayor de edad, presidente del </w:t>
      </w:r>
      <w:r>
        <w:rPr>
          <w:rStyle w:val="Muydestacado"/>
          <w:rFonts w:ascii="Arial" w:hAnsi="Arial"/>
          <w:color w:val="000000"/>
          <w:sz w:val="22"/>
          <w:szCs w:val="22"/>
          <w:lang w:val="es-ES" w:bidi="ar-SA"/>
        </w:rPr>
        <w:t>Centro Recreativo União d</w:t>
      </w:r>
      <w:r>
        <w:rPr>
          <w:rStyle w:val="Muydestacado"/>
          <w:rFonts w:ascii="Arial" w:hAnsi="Arial"/>
          <w:color w:val="000000"/>
          <w:sz w:val="22"/>
          <w:szCs w:val="22"/>
          <w:lang w:val="es-ES" w:bidi="ar-SA"/>
        </w:rPr>
        <w:t>o</w:t>
      </w:r>
      <w:r>
        <w:rPr>
          <w:rStyle w:val="Muydestacado"/>
          <w:rFonts w:ascii="Arial" w:hAnsi="Arial"/>
          <w:color w:val="000000"/>
          <w:sz w:val="22"/>
          <w:szCs w:val="22"/>
          <w:lang w:val="es-ES" w:bidi="ar-SA"/>
        </w:rPr>
        <w:t xml:space="preserve"> Rio Tea</w:t>
      </w:r>
      <w:r>
        <w:rPr>
          <w:rFonts w:ascii="Arial" w:hAnsi="Arial"/>
          <w:color w:val="000000"/>
          <w:sz w:val="22"/>
          <w:szCs w:val="22"/>
          <w:lang w:val="es-ES" w:bidi="ar-SA"/>
        </w:rPr>
        <w:t xml:space="preserve">, entidad sin ánimo de lucro constituida conforme a la legislación de la República Federativa del Brasil, con domicilio social en la Avenida Alberto de la Costa Matos, s/n, municipio de Lauro de Freitas, Estado de la Bahía, inscrita en el Cadastro Nacional da Pessoa Jurídica bajo el número </w:t>
      </w:r>
      <w:r>
        <w:rPr>
          <w:rStyle w:val="Muydestacado"/>
          <w:rFonts w:ascii="Arial" w:hAnsi="Arial"/>
          <w:color w:val="000000"/>
          <w:sz w:val="22"/>
          <w:szCs w:val="22"/>
          <w:lang w:val="es-ES" w:bidi="ar-SA"/>
        </w:rPr>
        <w:t>14.259.543/0001-32</w:t>
      </w:r>
      <w:r>
        <w:rPr>
          <w:rFonts w:ascii="Arial" w:hAnsi="Arial"/>
          <w:color w:val="000000"/>
          <w:sz w:val="22"/>
          <w:szCs w:val="22"/>
          <w:lang w:val="es-ES" w:bidi="ar-SA"/>
        </w:rPr>
        <w:t>, actuando en nombre y representación de la dicha entidad en virtud del acuerdo adoptado por su Asamblea General Ordinaria correspondiente al mandato 2026-2027 e identificado con la Cartera de Identidad</w:t>
      </w:r>
      <w:r>
        <w:rPr>
          <w:rFonts w:ascii="Arial" w:hAnsi="Arial"/>
          <w:color w:val="000000"/>
          <w:sz w:val="22"/>
          <w:szCs w:val="22"/>
          <w:lang w:val="es-ES" w:bidi="ar-SA"/>
        </w:rPr>
        <w:t>e</w:t>
      </w:r>
      <w:r>
        <w:rPr>
          <w:rFonts w:ascii="Arial" w:hAnsi="Arial"/>
          <w:color w:val="000000"/>
          <w:sz w:val="22"/>
          <w:szCs w:val="22"/>
          <w:lang w:val="es-ES" w:bidi="ar-SA"/>
        </w:rPr>
        <w:t xml:space="preserve"> </w:t>
      </w:r>
      <w:r>
        <w:rPr>
          <w:rFonts w:ascii="Arial" w:hAnsi="Arial"/>
          <w:color w:val="000000"/>
          <w:sz w:val="22"/>
          <w:szCs w:val="22"/>
          <w:lang w:val="es-ES" w:bidi="ar-SA"/>
        </w:rPr>
        <w:t>B</w:t>
      </w:r>
      <w:r>
        <w:rPr>
          <w:rFonts w:ascii="Arial" w:hAnsi="Arial"/>
          <w:color w:val="000000"/>
          <w:sz w:val="22"/>
          <w:szCs w:val="22"/>
          <w:lang w:val="es-ES" w:bidi="ar-SA"/>
        </w:rPr>
        <w:t>rasil</w:t>
      </w:r>
      <w:r>
        <w:rPr>
          <w:rFonts w:ascii="Arial" w:hAnsi="Arial"/>
          <w:color w:val="000000"/>
          <w:sz w:val="22"/>
          <w:szCs w:val="22"/>
          <w:lang w:val="es-ES" w:bidi="ar-SA"/>
        </w:rPr>
        <w:t>eira</w:t>
      </w:r>
      <w:r>
        <w:rPr>
          <w:rFonts w:ascii="Arial" w:hAnsi="Arial"/>
          <w:color w:val="000000"/>
          <w:sz w:val="22"/>
          <w:szCs w:val="22"/>
          <w:lang w:val="es-ES" w:bidi="ar-SA"/>
        </w:rPr>
        <w:t xml:space="preserve"> nº </w:t>
      </w:r>
      <w:r>
        <w:rPr>
          <w:rStyle w:val="Muydestacado"/>
          <w:rFonts w:ascii="Arial" w:hAnsi="Arial"/>
          <w:color w:val="000000"/>
          <w:sz w:val="22"/>
          <w:szCs w:val="22"/>
          <w:lang w:val="es-ES" w:bidi="ar-SA"/>
        </w:rPr>
        <w:t>835.542.895-15</w:t>
      </w:r>
      <w:r>
        <w:rPr>
          <w:rFonts w:ascii="Arial" w:hAnsi="Arial"/>
          <w:color w:val="000000"/>
          <w:sz w:val="22"/>
          <w:szCs w:val="22"/>
          <w:lang w:val="es-ES" w:bidi="ar-SA"/>
        </w:rPr>
        <w:t xml:space="preserve">. </w:t>
      </w:r>
    </w:p>
    <w:p>
      <w:pPr>
        <w:pStyle w:val="Cuerpodetexto"/>
        <w:spacing w:lineRule="auto" w:line="276"/>
        <w:jc w:val="both"/>
        <w:rPr>
          <w:lang w:val="es-ES" w:bidi="ar-SA"/>
        </w:rPr>
      </w:pPr>
      <w:r>
        <w:rPr>
          <w:rFonts w:ascii="Arial" w:hAnsi="Arial"/>
          <w:color w:val="000000"/>
          <w:sz w:val="22"/>
          <w:szCs w:val="22"/>
          <w:lang w:val="es-ES" w:bidi="ar-SA"/>
        </w:rPr>
        <w:t>Las partes, en la representación que respectivamente ostentan, se reconocen mutuamente capacidad jurídica y de obrar suficiente para suscribir el presente convenio de colaboración y, para tal efecto,</w:t>
      </w:r>
    </w:p>
    <w:p>
      <w:pPr>
        <w:pStyle w:val="Ttulo1"/>
        <w:spacing w:lineRule="auto" w:line="276"/>
        <w:jc w:val="both"/>
        <w:rPr>
          <w:lang w:val="es-ES" w:bidi="ar-SA"/>
        </w:rPr>
      </w:pPr>
      <w:r>
        <w:rPr>
          <w:rFonts w:ascii="Arial" w:hAnsi="Arial"/>
          <w:color w:val="000000"/>
          <w:sz w:val="22"/>
          <w:szCs w:val="22"/>
          <w:lang w:val="es-ES" w:bidi="ar-SA"/>
        </w:rPr>
        <w:t>EXPONEN</w:t>
      </w:r>
    </w:p>
    <w:p>
      <w:pPr>
        <w:pStyle w:val="Cuerpodetexto"/>
        <w:spacing w:lineRule="auto" w:line="276"/>
        <w:jc w:val="both"/>
        <w:rPr/>
      </w:pPr>
      <w:r>
        <w:rPr>
          <w:rStyle w:val="Muydestacado"/>
          <w:rFonts w:ascii="Arial" w:hAnsi="Arial"/>
          <w:color w:val="000000"/>
          <w:sz w:val="22"/>
          <w:szCs w:val="22"/>
          <w:lang w:val="es-ES" w:bidi="ar-SA"/>
        </w:rPr>
        <w:t>Primero.</w:t>
      </w:r>
      <w:r>
        <w:rPr>
          <w:rFonts w:ascii="Arial" w:hAnsi="Arial"/>
          <w:color w:val="000000"/>
          <w:sz w:val="22"/>
          <w:szCs w:val="22"/>
          <w:lang w:val="es-ES" w:bidi="ar-SA"/>
        </w:rPr>
        <w:t xml:space="preserve"> El Ayuntamiento de Ponteareas, en el ejercicio de las competencias que le atribuye la legislación de régimen local para la promoción de la cultura, del turismo, de la participación ciudadana, de las relaciones institucionales y de la proyección exterior del municipio, considera de interés público impulsar políticas de cooperación con la colectividad gallega residente en el exterior, fortaleciendo los vínculos históricos, culturales, económicos y sociales que unen Ponteareas con su emigración y con sus descendientes.</w:t>
      </w:r>
    </w:p>
    <w:p>
      <w:pPr>
        <w:pStyle w:val="Cuerpodetexto"/>
        <w:spacing w:lineRule="auto" w:line="276"/>
        <w:jc w:val="both"/>
        <w:rPr>
          <w:lang w:val="es-ES" w:bidi="ar-SA"/>
        </w:rPr>
      </w:pPr>
      <w:r>
        <w:rPr>
          <w:rFonts w:ascii="Arial" w:hAnsi="Arial"/>
          <w:color w:val="000000"/>
          <w:sz w:val="22"/>
          <w:szCs w:val="22"/>
          <w:lang w:val="es-ES" w:bidi="ar-SA"/>
        </w:rPr>
        <w:t>La emigración gallega constituye uno de los principales elementos vertebradores de la historia contemporánea de Galicia y, de manera singular, del Ayuntamiento de Ponteareas, siendo numerosas las familias del municipio que a lo largo de las últimas décadas establecieron su residencia en países iberoamericanos, contribuyendo desde el exterior al desarrollo económico, social y cultural de su tierra de origen. Esta realidad hace necesario que las administraciones públicas promuevan instrumentos estables de colaboración con las entidades representativas de la diáspora gallega, favoreciendo la conservación de la identidad cultural, la cooperación institucional y la difusión internacional de los valores, recursos y potencialidades del territorio.</w:t>
      </w:r>
    </w:p>
    <w:p>
      <w:pPr>
        <w:pStyle w:val="Cuerpodetexto"/>
        <w:spacing w:lineRule="auto" w:line="276"/>
        <w:jc w:val="both"/>
        <w:rPr/>
      </w:pPr>
      <w:r>
        <w:rPr>
          <w:rStyle w:val="Muydestacado"/>
          <w:rFonts w:ascii="Arial" w:hAnsi="Arial"/>
          <w:color w:val="000000"/>
          <w:sz w:val="22"/>
          <w:szCs w:val="22"/>
          <w:lang w:val="es-ES" w:bidi="ar-SA"/>
        </w:rPr>
        <w:t>Segundo.</w:t>
      </w:r>
      <w:r>
        <w:rPr>
          <w:rFonts w:ascii="Arial" w:hAnsi="Arial"/>
          <w:color w:val="000000"/>
          <w:sz w:val="22"/>
          <w:szCs w:val="22"/>
          <w:lang w:val="es-ES" w:bidi="ar-SA"/>
        </w:rPr>
        <w:t xml:space="preserve"> El Centro Recreativo União do Río Tea constituye una entidad privada sin ánimo de lucro fundada en el año 1974 por emigrantes gallegos establecidos en el Estado de la Bahía, teniendo como finalidad estatutaria fortalecer las relaciones entre Galicia y la comunidad brasileña mediante el desarrollo de actividades culturales, sociales, deportivas y recreativas, contribuyendo a la conservación de la identidad gallega entre los suyos asociados y a la difusión de la cultura hispánica y gallega en el Brasil. Entre sus objetivos figura expresamente el mantenimiento de los vínculos entre Galicia y los descendientes de la emigración, promoviendo actuaciones de carácter cultural y social que favorezcan la integración de las comunidades gallegas residentes en el exterior y la conservación de sus tradiciones. </w:t>
      </w:r>
    </w:p>
    <w:p>
      <w:pPr>
        <w:pStyle w:val="Cuerpodetexto"/>
        <w:spacing w:lineRule="auto" w:line="276"/>
        <w:jc w:val="both"/>
        <w:rPr/>
      </w:pPr>
      <w:r>
        <w:rPr>
          <w:rStyle w:val="Muydestacado"/>
          <w:rFonts w:ascii="Arial" w:hAnsi="Arial"/>
          <w:color w:val="000000"/>
          <w:sz w:val="22"/>
          <w:szCs w:val="22"/>
          <w:lang w:val="es-ES" w:bidi="ar-SA"/>
        </w:rPr>
        <w:t>Tercero.</w:t>
      </w:r>
      <w:r>
        <w:rPr>
          <w:rFonts w:ascii="Arial" w:hAnsi="Arial"/>
          <w:color w:val="000000"/>
          <w:sz w:val="22"/>
          <w:szCs w:val="22"/>
          <w:lang w:val="es-ES" w:bidi="ar-SA"/>
        </w:rPr>
        <w:t xml:space="preserve"> A lo largo de su trayectoria, el Centro Recreativo União do Río Tea se consolidó como una de las principales entidades representativas de la comunidad gallega en el Estado de la Bahía, desarrollando una intensa actividad institucional, social y cultural que permitió mantener vivos los vínculos con la Comunidad Autónoma de Galicia y con el Ayuntamiento de Ponteareas. En este marco, la entidad viene colaborando de forma permanente con la organización de actividades de promoción de la cultura gallega, con la recepción de representantes institucionales procedentes de Galicia y con la difusión de la realidad económica, turística y patrimonial del municipio de Ponteareas entre la colectividad residente en Brasil.</w:t>
      </w:r>
    </w:p>
    <w:p>
      <w:pPr>
        <w:pStyle w:val="Cuerpodetexto"/>
        <w:spacing w:lineRule="auto" w:line="276"/>
        <w:jc w:val="both"/>
        <w:rPr>
          <w:lang w:val="es-ES" w:bidi="ar-SA"/>
        </w:rPr>
      </w:pPr>
      <w:r>
        <w:rPr>
          <w:rFonts w:ascii="Arial" w:hAnsi="Arial"/>
          <w:color w:val="000000"/>
          <w:sz w:val="22"/>
          <w:szCs w:val="22"/>
          <w:lang w:val="es-ES" w:bidi="ar-SA"/>
        </w:rPr>
        <w:t xml:space="preserve">El acta de la Asamblea General Ordinaria correspondiente al ejercicio 2026-2027 deja constancia de la formalización de un tener de cooperación con el Ayuntamiento de Ponteareas y de la recepción de diversas autoridades gallegas y españolas, evidenciando la consolidación de las relaciones institucionales entre ambos entidades. </w:t>
      </w:r>
    </w:p>
    <w:p>
      <w:pPr>
        <w:pStyle w:val="Cuerpodetexto"/>
        <w:spacing w:lineRule="auto" w:line="276"/>
        <w:jc w:val="both"/>
        <w:rPr/>
      </w:pPr>
      <w:r>
        <w:rPr>
          <w:rStyle w:val="Muydestacado"/>
          <w:rFonts w:ascii="Arial" w:hAnsi="Arial"/>
          <w:color w:val="000000"/>
          <w:sz w:val="22"/>
          <w:szCs w:val="22"/>
          <w:lang w:val="es-ES" w:bidi="ar-SA"/>
        </w:rPr>
        <w:t>Cuarto.</w:t>
      </w:r>
      <w:r>
        <w:rPr>
          <w:rFonts w:ascii="Arial" w:hAnsi="Arial"/>
          <w:color w:val="000000"/>
          <w:sz w:val="22"/>
          <w:szCs w:val="22"/>
          <w:lang w:val="es-ES" w:bidi="ar-SA"/>
        </w:rPr>
        <w:t xml:space="preserve"> El Ayuntamiento de Ponteareas considera que la colaboración con el Centro Recreativo União do Río Tea redunda en un claro beneficio para el interés público municipal, al constituir un instrumento idóneo para reforzar la proyección internacional del municipio, favorecer la promoción turística, cultural, deportiva y económica de Ponteareas en el exterior, impulsar el intercambio entre instituciones y fortalecer los lazos con la emigración gallega y con sus descendientes, convirtiéndose además en un importante vehículo de difusión de la imagen institucional del Ayuntamiento en el Brasil.</w:t>
      </w:r>
    </w:p>
    <w:p>
      <w:pPr>
        <w:pStyle w:val="Cuerpodetexto"/>
        <w:spacing w:lineRule="auto" w:line="276"/>
        <w:jc w:val="both"/>
        <w:rPr>
          <w:lang w:val="es-ES" w:bidi="ar-SA"/>
        </w:rPr>
      </w:pPr>
      <w:r>
        <w:rPr>
          <w:rFonts w:ascii="Arial" w:hAnsi="Arial"/>
          <w:color w:val="000000"/>
          <w:sz w:val="22"/>
          <w:szCs w:val="22"/>
          <w:lang w:val="es-ES" w:bidi="ar-SA"/>
        </w:rPr>
        <w:t>Asimismo, la entidad desempeña una relevante función social como espacio de encuentro de la comunidad gallega, desarrollando programas de integración, apoyo y acompañamiento a las personas emigrantes y a las suyas familias, promoviendo actividades que contribuyen a la preservación de la lengua, de la cultura y de las tradiciones gallegas, facilitando la participación de las nuevas generaciones y fortaleciendo el sentimiento de pertenencia a la tierra de origen.</w:t>
      </w:r>
    </w:p>
    <w:p>
      <w:pPr>
        <w:pStyle w:val="Cuerpodetexto"/>
        <w:spacing w:lineRule="auto" w:line="276"/>
        <w:jc w:val="both"/>
        <w:rPr/>
      </w:pPr>
      <w:r>
        <w:rPr>
          <w:rStyle w:val="Muydestacado"/>
          <w:rFonts w:ascii="Arial" w:hAnsi="Arial"/>
          <w:color w:val="000000"/>
          <w:sz w:val="22"/>
          <w:szCs w:val="22"/>
          <w:lang w:val="es-ES" w:bidi="ar-SA"/>
        </w:rPr>
        <w:t>Quinto.</w:t>
      </w:r>
      <w:r>
        <w:rPr>
          <w:rFonts w:ascii="Arial" w:hAnsi="Arial"/>
          <w:color w:val="000000"/>
          <w:sz w:val="22"/>
          <w:szCs w:val="22"/>
          <w:lang w:val="es-ES" w:bidi="ar-SA"/>
        </w:rPr>
        <w:t xml:space="preserve"> En atención al interés público de las actuaciones desarrolladas por la entidad y a la suya acreditada trayectoria en la promoción de Galicia y de Ponteareas en el exterior, el Presupuesto General del Ayuntamiento de Ponteareas para el ejercicio 2026 contempla una subvención nominativa destinada a la financiación parcial de las actividades realizadas por el Centro Recreativo União do Río Tea durante lo citado ejercicio, formalizándose la correspondiente colaboración mediante el presente convenio, al amparo del dispuesto en la Ley 38/2003, de 17 de noviembre, General de Subvenciones, en la Ley 9/2007, de 13 de junio, de subvenciones de Galicia, y en la restante normativa de aplicación.</w:t>
      </w:r>
    </w:p>
    <w:p>
      <w:pPr>
        <w:pStyle w:val="Cuerpodetexto"/>
        <w:spacing w:lineRule="auto" w:line="276"/>
        <w:jc w:val="both"/>
        <w:rPr>
          <w:lang w:val="es-ES" w:bidi="ar-SA"/>
        </w:rPr>
      </w:pPr>
      <w:r>
        <w:rPr>
          <w:rFonts w:ascii="Arial" w:hAnsi="Arial"/>
          <w:color w:val="000000"/>
          <w:sz w:val="22"/>
          <w:szCs w:val="22"/>
          <w:lang w:val="es-ES" w:bidi="ar-SA"/>
        </w:rPr>
        <w:t>En consecuencia, ambas partes consideran conveniente establecer un marco estable de colaboración que permita concretar las condiciones de la aportación económica municipal, los compromisos asumidos por cada una de ellas y el régimen de seguimiento, control y justificación de la subvención nominativa que se concede mediante este convenio.</w:t>
      </w:r>
    </w:p>
    <w:p>
      <w:pPr>
        <w:pStyle w:val="Ttulo1"/>
        <w:numPr>
          <w:ilvl w:val="0"/>
          <w:numId w:val="0"/>
        </w:numPr>
        <w:spacing w:lineRule="auto" w:line="276" w:beforeAutospacing="1" w:afterAutospacing="1"/>
        <w:ind w:left="0" w:hanging="0"/>
        <w:jc w:val="both"/>
        <w:rPr>
          <w:rFonts w:eastAsia="Times New Roman" w:cs="Arial"/>
          <w:b/>
          <w:b/>
          <w:bCs/>
          <w:kern w:val="2"/>
          <w:lang w:val="es-ES" w:eastAsia="es-ES" w:bidi="ar-SA"/>
          <w14:ligatures w14:val="none"/>
        </w:rPr>
      </w:pPr>
      <w:r>
        <w:rPr>
          <w:rFonts w:eastAsia="Times New Roman" w:cs="Arial"/>
          <w:b/>
          <w:bCs/>
          <w:kern w:val="2"/>
          <w:lang w:val="es-ES" w:eastAsia="es-ES" w:bidi="ar-SA"/>
          <w14:ligatures w14:val="none"/>
        </w:rPr>
      </w:r>
    </w:p>
    <w:p>
      <w:pPr>
        <w:pStyle w:val="Ttulo1"/>
        <w:numPr>
          <w:ilvl w:val="0"/>
          <w:numId w:val="0"/>
        </w:numPr>
        <w:spacing w:lineRule="auto" w:line="276" w:beforeAutospacing="1" w:afterAutospacing="1"/>
        <w:ind w:left="0" w:hanging="0"/>
        <w:jc w:val="center"/>
        <w:rPr>
          <w:lang w:val="es-ES" w:bidi="ar-SA"/>
        </w:rPr>
      </w:pPr>
      <w:r>
        <w:rPr>
          <w:rFonts w:eastAsia="Times New Roman" w:cs="Arial" w:ascii="Arial" w:hAnsi="Arial"/>
          <w:b/>
          <w:bCs/>
          <w:color w:val="000000"/>
          <w:kern w:val="2"/>
          <w:sz w:val="22"/>
          <w:szCs w:val="22"/>
          <w:lang w:val="es-ES" w:eastAsia="es-ES" w:bidi="ar-SA"/>
          <w14:ligatures w14:val="none"/>
        </w:rPr>
        <w:t>- CLÁUSULAS -</w:t>
      </w:r>
    </w:p>
    <w:p>
      <w:pPr>
        <w:pStyle w:val="Ttulo2"/>
        <w:spacing w:lineRule="auto" w:line="276"/>
        <w:jc w:val="both"/>
        <w:rPr>
          <w:lang w:val="es-ES" w:bidi="ar-SA"/>
        </w:rPr>
      </w:pPr>
      <w:r>
        <w:rPr>
          <w:rFonts w:ascii="Arial" w:hAnsi="Arial"/>
          <w:b/>
          <w:bCs/>
          <w:color w:val="000000"/>
          <w:sz w:val="22"/>
          <w:szCs w:val="22"/>
          <w:lang w:val="es-ES" w:bidi="ar-SA"/>
        </w:rPr>
        <w:t>PRIMERA. Objeto del convenio</w:t>
      </w:r>
    </w:p>
    <w:p>
      <w:pPr>
        <w:pStyle w:val="Cuerpodetexto"/>
        <w:spacing w:lineRule="auto" w:line="276"/>
        <w:jc w:val="both"/>
        <w:rPr>
          <w:lang w:val="es-ES" w:bidi="ar-SA"/>
        </w:rPr>
      </w:pPr>
      <w:r>
        <w:rPr>
          <w:rFonts w:ascii="Arial" w:hAnsi="Arial"/>
          <w:color w:val="000000"/>
          <w:sz w:val="22"/>
          <w:szCs w:val="22"/>
          <w:lang w:val="es-ES" w:bidi="ar-SA"/>
        </w:rPr>
        <w:t>El presente convenio tiene por objeto regular las condiciones de la colaboración entre el Ayuntamiento de Ponteareas y el Centro Recreativo União do Río Tea mediante la concesión de una subvención nominativa destinada a la financiación de las actuaciones desarrolladas por la entidad durante el ejercicio 2026 que contribuyan a la promoción internacional del municipio de Ponteareas, al fortalecimiento de las relaciones con la colectividad gallega residente en el Brasil, a la conservación de los vínculos históricos y culturales con la emigración gallega, al apoyo a las personas emigrantes y a sus descendientes, así como a la difusión de la imagen institucional, cultural, turística, económica y deportiva del Ayuntamiento de Ponteareas en el exterior.</w:t>
      </w:r>
    </w:p>
    <w:p>
      <w:pPr>
        <w:pStyle w:val="Cuerpodetexto"/>
        <w:spacing w:lineRule="auto" w:line="276"/>
        <w:jc w:val="both"/>
        <w:rPr>
          <w:lang w:val="es-ES" w:bidi="ar-SA"/>
        </w:rPr>
      </w:pPr>
      <w:r>
        <w:rPr>
          <w:rFonts w:ascii="Arial" w:hAnsi="Arial"/>
          <w:color w:val="000000"/>
          <w:sz w:val="22"/>
          <w:szCs w:val="22"/>
          <w:lang w:val="es-ES" w:bidi="ar-SA"/>
        </w:rPr>
        <w:t>La colaboración económica objeto de este convenio responde a la existencia de un interés público, social, cultural e institucional plenamente acreditado, derivado de la actividad que desarrolla la entidad beneficiaria como punto de encuentro de la comunidad gallega en Brasil y como instrumento de cooperación permanente entre ambos territorios, favoreciendo la proyección internacional de Ponteareas y contribuyendo a la consolidación de las relaciones históricas existentes entre el municipio y su emigración.</w:t>
      </w:r>
    </w:p>
    <w:p>
      <w:pPr>
        <w:pStyle w:val="Cuerpodetexto"/>
        <w:spacing w:lineRule="auto" w:line="276"/>
        <w:jc w:val="both"/>
        <w:rPr>
          <w:lang w:val="es-ES" w:bidi="ar-SA"/>
        </w:rPr>
      </w:pPr>
      <w:r>
        <w:rPr>
          <w:rFonts w:ascii="Arial" w:hAnsi="Arial"/>
          <w:color w:val="000000"/>
          <w:sz w:val="22"/>
          <w:szCs w:val="22"/>
          <w:lang w:val="es-ES" w:bidi="ar-SA"/>
        </w:rPr>
        <w:t>Asimismo, mediante este convenio se pretende impulsar actuaciones de carácter cultural, educativo, turístico, social e institucional que permitan incrementar el conocimiento de Ponteareas entre la colectividad gallega residente en el Brasil, fomentar el intercambio de experiencias entre ambos comunidades y reforzar la presencia institucional del Ayuntamiento en todas aquellas actividades que contribuyan a la promoción de sus intereses generales.</w:t>
      </w:r>
    </w:p>
    <w:p>
      <w:pPr>
        <w:pStyle w:val="Ttulo2"/>
        <w:spacing w:lineRule="auto" w:line="276"/>
        <w:jc w:val="both"/>
        <w:rPr>
          <w:lang w:val="es-ES" w:bidi="ar-SA"/>
        </w:rPr>
      </w:pPr>
      <w:r>
        <w:rPr>
          <w:rFonts w:ascii="Arial" w:hAnsi="Arial"/>
          <w:b/>
          <w:bCs/>
          <w:color w:val="000000"/>
          <w:sz w:val="22"/>
          <w:szCs w:val="22"/>
          <w:lang w:val="es-ES" w:bidi="ar-SA"/>
        </w:rPr>
        <w:t>SEGUNDA. Finalidad de la subvención y actuaciones financiables</w:t>
      </w:r>
    </w:p>
    <w:p>
      <w:pPr>
        <w:pStyle w:val="Cuerpodetexto"/>
        <w:spacing w:lineRule="auto" w:line="276"/>
        <w:jc w:val="both"/>
        <w:rPr>
          <w:lang w:val="es-ES" w:bidi="ar-SA"/>
        </w:rPr>
      </w:pPr>
      <w:r>
        <w:rPr>
          <w:rFonts w:ascii="Arial" w:hAnsi="Arial"/>
          <w:color w:val="000000"/>
          <w:sz w:val="22"/>
          <w:szCs w:val="22"/>
          <w:lang w:val="es-ES" w:bidi="ar-SA"/>
        </w:rPr>
        <w:t>La subvención regulada en este convenio se destinará a la financiación de las actividades ordinarias y extraordinarias desarrolladas por el Centro Recreativo União de lo R</w:t>
      </w:r>
      <w:r>
        <w:rPr>
          <w:rFonts w:ascii="Arial" w:hAnsi="Arial"/>
          <w:color w:val="000000"/>
          <w:sz w:val="22"/>
          <w:szCs w:val="22"/>
          <w:lang w:val="es-ES" w:bidi="ar-SA"/>
        </w:rPr>
        <w:t>í</w:t>
      </w:r>
      <w:r>
        <w:rPr>
          <w:rFonts w:ascii="Arial" w:hAnsi="Arial"/>
          <w:color w:val="000000"/>
          <w:sz w:val="22"/>
          <w:szCs w:val="22"/>
          <w:lang w:val="es-ES" w:bidi="ar-SA"/>
        </w:rPr>
        <w:t>o Tea que guarden una relación directa con los fines previstos en el presente instrumento de colaboración y que contribuyan de manera efectiva a la promoción exterior del Ayuntamiento de Ponteareas y al fortalecimiento de las relaciones con la comunidad gallega residente en el Brasil.</w:t>
      </w:r>
    </w:p>
    <w:p>
      <w:pPr>
        <w:pStyle w:val="Cuerpodetexto"/>
        <w:spacing w:lineRule="auto" w:line="276"/>
        <w:jc w:val="both"/>
        <w:rPr>
          <w:lang w:val="es-ES" w:bidi="ar-SA"/>
        </w:rPr>
      </w:pPr>
      <w:r>
        <w:rPr>
          <w:rFonts w:ascii="Arial" w:hAnsi="Arial"/>
          <w:color w:val="000000"/>
          <w:sz w:val="22"/>
          <w:szCs w:val="22"/>
          <w:lang w:val="es-ES" w:bidi="ar-SA"/>
        </w:rPr>
        <w:t>Tendrán esta consideración, entre otras, las actuaciones orientadas a la organización de actividades culturales, sociales, deportivas, gastronómicas e institucionales vinculadas a Galicia y, especialmente, al Ayuntamiento de Ponteareas; la realización de campañas y acciones de promoción turística y patrimonial del municipio; la organización de encuentros entre instituciones gallegas y brasileñas; el desarrollo de actividades de apoyo, orientación y acompañamiento a la colectividad emigrante; la celebración de conferencias, exposiciones, festivales, seminarios, actos conmemorativos y demás eventos destinados a la difusión de la cultura gallega; la promoción de las tradiciones populares, del patrimonio histórico y natural, de la actividad comercial y empresarial y de la oferta turística de Ponteareas; así como cualquier otra actuación que resulte coherente con los objetivos de interés público perseguidos mediante el presente convenio.</w:t>
      </w:r>
    </w:p>
    <w:p>
      <w:pPr>
        <w:pStyle w:val="Cuerpodetexto"/>
        <w:spacing w:lineRule="auto" w:line="276"/>
        <w:jc w:val="both"/>
        <w:rPr>
          <w:lang w:val="es-ES" w:bidi="ar-SA"/>
        </w:rPr>
      </w:pPr>
      <w:r>
        <w:rPr>
          <w:rFonts w:ascii="Arial" w:hAnsi="Arial"/>
          <w:color w:val="000000"/>
          <w:sz w:val="22"/>
          <w:szCs w:val="22"/>
          <w:lang w:val="es-ES" w:bidi="ar-SA"/>
        </w:rPr>
        <w:t>Igualmente, la entidad podrá desarrollar iniciativas destinadas a favorecer el conocimiento del municipio entre las nuevas generaciones de descendientes de la emigración gallega, promoviendo programas de intercambio cultural, actividades educativas, acciones de divulgación de la lengua y de la cultura gallega y actuaciones orientadas a fortalecer los vínculos afectivos e institucionales con la tierra de origen.</w:t>
      </w:r>
    </w:p>
    <w:p>
      <w:pPr>
        <w:pStyle w:val="Cuerpodetexto"/>
        <w:spacing w:lineRule="auto" w:line="276"/>
        <w:jc w:val="both"/>
        <w:rPr>
          <w:lang w:val="es-ES" w:bidi="ar-SA"/>
        </w:rPr>
      </w:pPr>
      <w:r>
        <w:rPr>
          <w:rFonts w:ascii="Arial" w:hAnsi="Arial"/>
          <w:color w:val="000000"/>
          <w:sz w:val="22"/>
          <w:szCs w:val="22"/>
          <w:lang w:val="es-ES" w:bidi="ar-SA"/>
        </w:rPr>
        <w:t>Todas las actividades financiadas deberán responder a los principios de eficacia, eficiencia y buena administración, contribuyendo al cumplimiento de los fines públicos que justifican la concesión de la subvención nominativa.</w:t>
      </w:r>
    </w:p>
    <w:p>
      <w:pPr>
        <w:pStyle w:val="Ttulo2"/>
        <w:spacing w:lineRule="auto" w:line="276"/>
        <w:jc w:val="both"/>
        <w:rPr>
          <w:lang w:val="es-ES" w:bidi="ar-SA"/>
        </w:rPr>
      </w:pPr>
      <w:r>
        <w:rPr>
          <w:rFonts w:ascii="Arial" w:hAnsi="Arial"/>
          <w:b/>
          <w:bCs/>
          <w:color w:val="000000"/>
          <w:sz w:val="22"/>
          <w:szCs w:val="22"/>
          <w:lang w:val="es-ES" w:bidi="ar-SA"/>
        </w:rPr>
        <w:t>TERCERA. Naturaleza jurídica y régimen aplicable</w:t>
      </w:r>
    </w:p>
    <w:p>
      <w:pPr>
        <w:pStyle w:val="Cuerpodetexto"/>
        <w:spacing w:lineRule="auto" w:line="276"/>
        <w:jc w:val="both"/>
        <w:rPr>
          <w:lang w:val="es-ES" w:bidi="ar-SA"/>
        </w:rPr>
      </w:pPr>
      <w:r>
        <w:rPr>
          <w:rFonts w:ascii="Arial" w:hAnsi="Arial"/>
          <w:color w:val="000000"/>
          <w:sz w:val="22"/>
          <w:szCs w:val="22"/>
          <w:lang w:val="es-ES" w:bidi="ar-SA"/>
        </w:rPr>
        <w:t>El presente convenio tiene naturaleza administrativa y constituye el instrumento regulador de la concesión directa de una subvención nominativa prevista expresamente en el Presupuesto General del Ayuntamiento de Ponteareas para el ejercicio 2026.</w:t>
      </w:r>
    </w:p>
    <w:p>
      <w:pPr>
        <w:pStyle w:val="Cuerpodetexto"/>
        <w:spacing w:lineRule="auto" w:line="276"/>
        <w:jc w:val="both"/>
        <w:rPr>
          <w:lang w:val="es-ES" w:bidi="ar-SA"/>
        </w:rPr>
      </w:pPr>
      <w:r>
        <w:rPr>
          <w:rFonts w:ascii="Arial" w:hAnsi="Arial"/>
          <w:color w:val="000000"/>
          <w:sz w:val="22"/>
          <w:szCs w:val="22"/>
          <w:lang w:val="es-ES" w:bidi="ar-SA"/>
        </w:rPr>
        <w:t>Su formalización se realiza al amparo de lo dispuesto en los artículos 22.2.la) y 28 de la Ley 38/2003, de 17 de noviembre, General de Subvenciones; en los artículos correspondientes del Real Decreto 887/2006, de 21 de julio, por lo que se aprueba el Reglamento de la citada Ley; en la Ley 9/2007, de 13 de junio, de subvenciones de Galicia; en la Ley 7/1985, de 2 de abril, reguladora de las Bases del Régimen Local; en la Ley 39/2015, de 1 de octubre, del Procedimiento Administrativo Común de las Administraciones Públicas; en la Ley 40/2015, de 1 de octubre, de Régimen Jurídico del Sector Público; en las Bases de Ejecución del Presupuesto Municipal y en la restante normativa que resulte de aplicación.</w:t>
      </w:r>
    </w:p>
    <w:p>
      <w:pPr>
        <w:pStyle w:val="Cuerpodetexto"/>
        <w:spacing w:lineRule="auto" w:line="276"/>
        <w:jc w:val="both"/>
        <w:rPr>
          <w:lang w:val="es-ES" w:bidi="ar-SA"/>
        </w:rPr>
      </w:pPr>
      <w:r>
        <w:rPr>
          <w:rFonts w:ascii="Arial" w:hAnsi="Arial"/>
          <w:color w:val="000000"/>
          <w:sz w:val="22"/>
          <w:szCs w:val="22"/>
          <w:lang w:val="es-ES" w:bidi="ar-SA"/>
        </w:rPr>
        <w:t>La concesión de la subvención se fundamenta en la singularidad de la entidad beneficiaria, en su trayectoria histórica, en la inexistencia de otras entidades que desarrollen en el ámbito territorial del Brasil actuaciones equivalentes con la misma implantación y vinculación histórica con el Ayuntamiento de Ponteareas y en la imposibilidad de promover la concurrencia competitiva sin desvirtuar la finalidad específica perseguida por la Administración municipal.</w:t>
      </w:r>
    </w:p>
    <w:p>
      <w:pPr>
        <w:pStyle w:val="Ttulo2"/>
        <w:spacing w:lineRule="auto" w:line="276"/>
        <w:jc w:val="both"/>
        <w:rPr>
          <w:lang w:val="es-ES" w:bidi="ar-SA"/>
        </w:rPr>
      </w:pPr>
      <w:r>
        <w:rPr>
          <w:rFonts w:ascii="Arial" w:hAnsi="Arial"/>
          <w:b/>
          <w:bCs/>
          <w:color w:val="000000"/>
          <w:sz w:val="22"/>
          <w:szCs w:val="22"/>
          <w:lang w:val="es-ES" w:bidi="ar-SA"/>
        </w:rPr>
        <w:t>CUARTA. Cuantía de la subvención</w:t>
      </w:r>
    </w:p>
    <w:p>
      <w:pPr>
        <w:pStyle w:val="Cuerpodetexto"/>
        <w:spacing w:lineRule="auto" w:line="276"/>
        <w:jc w:val="both"/>
        <w:rPr/>
      </w:pPr>
      <w:r>
        <w:rPr>
          <w:rFonts w:ascii="Arial" w:hAnsi="Arial"/>
          <w:color w:val="000000"/>
          <w:sz w:val="22"/>
          <w:szCs w:val="22"/>
          <w:lang w:val="es-ES" w:bidi="ar-SA"/>
        </w:rPr>
        <w:t xml:space="preserve">El Ayuntamiento de Ponteareas se compromete a conceder al Centro Recreativo União del Rio Tea una subvención nominativa por imponerte de 5.000 </w:t>
      </w:r>
      <w:r>
        <w:rPr>
          <w:rStyle w:val="Muydestacado"/>
          <w:rFonts w:ascii="Arial" w:hAnsi="Arial"/>
          <w:color w:val="000000"/>
          <w:sz w:val="22"/>
          <w:szCs w:val="22"/>
          <w:lang w:val="es-ES" w:bidi="ar-SA"/>
        </w:rPr>
        <w:t xml:space="preserve"> euros</w:t>
      </w:r>
      <w:r>
        <w:rPr>
          <w:rFonts w:ascii="Arial" w:hAnsi="Arial"/>
          <w:color w:val="000000"/>
          <w:sz w:val="22"/>
          <w:szCs w:val="22"/>
          <w:lang w:val="es-ES" w:bidi="ar-SA"/>
        </w:rPr>
        <w:t xml:space="preserve">, con cargo a la aplicación presupuestaria </w:t>
      </w:r>
      <w:r>
        <w:rPr>
          <w:rStyle w:val="Muydestacado"/>
          <w:rFonts w:ascii="Arial" w:hAnsi="Arial"/>
          <w:color w:val="000000"/>
          <w:sz w:val="22"/>
          <w:szCs w:val="22"/>
          <w:lang w:val="es-ES" w:bidi="ar-SA"/>
        </w:rPr>
        <w:t>91200-4802032</w:t>
      </w:r>
      <w:r>
        <w:rPr>
          <w:rFonts w:ascii="Arial" w:hAnsi="Arial"/>
          <w:color w:val="000000"/>
          <w:sz w:val="22"/>
          <w:szCs w:val="22"/>
          <w:lang w:val="es-ES" w:bidi="ar-SA"/>
        </w:rPr>
        <w:t xml:space="preserve"> del Presupuesto Municipal correspondiente al ejercicio 2026.</w:t>
      </w:r>
    </w:p>
    <w:p>
      <w:pPr>
        <w:pStyle w:val="Cuerpodetexto"/>
        <w:spacing w:lineRule="auto" w:line="276"/>
        <w:jc w:val="both"/>
        <w:rPr>
          <w:lang w:val="es-ES" w:bidi="ar-SA"/>
        </w:rPr>
      </w:pPr>
      <w:r>
        <w:rPr>
          <w:rFonts w:ascii="Arial" w:hAnsi="Arial"/>
          <w:color w:val="000000"/>
          <w:sz w:val="22"/>
          <w:szCs w:val="22"/>
          <w:lang w:val="es-ES" w:bidi="ar-SA"/>
        </w:rPr>
        <w:t>La aportación económica municipal tendrá carácter de financiación parcial de las actividades desarrolladas por la entidad beneficiaria, debiendo destinarse exclusivamente a los gastos subvencionables derivados de la ejecución de las actuaciones previstas en este convenio.</w:t>
      </w:r>
    </w:p>
    <w:p>
      <w:pPr>
        <w:pStyle w:val="Cuerpodetexto"/>
        <w:spacing w:lineRule="auto" w:line="276"/>
        <w:jc w:val="both"/>
        <w:rPr>
          <w:lang w:val="es-ES" w:bidi="ar-SA"/>
        </w:rPr>
      </w:pPr>
      <w:r>
        <w:rPr>
          <w:rFonts w:ascii="Arial" w:hAnsi="Arial"/>
          <w:color w:val="000000"/>
          <w:sz w:val="22"/>
          <w:szCs w:val="22"/>
          <w:lang w:val="es-ES" w:bidi="ar-SA"/>
        </w:rPr>
        <w:t>En ningún caso la cuantía de la subvención podrá superar el coste total de las actividades financiadas ni producir un beneficio económico para la entidad beneficiaria, debiendo aplicarse exclusivamente a los fines de interés público que motivan su concesión.</w:t>
      </w:r>
    </w:p>
    <w:p>
      <w:pPr>
        <w:pStyle w:val="Cuerpodetexto"/>
        <w:spacing w:lineRule="auto" w:line="276"/>
        <w:jc w:val="both"/>
        <w:rPr>
          <w:lang w:val="es-ES" w:bidi="ar-SA"/>
        </w:rPr>
      </w:pPr>
      <w:r>
        <w:rPr>
          <w:rFonts w:ascii="Arial" w:hAnsi="Arial"/>
          <w:color w:val="000000"/>
          <w:sz w:val="22"/>
          <w:szCs w:val="22"/>
          <w:lang w:val="es-ES" w:bidi="ar-SA"/>
        </w:rPr>
        <w:t>La concesión de la subvención no generará derecho ningún a la percepción de aportaciones económicas en ejercicios posteriores, quedando condicionada, en todo caso, a la existencia de consignación presupuestaria y a la voluntad expresa de las partes de formalizar nuevos instrumentos de colaboración.</w:t>
      </w:r>
    </w:p>
    <w:p>
      <w:pPr>
        <w:pStyle w:val="Ttulo2"/>
        <w:spacing w:lineRule="auto" w:line="276"/>
        <w:jc w:val="both"/>
        <w:rPr>
          <w:lang w:val="es-ES" w:bidi="ar-SA"/>
        </w:rPr>
      </w:pPr>
      <w:r>
        <w:rPr>
          <w:rFonts w:ascii="Arial" w:hAnsi="Arial"/>
          <w:b/>
          <w:bCs/>
          <w:color w:val="000000"/>
          <w:sz w:val="22"/>
          <w:szCs w:val="22"/>
          <w:lang w:val="es-ES" w:bidi="ar-SA"/>
        </w:rPr>
        <w:t>QUINTA. Obligaciones del Ayuntamiento de Ponteareas</w:t>
      </w:r>
    </w:p>
    <w:p>
      <w:pPr>
        <w:pStyle w:val="Cuerpodetexto"/>
        <w:spacing w:lineRule="auto" w:line="276"/>
        <w:jc w:val="both"/>
        <w:rPr>
          <w:lang w:val="es-ES" w:bidi="ar-SA"/>
        </w:rPr>
      </w:pPr>
      <w:r>
        <w:rPr>
          <w:rFonts w:ascii="Arial" w:hAnsi="Arial"/>
          <w:color w:val="000000"/>
          <w:sz w:val="22"/>
          <w:szCs w:val="22"/>
          <w:lang w:val="es-ES" w:bidi="ar-SA"/>
        </w:rPr>
        <w:t>El Ayuntamiento de Ponteareas se compromete a tramitar el expediente administrativo correspondiente a la concesión de la subvención nominativa, realizar las actuaciones necesarias para la fiscalización previa del gasto y efectuar el pago de la aportación económica en las condiciones establecidas en este convenio, siempre que la entidad beneficiaria cumpla los requisitos legalmente establecidos.</w:t>
      </w:r>
    </w:p>
    <w:p>
      <w:pPr>
        <w:pStyle w:val="Cuerpodetexto"/>
        <w:spacing w:lineRule="auto" w:line="276"/>
        <w:jc w:val="both"/>
        <w:rPr>
          <w:lang w:val="es-ES" w:bidi="ar-SA"/>
        </w:rPr>
      </w:pPr>
      <w:r>
        <w:rPr>
          <w:rFonts w:ascii="Arial" w:hAnsi="Arial"/>
          <w:color w:val="000000"/>
          <w:sz w:val="22"/>
          <w:szCs w:val="22"/>
          <w:lang w:val="es-ES" w:bidi="ar-SA"/>
        </w:rPr>
        <w:t>Asimismo, prestará la colaboración institucional que resulte posible para favorecer el desarrollo de las actividades objeto de este convenio, promoviendo la participación del Ayuntamiento en los actos institucionales de mayor relevancia organizados por la entidad, facilitando la difusión de las actuaciones desarrolladas y colaborando en la promoción internacional de la imagen de Ponteareas.</w:t>
      </w:r>
    </w:p>
    <w:p>
      <w:pPr>
        <w:pStyle w:val="Cuerpodetexto"/>
        <w:spacing w:lineRule="auto" w:line="276"/>
        <w:jc w:val="both"/>
        <w:rPr>
          <w:lang w:val="es-ES" w:bidi="ar-SA"/>
        </w:rPr>
      </w:pPr>
      <w:r>
        <w:rPr>
          <w:rFonts w:ascii="Arial" w:hAnsi="Arial"/>
          <w:color w:val="000000"/>
          <w:sz w:val="22"/>
          <w:szCs w:val="22"/>
          <w:lang w:val="es-ES" w:bidi="ar-SA"/>
        </w:rPr>
        <w:t>Corresponderá igualmente al Ayuntamiento ejercer las funciones de seguimiento, comprobación y control de la correcta aplicación de los fondos públicos, pudiendo solicitar en cualquier momento la documentación que estime necesaria para verificar el cumplimiento de los objetivos previstos en este convenio, sin perjuicio de las competencias atribuidas a los órganos de control interno y externo.</w:t>
      </w:r>
    </w:p>
    <w:p>
      <w:pPr>
        <w:pStyle w:val="Cuerpodetexto"/>
        <w:spacing w:lineRule="auto" w:line="276"/>
        <w:jc w:val="both"/>
        <w:rPr>
          <w:lang w:val="es-ES" w:bidi="ar-SA"/>
        </w:rPr>
      </w:pPr>
      <w:r>
        <w:rPr>
          <w:rFonts w:eastAsia="Times New Roman" w:cs="Arial" w:ascii="Arial" w:hAnsi="Arial"/>
          <w:b/>
          <w:bCs/>
          <w:color w:val="000000"/>
          <w:kern w:val="2"/>
          <w:sz w:val="22"/>
          <w:szCs w:val="22"/>
          <w:lang w:val="es-ES" w:eastAsia="es-ES" w:bidi="ar-SA"/>
          <w14:ligatures w14:val="none"/>
        </w:rPr>
        <w:t>SEXTA. Obligaciones de la entidad beneficiaria</w:t>
      </w:r>
    </w:p>
    <w:p>
      <w:pPr>
        <w:pStyle w:val="Cuerpodetexto"/>
        <w:spacing w:lineRule="auto" w:line="276"/>
        <w:jc w:val="both"/>
        <w:rPr>
          <w:lang w:val="es-ES" w:bidi="ar-SA"/>
        </w:rPr>
      </w:pPr>
      <w:r>
        <w:rPr>
          <w:rFonts w:ascii="Arial" w:hAnsi="Arial"/>
          <w:color w:val="000000"/>
          <w:sz w:val="22"/>
          <w:szCs w:val="22"/>
          <w:lang w:val="es-ES" w:bidi="ar-SA"/>
        </w:rPr>
        <w:t>El Centro Recreativo União do Río Tea se compromete a destinar íntegramente la aportación económica concedida al cumplimiento de la finalidad para la que fue otorgada, ejecutando las actuaciones previstas en este convenio de conformidad con los principios de legalidad, eficacia, eficiencia, transparencia y buena gestión de los recursos públicos.</w:t>
      </w:r>
    </w:p>
    <w:p>
      <w:pPr>
        <w:pStyle w:val="Cuerpodetexto"/>
        <w:spacing w:lineRule="auto" w:line="276"/>
        <w:jc w:val="both"/>
        <w:rPr>
          <w:lang w:val="es-ES" w:bidi="ar-SA"/>
        </w:rPr>
      </w:pPr>
      <w:r>
        <w:rPr>
          <w:rFonts w:ascii="Arial" w:hAnsi="Arial"/>
          <w:color w:val="000000"/>
          <w:sz w:val="22"/>
          <w:szCs w:val="22"/>
          <w:lang w:val="es-ES" w:bidi="ar-SA"/>
        </w:rPr>
        <w:t>La entidad beneficiaria desarrollará durante el ejercicio 2026 un programa continuado de actuaciones dirigidas a la promoción internacional del Ayuntamiento de Ponteareas, a la difusión de su realidad cultural, histórica, patrimonial, turística, deportiva, comercial y empresarial, así como al fortalecimiento de las relaciones con la colectividad gallega residente en el Brasil, favoreciendo la conservación de la identidad cultural gallega entre sus asociados e impulsando iniciativas que contribuyan a la integración de las nuevas generaciones de descendientes de la emigración.</w:t>
      </w:r>
    </w:p>
    <w:p>
      <w:pPr>
        <w:pStyle w:val="Cuerpodetexto"/>
        <w:spacing w:lineRule="auto" w:line="276"/>
        <w:jc w:val="both"/>
        <w:rPr>
          <w:lang w:val="es-ES" w:bidi="ar-SA"/>
        </w:rPr>
      </w:pPr>
      <w:r>
        <w:rPr>
          <w:rFonts w:ascii="Arial" w:hAnsi="Arial"/>
          <w:color w:val="000000"/>
          <w:sz w:val="22"/>
          <w:szCs w:val="22"/>
          <w:lang w:val="es-ES" w:bidi="ar-SA"/>
        </w:rPr>
        <w:t>Asimismo, se compromete a organizar o colaborar en la celebración de actividades culturales, institucionales, sociales y recreativas que favorezcan el intercambio entre Galicia y Brasil, facilitando la participación del Ayuntamiento de Ponteareas siempre que las circunstancias organizacionales lo permitan y promoviendo la presencia institucional del municipio en las actuaciones de mayor relevancia.</w:t>
      </w:r>
    </w:p>
    <w:p>
      <w:pPr>
        <w:pStyle w:val="Cuerpodetexto"/>
        <w:spacing w:lineRule="auto" w:line="276"/>
        <w:jc w:val="both"/>
        <w:rPr>
          <w:lang w:val="es-ES" w:bidi="ar-SA"/>
        </w:rPr>
      </w:pPr>
      <w:r>
        <w:rPr>
          <w:rFonts w:ascii="Arial" w:hAnsi="Arial"/>
          <w:color w:val="000000"/>
          <w:sz w:val="22"/>
          <w:szCs w:val="22"/>
          <w:lang w:val="es-ES" w:bidi="ar-SA"/>
        </w:rPr>
        <w:t>La entidad deberá aplicar los fondos públicos exclusivamente a los gastos derivados de las actividades subvencionadas, manteniendo un sistema de gestión económica que permita identificar con claridad la aplicación de la subvención concedida, conservando durante el plazo legalmente establecido toda la documentación acreditativa de la realización de las actuaciones y de la aplicación de los recursos económicos percibidos.</w:t>
      </w:r>
    </w:p>
    <w:p>
      <w:pPr>
        <w:pStyle w:val="Cuerpodetexto"/>
        <w:spacing w:lineRule="auto" w:line="276"/>
        <w:jc w:val="both"/>
        <w:rPr>
          <w:lang w:val="es-ES" w:bidi="ar-SA"/>
        </w:rPr>
      </w:pPr>
      <w:r>
        <w:rPr>
          <w:rFonts w:ascii="Arial" w:hAnsi="Arial"/>
          <w:color w:val="000000"/>
          <w:sz w:val="22"/>
          <w:szCs w:val="22"/>
          <w:lang w:val="es-ES" w:bidi="ar-SA"/>
        </w:rPr>
        <w:t>El Centro Recreativo União do Río Tea hará constar expresamente en toda la publicidad, documentación, publicaciones, material gráfico, audiovisual o digital, así como en cualquier otro soporte relacionado con las actividades financiadas, la colaboración económica del Ayuntamiento de Ponteareas, incorporando, siempre que resulte posible, la identidad corporativa municipal conforme a las indicaciones facilitadas por el Ayuntamiento.</w:t>
      </w:r>
    </w:p>
    <w:p>
      <w:pPr>
        <w:pStyle w:val="Cuerpodetexto"/>
        <w:spacing w:lineRule="auto" w:line="276"/>
        <w:jc w:val="both"/>
        <w:rPr>
          <w:lang w:val="es-ES" w:bidi="ar-SA"/>
        </w:rPr>
      </w:pPr>
      <w:r>
        <w:rPr>
          <w:rFonts w:ascii="Arial" w:hAnsi="Arial"/>
          <w:color w:val="000000"/>
          <w:sz w:val="22"/>
          <w:szCs w:val="22"/>
          <w:lang w:val="es-ES" w:bidi="ar-SA"/>
        </w:rPr>
        <w:t>Igualmente, se compromete a facilitar al Ayuntamiento de Ponteareas, a la Intervención Municipal, al Consejo de Cuentas de Galicia, al Tribunal de Cuentas y a los demás órganos competentes toda la información que le sea requerida en el ejercicio de sus funciones de fiscalización, comprobación y control, permitiendo la realización de las actuaciones inspectoras que resulten procedentes.</w:t>
      </w:r>
    </w:p>
    <w:p>
      <w:pPr>
        <w:pStyle w:val="Cuerpodetexto"/>
        <w:spacing w:lineRule="auto" w:line="276"/>
        <w:jc w:val="both"/>
        <w:rPr>
          <w:lang w:val="es-ES" w:bidi="ar-SA"/>
        </w:rPr>
      </w:pPr>
      <w:r>
        <w:rPr>
          <w:rFonts w:ascii="Arial" w:hAnsi="Arial"/>
          <w:color w:val="000000"/>
          <w:sz w:val="22"/>
          <w:szCs w:val="22"/>
          <w:lang w:val="es-ES" w:bidi="ar-SA"/>
        </w:rPr>
        <w:t>La entidad beneficiaria deberá encontrarse al corriente de sus obligaciones tributarias y frente a la Seguridad Social, así como de las obligaciones derivadas de la normativa que resulte aplicable en su Estado de residencia, acreditando esta circunstancia cuando sea requerida por la Administración municipal antes del pago de la subvención.</w:t>
      </w:r>
    </w:p>
    <w:p>
      <w:pPr>
        <w:pStyle w:val="Cuerpodetexto"/>
        <w:spacing w:lineRule="auto" w:line="276"/>
        <w:jc w:val="both"/>
        <w:rPr>
          <w:lang w:val="es-ES" w:bidi="ar-SA"/>
        </w:rPr>
      </w:pPr>
      <w:r>
        <w:rPr>
          <w:rFonts w:ascii="Arial" w:hAnsi="Arial"/>
          <w:b/>
          <w:bCs/>
          <w:color w:val="000000"/>
          <w:sz w:val="22"/>
          <w:szCs w:val="22"/>
          <w:lang w:val="es-ES" w:bidi="ar-SA"/>
        </w:rPr>
        <w:t>SÉPTIMA. Gastos subvencionables</w:t>
      </w:r>
    </w:p>
    <w:p>
      <w:pPr>
        <w:pStyle w:val="Cuerpodetexto"/>
        <w:spacing w:lineRule="auto" w:line="276"/>
        <w:jc w:val="both"/>
        <w:rPr>
          <w:lang w:val="es-ES" w:bidi="ar-SA"/>
        </w:rPr>
      </w:pPr>
      <w:r>
        <w:rPr>
          <w:rFonts w:ascii="Arial" w:hAnsi="Arial"/>
          <w:color w:val="000000"/>
          <w:sz w:val="22"/>
          <w:szCs w:val="22"/>
          <w:lang w:val="es-ES" w:bidi="ar-SA"/>
        </w:rPr>
        <w:t>Se considerarán gastos subvencionables aquellos que, respondiendo de manera indudable a la naturaleza de las actuaciones financiadas mediante este convenio, resulten necesarios para su adecuada ejecución y sean efectivamente realizados durante el ejercicio 2026.</w:t>
      </w:r>
    </w:p>
    <w:p>
      <w:pPr>
        <w:pStyle w:val="Cuerpodetexto"/>
        <w:spacing w:lineRule="auto" w:line="276"/>
        <w:jc w:val="both"/>
        <w:rPr>
          <w:lang w:val="es-ES" w:bidi="ar-SA"/>
        </w:rPr>
      </w:pPr>
      <w:r>
        <w:rPr>
          <w:rFonts w:ascii="Arial" w:hAnsi="Arial"/>
          <w:color w:val="000000"/>
          <w:sz w:val="22"/>
          <w:szCs w:val="22"/>
          <w:lang w:val="es-ES" w:bidi="ar-SA"/>
        </w:rPr>
        <w:t>Tendrán esta consideración, entre otros, los gastos derivados de la organización y desarrollo de actividades culturales, sociales, deportivas e institucionales; los gastos de alquiler y mantenimiento ordinario de las instalaciones de la entidad; los gastos de suministros, comunicaciones, publicidad institucional, diseño e impresión de material divulgativo, difusión en medios de comunicación, producción audiovisual, material promocional, servicios profesionales, transporte, desplazamientos, alojamiento y mantenimiento vinculados a las actividades desarrolladas; así como aquellos otros gastos corrientes que guarden una relación directa con la promoción internacional de Ponteareas, con el fortalecimiento de las relaciones con la emigración gallega y con el cumplimiento de los fines previstos en este convenio.</w:t>
      </w:r>
    </w:p>
    <w:p>
      <w:pPr>
        <w:pStyle w:val="Cuerpodetexto"/>
        <w:spacing w:lineRule="auto" w:line="276"/>
        <w:jc w:val="both"/>
        <w:rPr>
          <w:lang w:val="es-ES" w:bidi="ar-SA"/>
        </w:rPr>
      </w:pPr>
      <w:r>
        <w:rPr>
          <w:rFonts w:ascii="Arial" w:hAnsi="Arial"/>
          <w:color w:val="000000"/>
          <w:sz w:val="22"/>
          <w:szCs w:val="22"/>
          <w:lang w:val="es-ES" w:bidi="ar-SA"/>
        </w:rPr>
        <w:t>Podrán igualmente ser objeto de financiación los gastos ocasionados por la recepción de delegaciones institucionales procedentes de Ponteareas o de otras administraciones públicas gallegas, la organización de actos de hermanamiento y cooperación institucional, la celebración de encuentros con la colectividad gallega, así como la realización de campañas de promoción turística, cultural y económica del municipio.</w:t>
      </w:r>
    </w:p>
    <w:p>
      <w:pPr>
        <w:pStyle w:val="Cuerpodetexto"/>
        <w:spacing w:lineRule="auto" w:line="276"/>
        <w:jc w:val="both"/>
        <w:rPr>
          <w:lang w:val="es-ES" w:bidi="ar-SA"/>
        </w:rPr>
      </w:pPr>
      <w:r>
        <w:rPr>
          <w:rFonts w:ascii="Arial" w:hAnsi="Arial"/>
          <w:color w:val="000000"/>
          <w:sz w:val="22"/>
          <w:szCs w:val="22"/>
          <w:lang w:val="es-ES" w:bidi="ar-SA"/>
        </w:rPr>
        <w:t>En ningún caso tendrán la consideración de gastos subvencionables aquellos destinados a la adquisición de bienes inmuebles, inversiones de carácter permanente, adquisición de inmovilizado material o inmaterial, amortizaciones, gastos financieros, intereses, recargos, sanciones administrativas o penitenciarias, procedimientos judiciales o cualquier otro gasto expresamente excluido por la legislación reguladora de las subvenciones.</w:t>
      </w:r>
    </w:p>
    <w:p>
      <w:pPr>
        <w:pStyle w:val="Cuerpodetexto"/>
        <w:spacing w:lineRule="auto" w:line="276"/>
        <w:jc w:val="both"/>
        <w:rPr>
          <w:lang w:val="es-ES" w:bidi="ar-SA"/>
        </w:rPr>
      </w:pPr>
      <w:r>
        <w:rPr>
          <w:rFonts w:ascii="Arial" w:hAnsi="Arial"/>
          <w:color w:val="000000"/>
          <w:sz w:val="22"/>
          <w:szCs w:val="22"/>
          <w:lang w:val="es-ES" w:bidi="ar-SA"/>
        </w:rPr>
        <w:t>Los gastos deberán responder a los precios normales de mercado, estar suficientemente acreditados mediante la correspondiente documentación justificativa y cumplir los requisitos establecidos por la normativa tributaria y contable aplicable.</w:t>
      </w:r>
    </w:p>
    <w:p>
      <w:pPr>
        <w:pStyle w:val="Cuerpodetexto"/>
        <w:spacing w:lineRule="auto" w:line="276"/>
        <w:jc w:val="both"/>
        <w:rPr>
          <w:lang w:val="es-ES" w:bidi="ar-SA"/>
        </w:rPr>
      </w:pPr>
      <w:r>
        <w:rPr>
          <w:rFonts w:ascii="Arial" w:hAnsi="Arial"/>
          <w:b/>
          <w:bCs/>
          <w:color w:val="000000"/>
          <w:sz w:val="22"/>
          <w:szCs w:val="22"/>
          <w:lang w:val="es-ES" w:bidi="ar-SA"/>
        </w:rPr>
        <w:t>OCTAVA. Compatibilidad con otras subvenciones</w:t>
      </w:r>
    </w:p>
    <w:p>
      <w:pPr>
        <w:pStyle w:val="Cuerpodetexto"/>
        <w:spacing w:lineRule="auto" w:line="276"/>
        <w:jc w:val="both"/>
        <w:rPr>
          <w:lang w:val="es-ES" w:bidi="ar-SA"/>
        </w:rPr>
      </w:pPr>
      <w:r>
        <w:rPr>
          <w:rFonts w:ascii="Arial" w:hAnsi="Arial"/>
          <w:color w:val="000000"/>
          <w:sz w:val="22"/>
          <w:szCs w:val="22"/>
          <w:lang w:val="es-ES" w:bidi="ar-SA"/>
        </w:rPr>
        <w:t>La subvención regulada en este convenio tendrá carácter compatible con la percepción de otras subvenciones, ayudas, ingresos o recursos procedentes de cualquier administración pública, entidad pública o privada, nacional o internacional, siempre que el importe conjunto de las mismas no supere el coste total de las actividades subvencionadas ni produzca una situación de sobrefinanciamento.</w:t>
      </w:r>
    </w:p>
    <w:p>
      <w:pPr>
        <w:pStyle w:val="Cuerpodetexto"/>
        <w:spacing w:lineRule="auto" w:line="276"/>
        <w:jc w:val="both"/>
        <w:rPr>
          <w:lang w:val="es-ES" w:bidi="ar-SA"/>
        </w:rPr>
      </w:pPr>
      <w:r>
        <w:rPr>
          <w:rFonts w:ascii="Arial" w:hAnsi="Arial"/>
          <w:color w:val="000000"/>
          <w:sz w:val="22"/>
          <w:szCs w:val="22"/>
          <w:lang w:val="es-ES" w:bidi="ar-SA"/>
        </w:rPr>
        <w:t>La entidad beneficiaria estará obligada a comunicar al Ayuntamiento de Ponteareas la obtención de cualquier otra subvención o ingreso destinado a la misma finalidad tan pronto como tenga conocimiento de su concesión y, en todo caso, con anterioridad a la presentación de la cuenta justificativa.</w:t>
      </w:r>
    </w:p>
    <w:p>
      <w:pPr>
        <w:pStyle w:val="Cuerpodetexto"/>
        <w:spacing w:lineRule="auto" w:line="276"/>
        <w:jc w:val="both"/>
        <w:rPr>
          <w:lang w:val="es-ES" w:bidi="ar-SA"/>
        </w:rPr>
      </w:pPr>
      <w:r>
        <w:rPr>
          <w:rFonts w:ascii="Arial" w:hAnsi="Arial"/>
          <w:color w:val="000000"/>
          <w:sz w:val="22"/>
          <w:szCs w:val="22"/>
          <w:lang w:val="es-ES" w:bidi="ar-SA"/>
        </w:rPr>
        <w:t>En el supuesto de que se produzca una situación de exceso de financiación respeto del coste real de las actividades desarrolladas, procederá la minoración de la aportación municipal o, en su caso, el reintegro de las cantidades percibidas en exceso, en los tener previstos en la normativa reguladora de las subvenciones.</w:t>
      </w:r>
    </w:p>
    <w:p>
      <w:pPr>
        <w:pStyle w:val="Cuerpodetexto"/>
        <w:spacing w:lineRule="auto" w:line="276"/>
        <w:jc w:val="both"/>
        <w:rPr>
          <w:lang w:val="es-ES" w:bidi="ar-SA"/>
        </w:rPr>
      </w:pPr>
      <w:r>
        <w:rPr>
          <w:rFonts w:ascii="Arial" w:hAnsi="Arial"/>
          <w:b/>
          <w:bCs/>
          <w:color w:val="000000"/>
          <w:sz w:val="22"/>
          <w:szCs w:val="22"/>
          <w:lang w:val="es-ES" w:bidi="ar-SA"/>
        </w:rPr>
        <w:t>NOVENA. Forma de pago</w:t>
      </w:r>
    </w:p>
    <w:p>
      <w:pPr>
        <w:pStyle w:val="Cuerpodetexto"/>
        <w:spacing w:lineRule="auto" w:line="276"/>
        <w:jc w:val="both"/>
        <w:rPr>
          <w:lang w:val="es-ES" w:bidi="ar-SA"/>
        </w:rPr>
      </w:pPr>
      <w:r>
        <w:rPr>
          <w:rFonts w:ascii="Arial" w:hAnsi="Arial"/>
          <w:color w:val="000000"/>
          <w:sz w:val="22"/>
          <w:szCs w:val="22"/>
          <w:lang w:val="es-ES" w:bidi="ar-SA"/>
        </w:rPr>
        <w:t>El pago de la subvención se realizará de conformidad con las disponibilidades de la Tesorería Municipal y con los requisitos establecidos en la normativa vigente.</w:t>
      </w:r>
    </w:p>
    <w:p>
      <w:pPr>
        <w:pStyle w:val="Cuerpodetexto"/>
        <w:spacing w:lineRule="auto" w:line="276"/>
        <w:jc w:val="both"/>
        <w:rPr>
          <w:lang w:val="es-ES" w:bidi="ar-SA"/>
        </w:rPr>
      </w:pPr>
      <w:r>
        <w:rPr>
          <w:rFonts w:ascii="Arial" w:hAnsi="Arial"/>
          <w:color w:val="000000"/>
          <w:sz w:val="22"/>
          <w:szCs w:val="22"/>
          <w:lang w:val="es-ES" w:bidi="ar-SA"/>
        </w:rPr>
        <w:t xml:space="preserve">Con el fin de garantizar </w:t>
      </w:r>
      <w:r>
        <w:rPr>
          <w:rFonts w:ascii="Arial" w:hAnsi="Arial"/>
          <w:color w:val="000000"/>
          <w:sz w:val="22"/>
          <w:szCs w:val="22"/>
          <w:lang w:val="es-ES" w:bidi="ar-SA"/>
        </w:rPr>
        <w:t>e</w:t>
      </w:r>
      <w:r>
        <w:rPr>
          <w:rFonts w:ascii="Arial" w:hAnsi="Arial"/>
          <w:color w:val="000000"/>
          <w:sz w:val="22"/>
          <w:szCs w:val="22"/>
          <w:lang w:val="es-ES" w:bidi="ar-SA"/>
        </w:rPr>
        <w:t>l adecuado desarrollo de las actuaciones objeto del presente convenio, y atendiendo a la naturaleza internacional de las actividades desarrolladas por la entidad beneficiaria, el Ayuntamiento podrá acordar el pago anticipado total o parcial de la subvención, de conformidad con el previsto en la Ley 9/2007, de 13 de junio, de subvenciones de Galicia, y en las Bases de Ejecución del Presupuesto Municipal, siempre que se cumplan los requisitos legalmente establecidos.</w:t>
      </w:r>
    </w:p>
    <w:p>
      <w:pPr>
        <w:pStyle w:val="Cuerpodetexto"/>
        <w:spacing w:lineRule="auto" w:line="276"/>
        <w:jc w:val="both"/>
        <w:rPr>
          <w:lang w:val="es-ES" w:bidi="ar-SA"/>
        </w:rPr>
      </w:pPr>
      <w:r>
        <w:rPr>
          <w:rFonts w:ascii="Arial" w:hAnsi="Arial"/>
          <w:color w:val="000000"/>
          <w:sz w:val="22"/>
          <w:szCs w:val="22"/>
          <w:lang w:val="es-ES" w:bidi="ar-SA"/>
        </w:rPr>
        <w:t>En el supuesto de no efectuarse pago anticipado, la aportación económica será abonada una vez presentada y comprobada favorablemente la documentación justificativa prevista en este convenio, después de la emisión de los informes técnicos y económicos correspondientes.</w:t>
      </w:r>
    </w:p>
    <w:p>
      <w:pPr>
        <w:pStyle w:val="Cuerpodetexto"/>
        <w:spacing w:lineRule="auto" w:line="276"/>
        <w:jc w:val="both"/>
        <w:rPr>
          <w:lang w:val="es-ES" w:bidi="ar-SA"/>
        </w:rPr>
      </w:pPr>
      <w:r>
        <w:rPr>
          <w:rFonts w:ascii="Arial" w:hAnsi="Arial"/>
          <w:color w:val="000000"/>
          <w:sz w:val="22"/>
          <w:szCs w:val="22"/>
          <w:lang w:val="es-ES" w:bidi="ar-SA"/>
        </w:rPr>
        <w:t>En todo caso, con carácter previo al pago, la entidad beneficiaria deberá acreditar que se encuentra al corriente de las obligaciones tributarias y frente a la Seguridad Social o de las obligaciones equivalentes que resulten exigibles conforme a la legislación del Estado brasileño, así como no ser deudora del Ayuntamiento de Ponteareas por ningún concepto.</w:t>
      </w:r>
    </w:p>
    <w:p>
      <w:pPr>
        <w:pStyle w:val="Cuerpodetexto"/>
        <w:spacing w:lineRule="auto" w:line="276"/>
        <w:jc w:val="both"/>
        <w:rPr>
          <w:lang w:val="es-ES" w:bidi="ar-SA"/>
        </w:rPr>
      </w:pPr>
      <w:r>
        <w:rPr>
          <w:rFonts w:ascii="Arial" w:hAnsi="Arial"/>
          <w:b/>
          <w:bCs/>
          <w:color w:val="000000"/>
          <w:sz w:val="22"/>
          <w:szCs w:val="22"/>
          <w:lang w:val="es-ES" w:bidi="ar-SA"/>
        </w:rPr>
        <w:t>DÉCIMA. Justificación de la subvención</w:t>
      </w:r>
    </w:p>
    <w:p>
      <w:pPr>
        <w:pStyle w:val="Cuerpodetexto"/>
        <w:spacing w:lineRule="auto" w:line="276"/>
        <w:jc w:val="both"/>
        <w:rPr/>
      </w:pPr>
      <w:r>
        <w:rPr>
          <w:rFonts w:ascii="Arial" w:hAnsi="Arial"/>
          <w:color w:val="000000"/>
          <w:sz w:val="22"/>
          <w:szCs w:val="22"/>
          <w:lang w:val="es-ES" w:bidi="ar-SA"/>
        </w:rPr>
        <w:t xml:space="preserve">El Centro Recreativo União do Río Tea deberá presentar, como fecha límite el </w:t>
      </w:r>
      <w:r>
        <w:rPr>
          <w:rStyle w:val="Muydestacado"/>
          <w:rFonts w:ascii="Arial" w:hAnsi="Arial"/>
          <w:color w:val="000000"/>
          <w:sz w:val="22"/>
          <w:szCs w:val="22"/>
          <w:lang w:val="es-ES" w:bidi="ar-SA"/>
        </w:rPr>
        <w:t>15 de diciembre de 2026</w:t>
      </w:r>
      <w:r>
        <w:rPr>
          <w:rFonts w:ascii="Arial" w:hAnsi="Arial"/>
          <w:color w:val="000000"/>
          <w:sz w:val="22"/>
          <w:szCs w:val="22"/>
          <w:lang w:val="es-ES" w:bidi="ar-SA"/>
        </w:rPr>
        <w:t>, la documentación acreditativa de la correcta aplicación de los fondos públicos percibidos.</w:t>
      </w:r>
    </w:p>
    <w:p>
      <w:pPr>
        <w:pStyle w:val="Cuerpodetexto"/>
        <w:spacing w:lineRule="auto" w:line="276"/>
        <w:jc w:val="both"/>
        <w:rPr>
          <w:lang w:val="es-ES" w:bidi="ar-SA"/>
        </w:rPr>
      </w:pPr>
      <w:r>
        <w:rPr>
          <w:rFonts w:ascii="Arial" w:hAnsi="Arial"/>
          <w:color w:val="000000"/>
          <w:sz w:val="22"/>
          <w:szCs w:val="22"/>
          <w:lang w:val="es-ES" w:bidi="ar-SA"/>
        </w:rPr>
        <w:t>La cuenta justificativa estará integrada, como mínimo, por una memoria detallada de las actividades realizadas, en la que se describan los objetivos alcanzados, el desarrollo de las actuaciones ejecutadas, su impacto institucional, cultural y social, así como la incidencia de las mismas en la promoción internacional de Ponteareas y en el fortalecimiento de las relaciones con la colectividad gallega residente en el Brasil.</w:t>
      </w:r>
    </w:p>
    <w:p>
      <w:pPr>
        <w:pStyle w:val="Cuerpodetexto"/>
        <w:spacing w:lineRule="auto" w:line="276"/>
        <w:jc w:val="both"/>
        <w:rPr>
          <w:lang w:val="es-ES" w:bidi="ar-SA"/>
        </w:rPr>
      </w:pPr>
      <w:r>
        <w:rPr>
          <w:rFonts w:ascii="Arial" w:hAnsi="Arial"/>
          <w:color w:val="000000"/>
          <w:sz w:val="22"/>
          <w:szCs w:val="22"/>
          <w:lang w:val="es-ES" w:bidi="ar-SA"/>
        </w:rPr>
        <w:t>Junto con la memoria se presentará una memoria económica que incluirá una relación clasificada de los gastos realizados con cargo a la subvención, identificando para cada uno de ellos el acreedor, el concepto, el número de factura o documento equivalente, la fecha de emisión, la fecha de pago y su importe. Se aportarán igualmente las correspondientes facturas o documentos de valor probatorio equivalente, así como los justificantes bancarios acreditativos de su efectivo pago.</w:t>
      </w:r>
    </w:p>
    <w:p>
      <w:pPr>
        <w:pStyle w:val="Cuerpodetexto"/>
        <w:spacing w:lineRule="auto" w:line="276"/>
        <w:jc w:val="both"/>
        <w:rPr>
          <w:lang w:val="es-ES" w:bidi="ar-SA"/>
        </w:rPr>
      </w:pPr>
      <w:r>
        <w:rPr>
          <w:rFonts w:ascii="Arial" w:hAnsi="Arial"/>
          <w:color w:val="000000"/>
          <w:sz w:val="22"/>
          <w:szCs w:val="22"/>
          <w:lang w:val="es-ES" w:bidi="ar-SA"/>
        </w:rPr>
        <w:t>La entidad incorporará también una memoria gráfica y documental de las actividades realizadas, incluyendo programas, carteles, publicaciones, fotografías, enlaces a medios digitales, noticias aparecidas en medios de comunicación y cualquier otro elemento que permita acreditar la efectiva realización de las actuaciones subvencionadas y la difusión de la colaboración institucional del Ayuntamiento de Ponteareas.</w:t>
      </w:r>
    </w:p>
    <w:p>
      <w:pPr>
        <w:pStyle w:val="Cuerpodetexto"/>
        <w:spacing w:lineRule="auto" w:line="276"/>
        <w:jc w:val="both"/>
        <w:rPr>
          <w:lang w:val="es-ES" w:bidi="ar-SA"/>
        </w:rPr>
      </w:pPr>
      <w:r>
        <w:rPr>
          <w:rFonts w:ascii="Arial" w:hAnsi="Arial"/>
          <w:color w:val="000000"/>
          <w:sz w:val="22"/>
          <w:szCs w:val="22"/>
          <w:lang w:val="es-ES" w:bidi="ar-SA"/>
        </w:rPr>
        <w:t>La Administración municipal podrá requerir la aportación de cuanta documentación complementaria estime necesaria para verificar la correcta ejecución de las actuaciones financiadas y la adecuada aplicación de la subvención concedida.</w:t>
      </w:r>
    </w:p>
    <w:p>
      <w:pPr>
        <w:pStyle w:val="Cuerpodetexto"/>
        <w:spacing w:lineRule="auto" w:line="276"/>
        <w:jc w:val="both"/>
        <w:rPr>
          <w:lang w:val="es-ES" w:bidi="ar-SA"/>
        </w:rPr>
      </w:pPr>
      <w:r>
        <w:rPr>
          <w:rFonts w:eastAsia="Times New Roman" w:cs="Arial" w:ascii="Arial" w:hAnsi="Arial"/>
          <w:b/>
          <w:bCs/>
          <w:color w:val="000000"/>
          <w:kern w:val="2"/>
          <w:sz w:val="22"/>
          <w:szCs w:val="22"/>
          <w:lang w:val="es-ES" w:eastAsia="es-ES" w:bidi="ar-SA"/>
          <w14:ligatures w14:val="none"/>
        </w:rPr>
        <w:t>DÉCIMO PRIMERA. Incumplimiento y reintegro</w:t>
      </w:r>
    </w:p>
    <w:p>
      <w:pPr>
        <w:pStyle w:val="Cuerpodetexto"/>
        <w:spacing w:lineRule="auto" w:line="276"/>
        <w:jc w:val="both"/>
        <w:rPr>
          <w:lang w:val="es-ES" w:bidi="ar-SA"/>
        </w:rPr>
      </w:pPr>
      <w:r>
        <w:rPr>
          <w:rFonts w:ascii="Arial" w:hAnsi="Arial"/>
          <w:color w:val="000000"/>
          <w:sz w:val="22"/>
          <w:szCs w:val="22"/>
          <w:lang w:val="es-ES" w:bidi="ar-SA"/>
        </w:rPr>
        <w:t>El incumplimiento total o parcial de las obligaciones asumidas por la entidad beneficiaria, así como la realización de las actuaciones subvencionadas de forma distinta a la prevista en este convenio, la falta de justificación de la aplicación de los fondos públicos percibidos o la concurrencia de cualquier de las causas previstas en la Ley 38/2003, de 17 de noviembre, General de Subvenciones, y en la Ley 9/2007, de 13 de junio, de subvenciones de Galicia, dará lugar a la pérdida del derecho al cobramiento de la subvención o, en su caso, a la obligación de reintegrar las cantidades percibidas, junto con los intereses de demora correspondientes, después de la tramitación del oportuno procedimiento administrativo.</w:t>
      </w:r>
    </w:p>
    <w:p>
      <w:pPr>
        <w:pStyle w:val="Cuerpodetexto"/>
        <w:spacing w:lineRule="auto" w:line="276"/>
        <w:jc w:val="both"/>
        <w:rPr>
          <w:lang w:val="es-ES" w:bidi="ar-SA"/>
        </w:rPr>
      </w:pPr>
      <w:r>
        <w:rPr>
          <w:rFonts w:ascii="Arial" w:hAnsi="Arial"/>
          <w:color w:val="000000"/>
          <w:sz w:val="22"/>
          <w:szCs w:val="22"/>
          <w:lang w:val="es-ES" w:bidi="ar-SA"/>
        </w:rPr>
        <w:t>El reintegro se efectuará de conformidad con los principios de proporcionalidad y graduación del incumplimiento, atendiendo al grado de ejecución de las actuaciones subvencionadas, al cumplimiento de la finalidad pública perseguida y a la efectiva aplicación de los fondos públicos.</w:t>
      </w:r>
    </w:p>
    <w:p>
      <w:pPr>
        <w:pStyle w:val="Cuerpodetexto"/>
        <w:spacing w:lineRule="auto" w:line="276"/>
        <w:jc w:val="both"/>
        <w:rPr>
          <w:lang w:val="es-ES" w:bidi="ar-SA"/>
        </w:rPr>
      </w:pPr>
      <w:r>
        <w:rPr>
          <w:rFonts w:ascii="Arial" w:hAnsi="Arial"/>
          <w:b/>
          <w:bCs/>
          <w:color w:val="000000"/>
          <w:sz w:val="22"/>
          <w:szCs w:val="22"/>
          <w:lang w:val="es-ES" w:bidi="ar-SA"/>
        </w:rPr>
        <w:t>DÉCIMO SEGUNDA. Comisión de seguimiento</w:t>
      </w:r>
    </w:p>
    <w:p>
      <w:pPr>
        <w:pStyle w:val="Cuerpodetexto"/>
        <w:spacing w:lineRule="auto" w:line="276"/>
        <w:jc w:val="both"/>
        <w:rPr>
          <w:lang w:val="es-ES" w:bidi="ar-SA"/>
        </w:rPr>
      </w:pPr>
      <w:r>
        <w:rPr>
          <w:rFonts w:ascii="Arial" w:hAnsi="Arial"/>
          <w:color w:val="000000"/>
          <w:sz w:val="22"/>
          <w:szCs w:val="22"/>
          <w:lang w:val="es-ES" w:bidi="ar-SA"/>
        </w:rPr>
        <w:t>Con el fin de garantizar lo adecuado desarrollo del presente convenio y facilitar la coordinación entre ambos instituciones, se constituye una Comisión de Seguimiento integrada por dos personas representantes del Ayuntamiento de Ponteareas y dos personas representantes del Centro Recreativo União do Río Tea.</w:t>
      </w:r>
    </w:p>
    <w:p>
      <w:pPr>
        <w:pStyle w:val="Cuerpodetexto"/>
        <w:spacing w:lineRule="auto" w:line="276"/>
        <w:jc w:val="both"/>
        <w:rPr>
          <w:lang w:val="es-ES" w:bidi="ar-SA"/>
        </w:rPr>
      </w:pPr>
      <w:r>
        <w:rPr>
          <w:rFonts w:ascii="Arial" w:hAnsi="Arial"/>
          <w:color w:val="000000"/>
          <w:sz w:val="22"/>
          <w:szCs w:val="22"/>
          <w:lang w:val="es-ES" w:bidi="ar-SA"/>
        </w:rPr>
        <w:t>Corresponderá a la Comisión de Seguimiento supervisar el cumplimiento de los compromisos asumidos por las partes, evaluar el desarrollo de las actuaciones financiadas, interpretar las cláusulas del presente convenio, resolver de común acuerdo las incidencias que puedan producirse durante su ejecución y formular cuantas propuestas considere oportunas para mejorar la colaboración institucional entre ambos entidades.</w:t>
      </w:r>
    </w:p>
    <w:p>
      <w:pPr>
        <w:pStyle w:val="Cuerpodetexto"/>
        <w:spacing w:lineRule="auto" w:line="276"/>
        <w:jc w:val="both"/>
        <w:rPr>
          <w:lang w:val="es-ES" w:bidi="ar-SA"/>
        </w:rPr>
      </w:pPr>
      <w:r>
        <w:rPr>
          <w:rFonts w:ascii="Arial" w:hAnsi="Arial"/>
          <w:color w:val="000000"/>
          <w:sz w:val="22"/>
          <w:szCs w:val="22"/>
          <w:lang w:val="es-ES" w:bidi="ar-SA"/>
        </w:rPr>
        <w:t>La Comisión se reunirá siempre que resulte necesario por iniciativa de cualquier de las partes y, en todo caso, cuando deba analizar la ejecución de las actuaciones financiadas o la documentación justificativa presentada por la entidad beneficiaria.</w:t>
      </w:r>
    </w:p>
    <w:p>
      <w:pPr>
        <w:pStyle w:val="Cuerpodetexto"/>
        <w:spacing w:lineRule="auto" w:line="276"/>
        <w:jc w:val="both"/>
        <w:rPr>
          <w:lang w:val="es-ES" w:bidi="ar-SA"/>
        </w:rPr>
      </w:pPr>
      <w:r>
        <w:rPr>
          <w:rFonts w:ascii="Arial" w:hAnsi="Arial"/>
          <w:b/>
          <w:bCs/>
          <w:color w:val="000000"/>
          <w:sz w:val="22"/>
          <w:szCs w:val="22"/>
          <w:lang w:val="es-ES" w:bidi="ar-SA"/>
        </w:rPr>
        <w:t>DECIMOTERCERA. Publicidad institucional</w:t>
      </w:r>
    </w:p>
    <w:p>
      <w:pPr>
        <w:pStyle w:val="Cuerpodetexto"/>
        <w:spacing w:lineRule="auto" w:line="276"/>
        <w:jc w:val="both"/>
        <w:rPr>
          <w:lang w:val="es-ES" w:bidi="ar-SA"/>
        </w:rPr>
      </w:pPr>
      <w:r>
        <w:rPr>
          <w:rFonts w:ascii="Arial" w:hAnsi="Arial"/>
          <w:color w:val="000000"/>
          <w:sz w:val="22"/>
          <w:szCs w:val="22"/>
          <w:lang w:val="es-ES" w:bidi="ar-SA"/>
        </w:rPr>
        <w:t>El Centro Recreativo União do Río Tea se compromete a hacer constar expresamente en todas las actuaciones, publicaciones, actividades, comunicaciones, soportes audiovisuales, redes sociales, páginas web, material promocional y demás medios de difusión relacionados con las actuaciones financiadas mediante este convenio la colaboración institucional y económica del Ayuntamiento de Ponteareas, incorporando su logotipo oficial conforme a las normas de identidad corporativa facilitadas por la Administración municipal.</w:t>
      </w:r>
    </w:p>
    <w:p>
      <w:pPr>
        <w:pStyle w:val="Cuerpodetexto"/>
        <w:spacing w:lineRule="auto" w:line="276"/>
        <w:jc w:val="both"/>
        <w:rPr>
          <w:lang w:val="es-ES" w:bidi="ar-SA"/>
        </w:rPr>
      </w:pPr>
      <w:r>
        <w:rPr>
          <w:rFonts w:ascii="Arial" w:hAnsi="Arial"/>
          <w:color w:val="000000"/>
          <w:sz w:val="22"/>
          <w:szCs w:val="22"/>
          <w:lang w:val="es-ES" w:bidi="ar-SA"/>
        </w:rPr>
        <w:t>Asimismo, siempre que la naturaleza de la actividad lo permita, se realizará una referencia expresa a la colaboración del Ayuntamiento durante los actos públicos, intervenciones institucionales y presentaciones relacionadas con las actuaciones subvencionadas.</w:t>
      </w:r>
    </w:p>
    <w:p>
      <w:pPr>
        <w:pStyle w:val="Cuerpodetexto"/>
        <w:spacing w:lineRule="auto" w:line="276"/>
        <w:jc w:val="both"/>
        <w:rPr>
          <w:lang w:val="es-ES" w:bidi="ar-SA"/>
        </w:rPr>
      </w:pPr>
      <w:r>
        <w:rPr>
          <w:rFonts w:ascii="Arial" w:hAnsi="Arial"/>
          <w:b/>
          <w:bCs/>
          <w:color w:val="000000"/>
          <w:sz w:val="22"/>
          <w:szCs w:val="22"/>
          <w:lang w:val="es-ES" w:bidi="ar-SA"/>
        </w:rPr>
        <w:t>DECIMOCUARTA. Protección de datos</w:t>
      </w:r>
    </w:p>
    <w:p>
      <w:pPr>
        <w:pStyle w:val="Cuerpodetexto"/>
        <w:spacing w:lineRule="auto" w:line="276"/>
        <w:jc w:val="both"/>
        <w:rPr>
          <w:lang w:val="es-ES" w:bidi="ar-SA"/>
        </w:rPr>
      </w:pPr>
      <w:r>
        <w:rPr>
          <w:rFonts w:ascii="Arial" w:hAnsi="Arial"/>
          <w:color w:val="000000"/>
          <w:sz w:val="22"/>
          <w:szCs w:val="22"/>
          <w:lang w:val="es-ES" w:bidi="ar-SA"/>
        </w:rPr>
        <w:t>Las partes se comprometen al cumplimiento de lo dispuesto en el Reglamento (UE) 2016/679 del Parlamento Europeo y del Consejo, de 27 de abril de 2016, relativo a la protección de las personas físicas en lo que respecta al tratamiento de datos personales y a la libre circulación de estos datos, así como en la Ley Orgánica 3/2018, de 5 de diciembre, de Protección de Datos Personales y garantía de los derechos digitales, empleando los datos personales únicamente para las finalidades derivadas de la ejecución del presente convenio.</w:t>
      </w:r>
    </w:p>
    <w:p>
      <w:pPr>
        <w:pStyle w:val="Cuerpodetexto"/>
        <w:spacing w:lineRule="auto" w:line="276"/>
        <w:jc w:val="both"/>
        <w:rPr>
          <w:lang w:val="es-ES" w:bidi="ar-SA"/>
        </w:rPr>
      </w:pPr>
      <w:r>
        <w:rPr>
          <w:rFonts w:ascii="Arial" w:hAnsi="Arial"/>
          <w:b/>
          <w:bCs/>
          <w:color w:val="000000"/>
          <w:sz w:val="22"/>
          <w:szCs w:val="22"/>
          <w:lang w:val="es-ES" w:bidi="ar-SA"/>
        </w:rPr>
        <w:t>DECIMOQUINTA. Vigencia</w:t>
      </w:r>
    </w:p>
    <w:p>
      <w:pPr>
        <w:pStyle w:val="Cuerpodetexto"/>
        <w:spacing w:lineRule="auto" w:line="276"/>
        <w:jc w:val="both"/>
        <w:rPr>
          <w:lang w:val="es-ES" w:bidi="ar-SA"/>
        </w:rPr>
      </w:pPr>
      <w:r>
        <w:rPr>
          <w:rFonts w:ascii="Arial" w:hAnsi="Arial"/>
          <w:color w:val="000000"/>
          <w:sz w:val="22"/>
          <w:szCs w:val="22"/>
          <w:lang w:val="es-ES" w:bidi="ar-SA"/>
        </w:rPr>
        <w:t>El presente convenio producirá efectos desde la fecha de su firma electrónica y mantendrá su vigencia hasta 31 de diciembre de 2026, sin perjuicio de las actuaciones de comprobación, control, fiscalización y justificación que deban realizarse con posterioridad a la finalización de las actividades subvencionadas.</w:t>
      </w:r>
    </w:p>
    <w:p>
      <w:pPr>
        <w:pStyle w:val="Cuerpodetexto"/>
        <w:spacing w:lineRule="auto" w:line="276"/>
        <w:jc w:val="both"/>
        <w:rPr>
          <w:lang w:val="es-ES" w:bidi="ar-SA"/>
        </w:rPr>
      </w:pPr>
      <w:r>
        <w:rPr>
          <w:rFonts w:ascii="Arial" w:hAnsi="Arial"/>
          <w:color w:val="000000"/>
          <w:sz w:val="22"/>
          <w:szCs w:val="22"/>
          <w:lang w:val="es-ES" w:bidi="ar-SA"/>
        </w:rPr>
        <w:t>El convenio podrá ser modificado por acuerdo expreso y unánime de las partes cuando concurran circunstancias sobrevenidas que así lo aconsejen, siempre que no se altere sustancialmente su objeto ni se vulneren los principios establecidos en la normativa reguladora de las subvenciones.</w:t>
      </w:r>
    </w:p>
    <w:p>
      <w:pPr>
        <w:pStyle w:val="Ttulo1"/>
        <w:spacing w:lineRule="auto" w:line="276"/>
        <w:jc w:val="both"/>
        <w:rPr>
          <w:lang w:val="es-ES" w:bidi="ar-SA"/>
        </w:rPr>
      </w:pPr>
      <w:r>
        <w:rPr>
          <w:rFonts w:ascii="Arial" w:hAnsi="Arial"/>
          <w:b/>
          <w:bCs/>
          <w:color w:val="000000"/>
          <w:sz w:val="22"/>
          <w:szCs w:val="22"/>
          <w:lang w:val="es-ES" w:bidi="ar-SA"/>
        </w:rPr>
        <w:t>DECIMOSEXTA. Extinción</w:t>
      </w:r>
    </w:p>
    <w:p>
      <w:pPr>
        <w:pStyle w:val="Cuerpodetexto"/>
        <w:spacing w:lineRule="auto" w:line="276"/>
        <w:jc w:val="both"/>
        <w:rPr>
          <w:lang w:val="es-ES" w:bidi="ar-SA"/>
        </w:rPr>
      </w:pPr>
      <w:r>
        <w:rPr>
          <w:rFonts w:ascii="Arial" w:hAnsi="Arial"/>
          <w:color w:val="000000"/>
          <w:sz w:val="22"/>
          <w:szCs w:val="22"/>
          <w:lang w:val="es-ES" w:bidi="ar-SA"/>
        </w:rPr>
        <w:t>El presente convenio se extinguirá por el cumplimiento de las actuaciones que constituyen su objeto o por incurrir en alguna de las causas previstas en el ordenamiento jurídico.</w:t>
      </w:r>
    </w:p>
    <w:p>
      <w:pPr>
        <w:pStyle w:val="Cuerpodetexto"/>
        <w:spacing w:lineRule="auto" w:line="276"/>
        <w:jc w:val="both"/>
        <w:rPr>
          <w:lang w:val="es-ES" w:bidi="ar-SA"/>
        </w:rPr>
      </w:pPr>
      <w:r>
        <w:rPr>
          <w:rFonts w:ascii="Arial" w:hAnsi="Arial"/>
          <w:color w:val="000000"/>
          <w:sz w:val="22"/>
          <w:szCs w:val="22"/>
          <w:lang w:val="es-ES" w:bidi="ar-SA"/>
        </w:rPr>
        <w:t>Constituyen causas de resolución, entre otras, el transcurso del plazo de vigencia sin acordarse su prórroga, el mutuo acuerdo de las partes, el incumplimiento de las obligaciones asumidas por cualquier de ellas, la imposibilidad sobrevenida de ejecutar su objeto, la declaración judicial de nulidad o cualquier otra causa legalmente prevista.</w:t>
      </w:r>
    </w:p>
    <w:p>
      <w:pPr>
        <w:pStyle w:val="Cuerpodetexto"/>
        <w:spacing w:lineRule="auto" w:line="276"/>
        <w:jc w:val="both"/>
        <w:rPr>
          <w:lang w:val="es-ES" w:bidi="ar-SA"/>
        </w:rPr>
      </w:pPr>
      <w:r>
        <w:rPr>
          <w:rFonts w:ascii="Arial" w:hAnsi="Arial"/>
          <w:color w:val="000000"/>
          <w:sz w:val="22"/>
          <w:szCs w:val="22"/>
          <w:lang w:val="es-ES" w:bidi="ar-SA"/>
        </w:rPr>
        <w:t>La resolución del convenio no eximirá a la entidad beneficiaria de la obligación de justificar los fondos públicos percibidos ni, en su caso, de proceder a su reintegro en los supuestos previstos en la legislación vigente.</w:t>
      </w:r>
    </w:p>
    <w:p>
      <w:pPr>
        <w:pStyle w:val="Ttulo1"/>
        <w:spacing w:lineRule="auto" w:line="276"/>
        <w:jc w:val="both"/>
        <w:rPr>
          <w:lang w:val="es-ES" w:bidi="ar-SA"/>
        </w:rPr>
      </w:pPr>
      <w:r>
        <w:rPr>
          <w:rFonts w:ascii="Arial" w:hAnsi="Arial"/>
          <w:b/>
          <w:bCs/>
          <w:color w:val="000000"/>
          <w:sz w:val="22"/>
          <w:szCs w:val="22"/>
          <w:lang w:val="es-ES" w:bidi="ar-SA"/>
        </w:rPr>
        <w:t>DÉCIMO SÉPTIMA. Naturaleza administrativa y jurisdicción competente</w:t>
      </w:r>
    </w:p>
    <w:p>
      <w:pPr>
        <w:pStyle w:val="Cuerpodetexto"/>
        <w:spacing w:lineRule="auto" w:line="276"/>
        <w:jc w:val="both"/>
        <w:rPr>
          <w:lang w:val="es-ES" w:bidi="ar-SA"/>
        </w:rPr>
      </w:pPr>
      <w:r>
        <w:rPr>
          <w:rFonts w:ascii="Arial" w:hAnsi="Arial"/>
          <w:color w:val="000000"/>
          <w:sz w:val="22"/>
          <w:szCs w:val="22"/>
          <w:lang w:val="es-ES" w:bidi="ar-SA"/>
        </w:rPr>
        <w:t>El presente convenio tiene naturaleza administrativa, quedando excluido del ámbito de aplicación de la legislación de contratos del sector público, sin perjuicio de la aplicación de sus principios para resolver las dudas y lagunas que puedan presentarse.</w:t>
      </w:r>
    </w:p>
    <w:p>
      <w:pPr>
        <w:pStyle w:val="Cuerpodetexto"/>
        <w:spacing w:lineRule="auto" w:line="276"/>
        <w:jc w:val="both"/>
        <w:rPr>
          <w:lang w:val="es-ES" w:bidi="ar-SA"/>
        </w:rPr>
      </w:pPr>
      <w:r>
        <w:rPr>
          <w:rFonts w:ascii="Arial" w:hAnsi="Arial"/>
          <w:color w:val="000000"/>
          <w:sz w:val="22"/>
          <w:szCs w:val="22"/>
          <w:lang w:val="es-ES" w:bidi="ar-SA"/>
        </w:rPr>
        <w:t>Las cuestiones litigiosas que puedan surgir respeto de la interpretación, modificación, efectos o ejecución de este convenio y que no puedan ser resueltas de mutuo acuerdo en el seno de la Comisión de Seguimiento serán sometidas a la jurisdicción contencioso-administrativa, de conformidad con el dispuesto en la legislación vigente.</w:t>
      </w:r>
    </w:p>
    <w:p>
      <w:pPr>
        <w:pStyle w:val="Cuerpodetexto"/>
        <w:spacing w:lineRule="auto" w:line="276"/>
        <w:jc w:val="both"/>
        <w:rPr>
          <w:lang w:val="es-ES" w:bidi="ar-SA"/>
        </w:rPr>
      </w:pPr>
      <w:r>
        <w:rPr>
          <w:rFonts w:ascii="Arial" w:hAnsi="Arial"/>
          <w:color w:val="000000"/>
          <w:sz w:val="22"/>
          <w:szCs w:val="22"/>
          <w:lang w:val="es-ES" w:bidi="ar-SA"/>
        </w:rPr>
        <w:t>Y, en prueba de conformidad, ambas partes firman electrónicamente el presente convenio en el lugar y fecha indicados en el encabezamento.</w:t>
      </w:r>
    </w:p>
    <w:p>
      <w:pPr>
        <w:pStyle w:val="Cuerpodetexto"/>
        <w:spacing w:lineRule="auto" w:line="276"/>
        <w:jc w:val="both"/>
        <w:rPr>
          <w:rFonts w:ascii="Arial" w:hAnsi="Arial"/>
          <w:color w:val="000000"/>
          <w:sz w:val="22"/>
          <w:szCs w:val="22"/>
          <w:lang w:val="es-ES" w:bidi="ar-SA"/>
        </w:rPr>
      </w:pPr>
      <w:r>
        <w:rPr>
          <w:rFonts w:ascii="Arial" w:hAnsi="Arial"/>
          <w:color w:val="000000"/>
          <w:sz w:val="22"/>
          <w:szCs w:val="22"/>
          <w:lang w:val="es-ES" w:bidi="ar-SA"/>
        </w:rPr>
      </w:r>
    </w:p>
    <w:p>
      <w:pPr>
        <w:pStyle w:val="Cuerpodetexto"/>
        <w:spacing w:lineRule="auto" w:line="276"/>
        <w:jc w:val="both"/>
        <w:rPr>
          <w:rFonts w:ascii="Arial" w:hAnsi="Arial"/>
          <w:color w:val="000000"/>
          <w:sz w:val="22"/>
          <w:szCs w:val="22"/>
          <w:lang w:val="es-ES" w:bidi="ar-SA"/>
        </w:rPr>
      </w:pPr>
      <w:r>
        <w:rPr>
          <w:rFonts w:ascii="Arial" w:hAnsi="Arial"/>
          <w:color w:val="000000"/>
          <w:sz w:val="22"/>
          <w:szCs w:val="22"/>
          <w:lang w:val="es-ES" w:bidi="ar-SA"/>
        </w:rPr>
      </w:r>
    </w:p>
    <w:p>
      <w:pPr>
        <w:pStyle w:val="Cuerpodetexto"/>
        <w:spacing w:lineRule="auto" w:line="276"/>
        <w:jc w:val="both"/>
        <w:rPr>
          <w:rFonts w:ascii="Arial" w:hAnsi="Arial"/>
          <w:color w:val="000000"/>
          <w:sz w:val="22"/>
          <w:szCs w:val="22"/>
          <w:lang w:val="es-ES" w:bidi="ar-SA"/>
        </w:rPr>
      </w:pPr>
      <w:r>
        <w:rPr>
          <w:rFonts w:ascii="Arial" w:hAnsi="Arial"/>
          <w:color w:val="000000"/>
          <w:sz w:val="22"/>
          <w:szCs w:val="22"/>
          <w:lang w:val="es-ES" w:bidi="ar-SA"/>
        </w:rPr>
      </w:r>
    </w:p>
    <w:p>
      <w:pPr>
        <w:pStyle w:val="Cuerpodetexto"/>
        <w:spacing w:lineRule="auto" w:line="276"/>
        <w:jc w:val="both"/>
        <w:rPr>
          <w:rFonts w:ascii="Arial" w:hAnsi="Arial"/>
          <w:color w:val="000000"/>
          <w:sz w:val="22"/>
          <w:szCs w:val="22"/>
          <w:lang w:val="es-ES" w:bidi="ar-SA"/>
        </w:rPr>
      </w:pPr>
      <w:r>
        <w:rPr>
          <w:rFonts w:ascii="Arial" w:hAnsi="Arial"/>
          <w:color w:val="000000"/>
          <w:sz w:val="22"/>
          <w:szCs w:val="22"/>
          <w:lang w:val="es-ES" w:bidi="ar-SA"/>
        </w:rPr>
      </w:r>
    </w:p>
    <w:p>
      <w:pPr>
        <w:pStyle w:val="Ttulodelatabla"/>
        <w:spacing w:lineRule="auto" w:line="276" w:before="0" w:after="46"/>
        <w:jc w:val="center"/>
        <w:rPr/>
      </w:pPr>
      <w:r>
        <w:rPr>
          <w:rStyle w:val="Muydestacado"/>
          <w:rFonts w:ascii="Arial" w:hAnsi="Arial"/>
          <w:b/>
          <w:color w:val="000000"/>
          <w:sz w:val="22"/>
          <w:szCs w:val="22"/>
          <w:lang w:val="es-ES" w:bidi="ar-SA"/>
        </w:rPr>
        <w:t xml:space="preserve">POR EL CENTRO RECREATIVO UNIÃO do </w:t>
      </w:r>
      <w:r>
        <w:rPr>
          <w:rStyle w:val="Muydestacado"/>
          <w:rFonts w:ascii="Arial" w:hAnsi="Arial"/>
          <w:b/>
          <w:color w:val="000000"/>
          <w:sz w:val="22"/>
          <w:szCs w:val="22"/>
          <w:lang w:val="es-ES" w:bidi="ar-SA"/>
        </w:rPr>
        <w:t>RÍO TEA</w:t>
      </w:r>
    </w:p>
    <w:p>
      <w:pPr>
        <w:pStyle w:val="Contenidodelatabla"/>
        <w:spacing w:lineRule="auto" w:line="276" w:before="0" w:after="46"/>
        <w:jc w:val="center"/>
        <w:rPr/>
      </w:pPr>
      <w:r>
        <w:rPr>
          <w:rStyle w:val="Muydestacado"/>
          <w:rFonts w:ascii="Arial" w:hAnsi="Arial"/>
          <w:color w:val="000000"/>
          <w:sz w:val="22"/>
          <w:szCs w:val="22"/>
          <w:lang w:val="es-ES" w:bidi="ar-SA"/>
        </w:rPr>
        <w:t>Diego Otero Rangel</w:t>
      </w:r>
    </w:p>
    <w:p>
      <w:pPr>
        <w:pStyle w:val="Contenidodelatabla"/>
        <w:spacing w:lineRule="auto" w:line="276" w:before="0" w:after="46"/>
        <w:jc w:val="center"/>
        <w:rPr>
          <w:lang w:val="es-ES" w:bidi="ar-SA"/>
        </w:rPr>
      </w:pPr>
      <w:r>
        <w:rPr>
          <w:rFonts w:ascii="Arial" w:hAnsi="Arial"/>
          <w:color w:val="000000"/>
          <w:sz w:val="22"/>
          <w:szCs w:val="22"/>
          <w:lang w:val="es-ES" w:bidi="ar-SA"/>
        </w:rPr>
        <w:t>Presidente del Centro Recreativo União do Río Tea</w:t>
      </w:r>
    </w:p>
    <w:p>
      <w:pPr>
        <w:pStyle w:val="Contenidodelatabla"/>
        <w:spacing w:lineRule="auto" w:line="276"/>
        <w:jc w:val="center"/>
        <w:rPr>
          <w:rFonts w:ascii="Arial" w:hAnsi="Arial"/>
          <w:color w:val="000000"/>
          <w:sz w:val="22"/>
          <w:szCs w:val="22"/>
          <w:lang w:val="es-ES" w:bidi="ar-SA"/>
        </w:rPr>
      </w:pPr>
      <w:r>
        <w:rPr>
          <w:rFonts w:ascii="Arial" w:hAnsi="Arial"/>
          <w:color w:val="000000"/>
          <w:sz w:val="22"/>
          <w:szCs w:val="22"/>
          <w:lang w:val="es-ES" w:bidi="ar-SA"/>
        </w:rPr>
      </w:r>
    </w:p>
    <w:p>
      <w:pPr>
        <w:pStyle w:val="Contenidodelatabla"/>
        <w:spacing w:lineRule="auto" w:line="276"/>
        <w:jc w:val="center"/>
        <w:rPr>
          <w:rFonts w:ascii="Arial" w:hAnsi="Arial"/>
          <w:color w:val="000000"/>
          <w:sz w:val="22"/>
          <w:szCs w:val="22"/>
          <w:lang w:val="es-ES" w:bidi="ar-SA"/>
        </w:rPr>
      </w:pPr>
      <w:r>
        <w:rPr>
          <w:rFonts w:ascii="Arial" w:hAnsi="Arial"/>
          <w:color w:val="000000"/>
          <w:sz w:val="22"/>
          <w:szCs w:val="22"/>
          <w:lang w:val="es-ES" w:bidi="ar-SA"/>
        </w:rPr>
      </w:r>
    </w:p>
    <w:p>
      <w:pPr>
        <w:pStyle w:val="Contenidodelatabla"/>
        <w:spacing w:lineRule="auto" w:line="276"/>
        <w:jc w:val="center"/>
        <w:rPr>
          <w:rFonts w:ascii="Arial" w:hAnsi="Arial"/>
          <w:color w:val="000000"/>
          <w:sz w:val="22"/>
          <w:szCs w:val="22"/>
          <w:lang w:val="es-ES" w:bidi="ar-SA"/>
        </w:rPr>
      </w:pPr>
      <w:r>
        <w:rPr>
          <w:rFonts w:ascii="Arial" w:hAnsi="Arial"/>
          <w:color w:val="000000"/>
          <w:sz w:val="22"/>
          <w:szCs w:val="22"/>
          <w:lang w:val="es-ES" w:bidi="ar-SA"/>
        </w:rPr>
      </w:r>
    </w:p>
    <w:p>
      <w:pPr>
        <w:pStyle w:val="Contenidodelatabla"/>
        <w:spacing w:lineRule="auto" w:line="276"/>
        <w:jc w:val="center"/>
        <w:rPr>
          <w:rFonts w:ascii="Arial" w:hAnsi="Arial"/>
          <w:color w:val="000000"/>
          <w:sz w:val="22"/>
          <w:szCs w:val="22"/>
          <w:lang w:val="es-ES" w:bidi="ar-SA"/>
        </w:rPr>
      </w:pPr>
      <w:r>
        <w:rPr>
          <w:rFonts w:ascii="Arial" w:hAnsi="Arial"/>
          <w:color w:val="000000"/>
          <w:sz w:val="22"/>
          <w:szCs w:val="22"/>
          <w:lang w:val="es-ES" w:bidi="ar-SA"/>
        </w:rPr>
      </w:r>
    </w:p>
    <w:p>
      <w:pPr>
        <w:pStyle w:val="Contenidodelatabla"/>
        <w:spacing w:lineRule="auto" w:line="276"/>
        <w:jc w:val="center"/>
        <w:rPr>
          <w:rFonts w:ascii="Arial" w:hAnsi="Arial"/>
          <w:color w:val="000000"/>
          <w:sz w:val="22"/>
          <w:szCs w:val="22"/>
          <w:lang w:val="es-ES" w:bidi="ar-SA"/>
        </w:rPr>
      </w:pPr>
      <w:r>
        <w:rPr>
          <w:rFonts w:ascii="Arial" w:hAnsi="Arial"/>
          <w:color w:val="000000"/>
          <w:sz w:val="22"/>
          <w:szCs w:val="22"/>
          <w:lang w:val="es-ES" w:bidi="ar-SA"/>
        </w:rPr>
      </w:r>
    </w:p>
    <w:p>
      <w:pPr>
        <w:pStyle w:val="Ttulodelatabla"/>
        <w:spacing w:lineRule="auto" w:line="276" w:before="0" w:after="46"/>
        <w:jc w:val="center"/>
        <w:rPr/>
      </w:pPr>
      <w:r>
        <w:rPr>
          <w:rStyle w:val="Muydestacado"/>
          <w:rFonts w:ascii="Arial" w:hAnsi="Arial"/>
          <w:b/>
          <w:color w:val="000000"/>
          <w:sz w:val="22"/>
          <w:szCs w:val="22"/>
          <w:lang w:val="es-ES" w:bidi="ar-SA"/>
        </w:rPr>
        <w:t>POR EL AYUNTAMIENTO DE PONTEAREAS</w:t>
      </w:r>
    </w:p>
    <w:p>
      <w:pPr>
        <w:pStyle w:val="Contenidodelatabla"/>
        <w:spacing w:lineRule="auto" w:line="276" w:before="0" w:after="46"/>
        <w:jc w:val="center"/>
        <w:rPr/>
      </w:pPr>
      <w:r>
        <w:rPr>
          <w:rStyle w:val="Muydestacado"/>
          <w:rFonts w:ascii="Arial" w:hAnsi="Arial"/>
          <w:color w:val="000000"/>
          <w:sz w:val="22"/>
          <w:szCs w:val="22"/>
          <w:lang w:val="es-ES" w:bidi="ar-SA"/>
        </w:rPr>
        <w:t>María Nava Castro Domínguez</w:t>
      </w:r>
    </w:p>
    <w:p>
      <w:pPr>
        <w:pStyle w:val="Contenidodelatabla"/>
        <w:spacing w:lineRule="auto" w:line="276" w:before="0" w:after="46"/>
        <w:jc w:val="center"/>
        <w:rPr/>
      </w:pPr>
      <w:r>
        <w:rPr>
          <w:rStyle w:val="Muydestacado"/>
          <w:rFonts w:ascii="Arial" w:hAnsi="Arial"/>
          <w:b w:val="false"/>
          <w:bCs w:val="false"/>
          <w:color w:val="000000"/>
          <w:sz w:val="22"/>
          <w:szCs w:val="22"/>
          <w:lang w:val="es-ES" w:bidi="ar-SA"/>
        </w:rPr>
        <w:t>Alcaldesa-Presidenta del Ayuntamiento de Ponteareas</w:t>
      </w:r>
    </w:p>
    <w:p>
      <w:pPr>
        <w:pStyle w:val="Normal"/>
        <w:numPr>
          <w:ilvl w:val="0"/>
          <w:numId w:val="0"/>
        </w:numPr>
        <w:spacing w:lineRule="auto" w:line="276" w:beforeAutospacing="1" w:afterAutospacing="1"/>
        <w:ind w:left="0" w:hanging="0"/>
        <w:jc w:val="center"/>
        <w:outlineLvl w:val="0"/>
        <w:rPr>
          <w:lang w:val="es-ES" w:bidi="ar-SA"/>
        </w:rPr>
      </w:pPr>
      <w:r>
        <w:rPr>
          <w:lang w:val="es-ES" w:bidi="ar-SA"/>
        </w:rPr>
      </w:r>
    </w:p>
    <w:sectPr>
      <w:headerReference w:type="default" r:id="rId2"/>
      <w:footerReference w:type="default" r:id="rId3"/>
      <w:type w:val="nextPage"/>
      <w:pgSz w:w="11906" w:h="16838"/>
      <w:pgMar w:left="1701" w:right="1701" w:gutter="0" w:header="708" w:top="2694" w:footer="708"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ptos">
    <w:charset w:val="01"/>
    <w:family w:val="auto"/>
    <w:pitch w:val="default"/>
  </w:font>
  <w:font w:name="Aptos Display">
    <w:charset w:val="01"/>
    <w:family w:val="auto"/>
    <w:pitch w:val="default"/>
  </w:font>
  <w:font w:name="OpenSymbol">
    <w:altName w:val="Arial Unicode MS"/>
    <w:charset w:val="01"/>
    <w:family w:val="auto"/>
    <w:pitch w:val="default"/>
  </w:font>
  <w:font w:name="Liberation Sans">
    <w:altName w:val="Arial"/>
    <w:charset w:val="01"/>
    <w:family w:val="auto"/>
    <w:pitch w:val="default"/>
  </w:font>
  <w:font w:name="Arial">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604955196"/>
    </w:sdtPr>
    <w:sdtContent>
      <w:p>
        <w:pPr>
          <w:pStyle w:val="Piedepgina"/>
          <w:jc w:val="right"/>
          <w:rPr/>
        </w:pPr>
        <w:r>
          <w:rPr>
            <w:rFonts w:ascii="Arial" w:hAnsi="Arial"/>
            <w:sz w:val="22"/>
            <w:szCs w:val="22"/>
          </w:rPr>
          <w:t xml:space="preserve">Página </w:t>
        </w:r>
        <w:r>
          <w:rPr>
            <w:rFonts w:ascii="Arial" w:hAnsi="Arial"/>
            <w:b/>
            <w:bCs/>
            <w:sz w:val="22"/>
            <w:szCs w:val="22"/>
          </w:rPr>
          <w:fldChar w:fldCharType="begin"/>
        </w:r>
        <w:r>
          <w:rPr>
            <w:sz w:val="22"/>
            <w:b/>
            <w:szCs w:val="22"/>
            <w:bCs/>
            <w:rFonts w:ascii="Arial" w:hAnsi="Arial"/>
          </w:rPr>
          <w:instrText> PAGE </w:instrText>
        </w:r>
        <w:r>
          <w:rPr>
            <w:sz w:val="22"/>
            <w:b/>
            <w:szCs w:val="22"/>
            <w:bCs/>
            <w:rFonts w:ascii="Arial" w:hAnsi="Arial"/>
          </w:rPr>
          <w:fldChar w:fldCharType="separate"/>
        </w:r>
        <w:r>
          <w:rPr>
            <w:sz w:val="22"/>
            <w:b/>
            <w:szCs w:val="22"/>
            <w:bCs/>
            <w:rFonts w:ascii="Arial" w:hAnsi="Arial"/>
          </w:rPr>
          <w:t>11</w:t>
        </w:r>
        <w:r>
          <w:rPr>
            <w:sz w:val="22"/>
            <w:b/>
            <w:szCs w:val="22"/>
            <w:bCs/>
            <w:rFonts w:ascii="Arial" w:hAnsi="Arial"/>
          </w:rPr>
          <w:fldChar w:fldCharType="end"/>
        </w:r>
        <w:r>
          <w:rPr>
            <w:rFonts w:ascii="Arial" w:hAnsi="Arial"/>
            <w:sz w:val="22"/>
            <w:szCs w:val="22"/>
          </w:rPr>
          <w:t xml:space="preserve"> de </w:t>
        </w:r>
        <w:r>
          <w:rPr>
            <w:rFonts w:ascii="Arial" w:hAnsi="Arial"/>
            <w:b/>
            <w:bCs/>
            <w:sz w:val="22"/>
            <w:szCs w:val="22"/>
          </w:rPr>
          <w:fldChar w:fldCharType="begin"/>
        </w:r>
        <w:r>
          <w:rPr>
            <w:sz w:val="22"/>
            <w:b/>
            <w:szCs w:val="22"/>
            <w:bCs/>
            <w:rFonts w:ascii="Arial" w:hAnsi="Arial"/>
          </w:rPr>
          <w:instrText> NUMPAGES </w:instrText>
        </w:r>
        <w:r>
          <w:rPr>
            <w:sz w:val="22"/>
            <w:b/>
            <w:szCs w:val="22"/>
            <w:bCs/>
            <w:rFonts w:ascii="Arial" w:hAnsi="Arial"/>
          </w:rPr>
          <w:fldChar w:fldCharType="separate"/>
        </w:r>
        <w:r>
          <w:rPr>
            <w:sz w:val="22"/>
            <w:b/>
            <w:szCs w:val="22"/>
            <w:bCs/>
            <w:rFonts w:ascii="Arial" w:hAnsi="Arial"/>
          </w:rPr>
          <w:t>11</w:t>
        </w:r>
        <w:r>
          <w:rPr>
            <w:sz w:val="22"/>
            <w:b/>
            <w:szCs w:val="22"/>
            <w:bCs/>
            <w:rFonts w:ascii="Arial" w:hAnsi="Arial"/>
          </w:rPr>
          <w:fldChar w:fldCharType="end"/>
        </w:r>
      </w:p>
    </w:sdtContent>
  </w:sdt>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drawing>
        <wp:anchor behindDoc="1" distT="0" distB="0" distL="0" distR="0" simplePos="0" locked="0" layoutInCell="0" allowOverlap="1" relativeHeight="12">
          <wp:simplePos x="0" y="0"/>
          <wp:positionH relativeFrom="column">
            <wp:posOffset>3074035</wp:posOffset>
          </wp:positionH>
          <wp:positionV relativeFrom="paragraph">
            <wp:posOffset>-21590</wp:posOffset>
          </wp:positionV>
          <wp:extent cx="2295525" cy="821690"/>
          <wp:effectExtent l="0" t="0" r="0" b="0"/>
          <wp:wrapSquare wrapText="largest"/>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1"/>
                  <a:srcRect l="0" t="32367" r="0" b="31800"/>
                  <a:stretch>
                    <a:fillRect/>
                  </a:stretch>
                </pic:blipFill>
                <pic:spPr bwMode="auto">
                  <a:xfrm>
                    <a:off x="0" y="0"/>
                    <a:ext cx="2295525" cy="821690"/>
                  </a:xfrm>
                  <a:prstGeom prst="rect">
                    <a:avLst/>
                  </a:prstGeom>
                </pic:spPr>
              </pic:pic>
            </a:graphicData>
          </a:graphic>
        </wp:anchor>
      </w:drawing>
    </w:r>
    <w:r>
      <w:rPr/>
      <w:t xml:space="preserve">  </w:t>
    </w:r>
    <w:r>
      <w:rPr/>
      <w:drawing>
        <wp:inline distT="0" distB="0" distL="0" distR="0">
          <wp:extent cx="2000250" cy="833120"/>
          <wp:effectExtent l="0" t="0" r="0" b="0"/>
          <wp:docPr id="2" name="Imagen 22" descr="VideoActa: Portal de Reproducción del Ayuntamiento de Pontear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2" descr="VideoActa: Portal de Reproducción del Ayuntamiento de Ponteareas"/>
                  <pic:cNvPicPr>
                    <a:picLocks noChangeAspect="1" noChangeArrowheads="1"/>
                  </pic:cNvPicPr>
                </pic:nvPicPr>
                <pic:blipFill>
                  <a:blip r:embed="rId2"/>
                  <a:stretch>
                    <a:fillRect/>
                  </a:stretch>
                </pic:blipFill>
                <pic:spPr bwMode="auto">
                  <a:xfrm>
                    <a:off x="0" y="0"/>
                    <a:ext cx="2000250" cy="833120"/>
                  </a:xfrm>
                  <a:prstGeom prst="rect">
                    <a:avLst/>
                  </a:prstGeom>
                </pic:spPr>
              </pic:pic>
            </a:graphicData>
          </a:graphic>
        </wp:inline>
      </w:drawing>
    </w:r>
    <w:r>
      <w:rPr/>
      <w:t xml:space="preserve">                                                                                                    </w:t>
    </w:r>
  </w:p>
  <w:p>
    <w:pPr>
      <w:pStyle w:val="Cabecera"/>
      <w:rPr/>
    </w:pPr>
    <w:r>
      <w:rPr/>
    </w:r>
  </w:p>
</w:hdr>
</file>

<file path=word/settings.xml><?xml version="1.0" encoding="utf-8"?>
<w:settings xmlns:w="http://schemas.openxmlformats.org/wordprocessingml/2006/main">
  <w:zoom w:percent="151"/>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 w:asciiTheme="minorHAnsi" w:cstheme="minorBidi" w:eastAsiaTheme="minorHAnsi" w:hAnsiTheme="minorHAnsi"/>
        <w:kern w:val="2"/>
        <w:szCs w:val="22"/>
        <w:lang w:val="es-ES" w:eastAsia="en-US" w:bidi="ar-SA"/>
        <w14:ligatures w14:val="standardContextual"/>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Aptos" w:hAnsi="Aptos" w:eastAsia="Aptos" w:cs="" w:asciiTheme="minorHAnsi" w:cstheme="minorBidi" w:eastAsiaTheme="minorHAnsi" w:hAnsiTheme="minorHAnsi"/>
      <w:color w:val="auto"/>
      <w:kern w:val="2"/>
      <w:sz w:val="22"/>
      <w:szCs w:val="22"/>
      <w:lang w:val="es-ES" w:eastAsia="en-US" w:bidi="ar-SA"/>
      <w14:ligatures w14:val="standardContextual"/>
    </w:rPr>
  </w:style>
  <w:style w:type="paragraph" w:styleId="Ttulo1">
    <w:name w:val="Heading 1"/>
    <w:basedOn w:val="Normal"/>
    <w:next w:val="Normal"/>
    <w:link w:val="Ttulo1Car"/>
    <w:uiPriority w:val="9"/>
    <w:qFormat/>
    <w:rsid w:val="00cf6ed0"/>
    <w:pPr>
      <w:keepNext w:val="true"/>
      <w:keepLines/>
      <w:spacing w:before="360" w:after="80"/>
      <w:outlineLvl w:val="0"/>
    </w:pPr>
    <w:rPr>
      <w:rFonts w:ascii="Aptos Display" w:hAnsi="Aptos Display" w:eastAsia="" w:cs="" w:asciiTheme="majorHAnsi" w:cstheme="majorBidi" w:eastAsiaTheme="majorEastAsia" w:hAnsiTheme="majorHAnsi"/>
      <w:color w:val="0F4761" w:themeColor="accent1" w:themeShade="bf"/>
      <w:sz w:val="40"/>
      <w:szCs w:val="40"/>
    </w:rPr>
  </w:style>
  <w:style w:type="paragraph" w:styleId="Ttulo2">
    <w:name w:val="Heading 2"/>
    <w:basedOn w:val="Normal"/>
    <w:next w:val="Normal"/>
    <w:link w:val="Ttulo2Car"/>
    <w:uiPriority w:val="9"/>
    <w:semiHidden/>
    <w:unhideWhenUsed/>
    <w:qFormat/>
    <w:rsid w:val="00cf6ed0"/>
    <w:pPr>
      <w:keepNext w:val="true"/>
      <w:keepLines/>
      <w:spacing w:before="160" w:after="80"/>
      <w:outlineLvl w:val="1"/>
    </w:pPr>
    <w:rPr>
      <w:rFonts w:ascii="Aptos Display" w:hAnsi="Aptos Display" w:eastAsia="" w:cs="" w:asciiTheme="majorHAnsi" w:cstheme="majorBidi" w:eastAsiaTheme="majorEastAsia" w:hAnsiTheme="majorHAnsi"/>
      <w:color w:val="0F4761" w:themeColor="accent1" w:themeShade="bf"/>
      <w:sz w:val="32"/>
      <w:szCs w:val="32"/>
    </w:rPr>
  </w:style>
  <w:style w:type="paragraph" w:styleId="Ttulo3">
    <w:name w:val="Heading 3"/>
    <w:basedOn w:val="Normal"/>
    <w:next w:val="Normal"/>
    <w:link w:val="Ttulo3Car"/>
    <w:uiPriority w:val="9"/>
    <w:semiHidden/>
    <w:unhideWhenUsed/>
    <w:qFormat/>
    <w:rsid w:val="00cf6ed0"/>
    <w:pPr>
      <w:keepNext w:val="true"/>
      <w:keepLines/>
      <w:spacing w:before="160" w:after="80"/>
      <w:outlineLvl w:val="2"/>
    </w:pPr>
    <w:rPr>
      <w:rFonts w:eastAsia="" w:cs="" w:cstheme="majorBidi" w:eastAsiaTheme="majorEastAsia"/>
      <w:color w:val="0F4761" w:themeColor="accent1" w:themeShade="bf"/>
      <w:sz w:val="28"/>
      <w:szCs w:val="28"/>
    </w:rPr>
  </w:style>
  <w:style w:type="paragraph" w:styleId="Ttulo4">
    <w:name w:val="Heading 4"/>
    <w:basedOn w:val="Normal"/>
    <w:next w:val="Normal"/>
    <w:link w:val="Ttulo4Car"/>
    <w:uiPriority w:val="9"/>
    <w:semiHidden/>
    <w:unhideWhenUsed/>
    <w:qFormat/>
    <w:rsid w:val="00cf6ed0"/>
    <w:pPr>
      <w:keepNext w:val="true"/>
      <w:keepLines/>
      <w:spacing w:before="80" w:after="40"/>
      <w:outlineLvl w:val="3"/>
    </w:pPr>
    <w:rPr>
      <w:rFonts w:eastAsia="" w:cs="" w:cstheme="majorBidi" w:eastAsiaTheme="majorEastAsia"/>
      <w:i/>
      <w:iCs/>
      <w:color w:val="0F4761" w:themeColor="accent1" w:themeShade="bf"/>
    </w:rPr>
  </w:style>
  <w:style w:type="paragraph" w:styleId="Ttulo5">
    <w:name w:val="Heading 5"/>
    <w:basedOn w:val="Normal"/>
    <w:next w:val="Normal"/>
    <w:link w:val="Ttulo5Car"/>
    <w:uiPriority w:val="9"/>
    <w:semiHidden/>
    <w:unhideWhenUsed/>
    <w:qFormat/>
    <w:rsid w:val="00cf6ed0"/>
    <w:pPr>
      <w:keepNext w:val="true"/>
      <w:keepLines/>
      <w:spacing w:before="80" w:after="40"/>
      <w:outlineLvl w:val="4"/>
    </w:pPr>
    <w:rPr>
      <w:rFonts w:eastAsia="" w:cs="" w:cstheme="majorBidi" w:eastAsiaTheme="majorEastAsia"/>
      <w:color w:val="0F4761" w:themeColor="accent1" w:themeShade="bf"/>
    </w:rPr>
  </w:style>
  <w:style w:type="paragraph" w:styleId="Ttulo6">
    <w:name w:val="Heading 6"/>
    <w:basedOn w:val="Normal"/>
    <w:next w:val="Normal"/>
    <w:link w:val="Ttulo6Car"/>
    <w:uiPriority w:val="9"/>
    <w:semiHidden/>
    <w:unhideWhenUsed/>
    <w:qFormat/>
    <w:rsid w:val="00cf6ed0"/>
    <w:pPr>
      <w:keepNext w:val="true"/>
      <w:keepLines/>
      <w:spacing w:before="40" w:after="0"/>
      <w:outlineLvl w:val="5"/>
    </w:pPr>
    <w:rPr>
      <w:rFonts w:eastAsia="" w:cs="" w:cstheme="majorBidi" w:eastAsiaTheme="majorEastAsia"/>
      <w:i/>
      <w:iCs/>
      <w:color w:val="595959" w:themeColor="text1" w:themeTint="a6"/>
    </w:rPr>
  </w:style>
  <w:style w:type="paragraph" w:styleId="Ttulo7">
    <w:name w:val="Heading 7"/>
    <w:basedOn w:val="Normal"/>
    <w:next w:val="Normal"/>
    <w:link w:val="Ttulo7Car"/>
    <w:uiPriority w:val="9"/>
    <w:semiHidden/>
    <w:unhideWhenUsed/>
    <w:qFormat/>
    <w:rsid w:val="00cf6ed0"/>
    <w:pPr>
      <w:keepNext w:val="true"/>
      <w:keepLines/>
      <w:spacing w:before="40" w:after="0"/>
      <w:outlineLvl w:val="6"/>
    </w:pPr>
    <w:rPr>
      <w:rFonts w:eastAsia="" w:cs="" w:cstheme="majorBidi" w:eastAsiaTheme="majorEastAsia"/>
      <w:color w:val="595959" w:themeColor="text1" w:themeTint="a6"/>
    </w:rPr>
  </w:style>
  <w:style w:type="paragraph" w:styleId="Ttulo8">
    <w:name w:val="Heading 8"/>
    <w:basedOn w:val="Normal"/>
    <w:next w:val="Normal"/>
    <w:link w:val="Ttulo8Car"/>
    <w:uiPriority w:val="9"/>
    <w:semiHidden/>
    <w:unhideWhenUsed/>
    <w:qFormat/>
    <w:rsid w:val="00cf6ed0"/>
    <w:pPr>
      <w:keepNext w:val="true"/>
      <w:keepLines/>
      <w:spacing w:before="0" w:after="0"/>
      <w:outlineLvl w:val="7"/>
    </w:pPr>
    <w:rPr>
      <w:rFonts w:eastAsia="" w:cs="" w:cstheme="majorBidi" w:eastAsiaTheme="majorEastAsia"/>
      <w:i/>
      <w:iCs/>
      <w:color w:val="272727" w:themeColor="text1" w:themeTint="d8"/>
    </w:rPr>
  </w:style>
  <w:style w:type="paragraph" w:styleId="Ttulo9">
    <w:name w:val="Heading 9"/>
    <w:basedOn w:val="Normal"/>
    <w:next w:val="Normal"/>
    <w:link w:val="Ttulo9Car"/>
    <w:uiPriority w:val="9"/>
    <w:semiHidden/>
    <w:unhideWhenUsed/>
    <w:qFormat/>
    <w:rsid w:val="00cf6ed0"/>
    <w:pPr>
      <w:keepNext w:val="true"/>
      <w:keepLines/>
      <w:spacing w:before="0" w:after="0"/>
      <w:outlineLvl w:val="8"/>
    </w:pPr>
    <w:rPr>
      <w:rFonts w:eastAsia="" w:cs="" w:cstheme="majorBidi" w:eastAsiaTheme="majorEastAsia"/>
      <w:color w:val="272727" w:themeColor="text1" w:themeTint="d8"/>
    </w:rPr>
  </w:style>
  <w:style w:type="character" w:styleId="DefaultParagraphFont" w:default="1">
    <w:name w:val="Default Paragraph Font"/>
    <w:uiPriority w:val="1"/>
    <w:semiHidden/>
    <w:unhideWhenUsed/>
    <w:qFormat/>
    <w:rPr/>
  </w:style>
  <w:style w:type="character" w:styleId="Ttulo1Car" w:customStyle="1">
    <w:name w:val="Título 1 Car"/>
    <w:basedOn w:val="DefaultParagraphFont"/>
    <w:uiPriority w:val="9"/>
    <w:qFormat/>
    <w:rsid w:val="00cf6ed0"/>
    <w:rPr>
      <w:rFonts w:ascii="Aptos Display" w:hAnsi="Aptos Display" w:eastAsia="" w:cs="" w:asciiTheme="majorHAnsi" w:cstheme="majorBidi" w:eastAsiaTheme="majorEastAsia" w:hAnsiTheme="majorHAnsi"/>
      <w:color w:val="0F4761" w:themeColor="accent1" w:themeShade="bf"/>
      <w:sz w:val="40"/>
      <w:szCs w:val="40"/>
    </w:rPr>
  </w:style>
  <w:style w:type="character" w:styleId="Ttulo2Car" w:customStyle="1">
    <w:name w:val="Título 2 Car"/>
    <w:basedOn w:val="DefaultParagraphFont"/>
    <w:uiPriority w:val="9"/>
    <w:semiHidden/>
    <w:qFormat/>
    <w:rsid w:val="00cf6ed0"/>
    <w:rPr>
      <w:rFonts w:ascii="Aptos Display" w:hAnsi="Aptos Display" w:eastAsia="" w:cs="" w:asciiTheme="majorHAnsi" w:cstheme="majorBidi" w:eastAsiaTheme="majorEastAsia" w:hAnsiTheme="majorHAnsi"/>
      <w:color w:val="0F4761" w:themeColor="accent1" w:themeShade="bf"/>
      <w:sz w:val="32"/>
      <w:szCs w:val="32"/>
    </w:rPr>
  </w:style>
  <w:style w:type="character" w:styleId="Ttulo3Car" w:customStyle="1">
    <w:name w:val="Título 3 Car"/>
    <w:basedOn w:val="DefaultParagraphFont"/>
    <w:uiPriority w:val="9"/>
    <w:semiHidden/>
    <w:qFormat/>
    <w:rsid w:val="00cf6ed0"/>
    <w:rPr>
      <w:rFonts w:eastAsia="" w:cs="" w:cstheme="majorBidi" w:eastAsiaTheme="majorEastAsia"/>
      <w:color w:val="0F4761" w:themeColor="accent1" w:themeShade="bf"/>
      <w:sz w:val="28"/>
      <w:szCs w:val="28"/>
    </w:rPr>
  </w:style>
  <w:style w:type="character" w:styleId="Ttulo4Car" w:customStyle="1">
    <w:name w:val="Título 4 Car"/>
    <w:basedOn w:val="DefaultParagraphFont"/>
    <w:uiPriority w:val="9"/>
    <w:semiHidden/>
    <w:qFormat/>
    <w:rsid w:val="00cf6ed0"/>
    <w:rPr>
      <w:rFonts w:eastAsia="" w:cs="" w:cstheme="majorBidi" w:eastAsiaTheme="majorEastAsia"/>
      <w:i/>
      <w:iCs/>
      <w:color w:val="0F4761" w:themeColor="accent1" w:themeShade="bf"/>
    </w:rPr>
  </w:style>
  <w:style w:type="character" w:styleId="Ttulo5Car" w:customStyle="1">
    <w:name w:val="Título 5 Car"/>
    <w:basedOn w:val="DefaultParagraphFont"/>
    <w:uiPriority w:val="9"/>
    <w:semiHidden/>
    <w:qFormat/>
    <w:rsid w:val="00cf6ed0"/>
    <w:rPr>
      <w:rFonts w:eastAsia="" w:cs="" w:cstheme="majorBidi" w:eastAsiaTheme="majorEastAsia"/>
      <w:color w:val="0F4761" w:themeColor="accent1" w:themeShade="bf"/>
    </w:rPr>
  </w:style>
  <w:style w:type="character" w:styleId="Ttulo6Car" w:customStyle="1">
    <w:name w:val="Título 6 Car"/>
    <w:basedOn w:val="DefaultParagraphFont"/>
    <w:uiPriority w:val="9"/>
    <w:semiHidden/>
    <w:qFormat/>
    <w:rsid w:val="00cf6ed0"/>
    <w:rPr>
      <w:rFonts w:eastAsia="" w:cs="" w:cstheme="majorBidi" w:eastAsiaTheme="majorEastAsia"/>
      <w:i/>
      <w:iCs/>
      <w:color w:val="595959" w:themeColor="text1" w:themeTint="a6"/>
    </w:rPr>
  </w:style>
  <w:style w:type="character" w:styleId="Ttulo7Car" w:customStyle="1">
    <w:name w:val="Título 7 Car"/>
    <w:basedOn w:val="DefaultParagraphFont"/>
    <w:uiPriority w:val="9"/>
    <w:semiHidden/>
    <w:qFormat/>
    <w:rsid w:val="00cf6ed0"/>
    <w:rPr>
      <w:rFonts w:eastAsia="" w:cs="" w:cstheme="majorBidi" w:eastAsiaTheme="majorEastAsia"/>
      <w:color w:val="595959" w:themeColor="text1" w:themeTint="a6"/>
    </w:rPr>
  </w:style>
  <w:style w:type="character" w:styleId="Ttulo8Car" w:customStyle="1">
    <w:name w:val="Título 8 Car"/>
    <w:basedOn w:val="DefaultParagraphFont"/>
    <w:uiPriority w:val="9"/>
    <w:semiHidden/>
    <w:qFormat/>
    <w:rsid w:val="00cf6ed0"/>
    <w:rPr>
      <w:rFonts w:eastAsia="" w:cs="" w:cstheme="majorBidi" w:eastAsiaTheme="majorEastAsia"/>
      <w:i/>
      <w:iCs/>
      <w:color w:val="272727" w:themeColor="text1" w:themeTint="d8"/>
    </w:rPr>
  </w:style>
  <w:style w:type="character" w:styleId="Ttulo9Car" w:customStyle="1">
    <w:name w:val="Título 9 Car"/>
    <w:basedOn w:val="DefaultParagraphFont"/>
    <w:uiPriority w:val="9"/>
    <w:semiHidden/>
    <w:qFormat/>
    <w:rsid w:val="00cf6ed0"/>
    <w:rPr>
      <w:rFonts w:eastAsia="" w:cs="" w:cstheme="majorBidi" w:eastAsiaTheme="majorEastAsia"/>
      <w:color w:val="272727" w:themeColor="text1" w:themeTint="d8"/>
    </w:rPr>
  </w:style>
  <w:style w:type="character" w:styleId="TtuloCar" w:customStyle="1">
    <w:name w:val="Título Car"/>
    <w:basedOn w:val="DefaultParagraphFont"/>
    <w:link w:val="Ttulo"/>
    <w:uiPriority w:val="10"/>
    <w:qFormat/>
    <w:rsid w:val="00cf6ed0"/>
    <w:rPr>
      <w:rFonts w:ascii="Aptos Display" w:hAnsi="Aptos Display" w:eastAsia="" w:cs="" w:asciiTheme="majorHAnsi" w:cstheme="majorBidi" w:eastAsiaTheme="majorEastAsia" w:hAnsiTheme="majorHAnsi"/>
      <w:spacing w:val="-10"/>
      <w:kern w:val="2"/>
      <w:sz w:val="56"/>
      <w:szCs w:val="56"/>
    </w:rPr>
  </w:style>
  <w:style w:type="character" w:styleId="SubttuloCar" w:customStyle="1">
    <w:name w:val="Subtítulo Car"/>
    <w:basedOn w:val="DefaultParagraphFont"/>
    <w:uiPriority w:val="11"/>
    <w:qFormat/>
    <w:rsid w:val="00cf6ed0"/>
    <w:rPr>
      <w:rFonts w:eastAsia="" w:cs="" w:cstheme="majorBidi" w:eastAsiaTheme="majorEastAsia"/>
      <w:color w:val="595959" w:themeColor="text1" w:themeTint="a6"/>
      <w:spacing w:val="15"/>
      <w:sz w:val="28"/>
      <w:szCs w:val="28"/>
    </w:rPr>
  </w:style>
  <w:style w:type="character" w:styleId="CitaCar" w:customStyle="1">
    <w:name w:val="Cita Car"/>
    <w:basedOn w:val="DefaultParagraphFont"/>
    <w:uiPriority w:val="29"/>
    <w:qFormat/>
    <w:rsid w:val="00cf6ed0"/>
    <w:rPr>
      <w:i/>
      <w:iCs/>
      <w:color w:val="404040" w:themeColor="text1" w:themeTint="bf"/>
    </w:rPr>
  </w:style>
  <w:style w:type="character" w:styleId="IntenseEmphasis">
    <w:name w:val="Intense Emphasis"/>
    <w:basedOn w:val="DefaultParagraphFont"/>
    <w:uiPriority w:val="21"/>
    <w:qFormat/>
    <w:rsid w:val="00cf6ed0"/>
    <w:rPr>
      <w:i/>
      <w:iCs/>
      <w:color w:val="0F4761" w:themeColor="accent1" w:themeShade="bf"/>
    </w:rPr>
  </w:style>
  <w:style w:type="character" w:styleId="CitadestacadaCar" w:customStyle="1">
    <w:name w:val="Cita destacada Car"/>
    <w:basedOn w:val="DefaultParagraphFont"/>
    <w:uiPriority w:val="30"/>
    <w:qFormat/>
    <w:rsid w:val="00cf6ed0"/>
    <w:rPr>
      <w:i/>
      <w:iCs/>
      <w:color w:val="0F4761" w:themeColor="accent1" w:themeShade="bf"/>
    </w:rPr>
  </w:style>
  <w:style w:type="character" w:styleId="IntenseReference">
    <w:name w:val="Intense Reference"/>
    <w:basedOn w:val="DefaultParagraphFont"/>
    <w:uiPriority w:val="32"/>
    <w:qFormat/>
    <w:rsid w:val="00cf6ed0"/>
    <w:rPr>
      <w:b/>
      <w:bCs/>
      <w:smallCaps/>
      <w:color w:val="0F4761" w:themeColor="accent1" w:themeShade="bf"/>
      <w:spacing w:val="5"/>
    </w:rPr>
  </w:style>
  <w:style w:type="character" w:styleId="EncabezadoCar" w:customStyle="1">
    <w:name w:val="Encabezado Car"/>
    <w:basedOn w:val="DefaultParagraphFont"/>
    <w:uiPriority w:val="99"/>
    <w:qFormat/>
    <w:rsid w:val="00fc5c6b"/>
    <w:rPr/>
  </w:style>
  <w:style w:type="character" w:styleId="PiedepginaCar" w:customStyle="1">
    <w:name w:val="Pie de página Car"/>
    <w:basedOn w:val="DefaultParagraphFont"/>
    <w:uiPriority w:val="99"/>
    <w:qFormat/>
    <w:rsid w:val="00fc5c6b"/>
    <w:rPr/>
  </w:style>
  <w:style w:type="character" w:styleId="EnlacedeInternet">
    <w:name w:val="Enlace de Internet"/>
    <w:basedOn w:val="DefaultParagraphFont"/>
    <w:uiPriority w:val="99"/>
    <w:unhideWhenUsed/>
    <w:rsid w:val="00fc5c6b"/>
    <w:rPr>
      <w:color w:val="467886" w:themeColor="hyperlink"/>
      <w:u w:val="single"/>
    </w:rPr>
  </w:style>
  <w:style w:type="character" w:styleId="UnresolvedMention" w:customStyle="1">
    <w:name w:val="Unresolved Mention"/>
    <w:basedOn w:val="DefaultParagraphFont"/>
    <w:uiPriority w:val="99"/>
    <w:semiHidden/>
    <w:unhideWhenUsed/>
    <w:qFormat/>
    <w:rsid w:val="00fc5c6b"/>
    <w:rPr>
      <w:color w:val="605E5C"/>
      <w:shd w:fill="E1DFDD" w:val="clear"/>
    </w:rPr>
  </w:style>
  <w:style w:type="character" w:styleId="Vietas">
    <w:name w:val="Viñetas"/>
    <w:qFormat/>
    <w:rPr>
      <w:rFonts w:ascii="OpenSymbol" w:hAnsi="OpenSymbol" w:eastAsia="OpenSymbol" w:cs="OpenSymbol"/>
    </w:rPr>
  </w:style>
  <w:style w:type="character" w:styleId="Muydestacado">
    <w:name w:val="Muy destacado"/>
    <w:qFormat/>
    <w:rPr>
      <w:b/>
      <w:bCs/>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general">
    <w:name w:val="Title"/>
    <w:basedOn w:val="Normal"/>
    <w:next w:val="Normal"/>
    <w:link w:val="TtuloCar"/>
    <w:uiPriority w:val="10"/>
    <w:qFormat/>
    <w:rsid w:val="00cf6ed0"/>
    <w:pPr>
      <w:spacing w:lineRule="auto" w:line="240" w:before="0" w:after="80"/>
      <w:contextualSpacing/>
    </w:pPr>
    <w:rPr>
      <w:rFonts w:ascii="Aptos Display" w:hAnsi="Aptos Display" w:eastAsia="" w:cs="" w:asciiTheme="majorHAnsi" w:cstheme="majorBidi" w:eastAsiaTheme="majorEastAsia" w:hAnsiTheme="majorHAnsi"/>
      <w:spacing w:val="-10"/>
      <w:kern w:val="2"/>
      <w:sz w:val="56"/>
      <w:szCs w:val="56"/>
    </w:rPr>
  </w:style>
  <w:style w:type="paragraph" w:styleId="Subttulo">
    <w:name w:val="Subtitle"/>
    <w:basedOn w:val="Normal"/>
    <w:next w:val="Normal"/>
    <w:link w:val="SubttuloCar"/>
    <w:uiPriority w:val="11"/>
    <w:qFormat/>
    <w:rsid w:val="00cf6ed0"/>
    <w:pPr/>
    <w:rPr>
      <w:rFonts w:eastAsia="" w:cs="" w:cstheme="majorBidi" w:eastAsiaTheme="majorEastAsia"/>
      <w:color w:val="595959" w:themeColor="text1" w:themeTint="a6"/>
      <w:spacing w:val="15"/>
      <w:sz w:val="28"/>
      <w:szCs w:val="28"/>
    </w:rPr>
  </w:style>
  <w:style w:type="paragraph" w:styleId="Quote">
    <w:name w:val="Quote"/>
    <w:basedOn w:val="Normal"/>
    <w:next w:val="Normal"/>
    <w:link w:val="CitaCar"/>
    <w:uiPriority w:val="29"/>
    <w:qFormat/>
    <w:rsid w:val="00cf6ed0"/>
    <w:pPr>
      <w:spacing w:before="160" w:after="160"/>
      <w:jc w:val="center"/>
    </w:pPr>
    <w:rPr>
      <w:i/>
      <w:iCs/>
      <w:color w:val="404040" w:themeColor="text1" w:themeTint="bf"/>
    </w:rPr>
  </w:style>
  <w:style w:type="paragraph" w:styleId="ListParagraph">
    <w:name w:val="List Paragraph"/>
    <w:basedOn w:val="Normal"/>
    <w:uiPriority w:val="34"/>
    <w:qFormat/>
    <w:rsid w:val="00cf6ed0"/>
    <w:pPr>
      <w:spacing w:before="0" w:after="160"/>
      <w:ind w:left="720" w:hanging="0"/>
      <w:contextualSpacing/>
    </w:pPr>
    <w:rPr/>
  </w:style>
  <w:style w:type="paragraph" w:styleId="IntenseQuote">
    <w:name w:val="Intense Quote"/>
    <w:basedOn w:val="Normal"/>
    <w:next w:val="Normal"/>
    <w:link w:val="CitadestacadaCar"/>
    <w:uiPriority w:val="30"/>
    <w:qFormat/>
    <w:rsid w:val="00cf6ed0"/>
    <w:pPr>
      <w:pBdr>
        <w:top w:val="single" w:sz="4" w:space="10" w:color="0F4761"/>
        <w:bottom w:val="single" w:sz="4" w:space="10" w:color="0F4761"/>
      </w:pBdr>
      <w:spacing w:before="360" w:after="360"/>
      <w:ind w:left="864" w:right="864" w:hanging="0"/>
      <w:jc w:val="center"/>
    </w:pPr>
    <w:rPr>
      <w:i/>
      <w:iCs/>
      <w:color w:val="0F4761" w:themeColor="accent1" w:themeShade="bf"/>
    </w:rPr>
  </w:style>
  <w:style w:type="paragraph" w:styleId="Cabeceraypie">
    <w:name w:val="Cabecera y pie"/>
    <w:basedOn w:val="Normal"/>
    <w:qFormat/>
    <w:pPr/>
    <w:rPr/>
  </w:style>
  <w:style w:type="paragraph" w:styleId="Cabecera">
    <w:name w:val="Header"/>
    <w:basedOn w:val="Normal"/>
    <w:link w:val="EncabezadoCar"/>
    <w:uiPriority w:val="99"/>
    <w:unhideWhenUsed/>
    <w:rsid w:val="00fc5c6b"/>
    <w:pPr>
      <w:tabs>
        <w:tab w:val="clear" w:pos="708"/>
        <w:tab w:val="center" w:pos="4252" w:leader="none"/>
        <w:tab w:val="right" w:pos="8504" w:leader="none"/>
      </w:tabs>
      <w:spacing w:lineRule="auto" w:line="240" w:before="0" w:after="0"/>
    </w:pPr>
    <w:rPr/>
  </w:style>
  <w:style w:type="paragraph" w:styleId="Piedepgina">
    <w:name w:val="Footer"/>
    <w:basedOn w:val="Normal"/>
    <w:link w:val="PiedepginaCar"/>
    <w:uiPriority w:val="99"/>
    <w:unhideWhenUsed/>
    <w:rsid w:val="00fc5c6b"/>
    <w:pPr>
      <w:tabs>
        <w:tab w:val="clear" w:pos="708"/>
        <w:tab w:val="center" w:pos="4252" w:leader="none"/>
        <w:tab w:val="right" w:pos="8504" w:leader="none"/>
      </w:tabs>
      <w:spacing w:lineRule="auto" w:line="240" w:before="0" w:after="0"/>
    </w:pPr>
    <w:rPr/>
  </w:style>
  <w:style w:type="paragraph" w:styleId="Lneahorizontal">
    <w:name w:val="Línea horizontal"/>
    <w:basedOn w:val="Normal"/>
    <w:next w:val="Cuerpodetexto"/>
    <w:qFormat/>
    <w:pPr>
      <w:suppressLineNumbers/>
      <w:pBdr>
        <w:bottom w:val="double" w:sz="2" w:space="0" w:color="808080"/>
      </w:pBdr>
      <w:spacing w:before="0" w:after="283"/>
    </w:pPr>
    <w:rPr>
      <w:sz w:val="12"/>
      <w:szCs w:val="12"/>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12</TotalTime>
  <Application>LibreOffice/7.2.6.2$Windows_X86_64 LibreOffice_project/b0ec3a565991f7569a5a7f5d24fed7f52653d754</Application>
  <AppVersion>15.0000</AppVersion>
  <Pages>11</Pages>
  <Words>4264</Words>
  <Characters>25584</Characters>
  <CharactersWithSpaces>29856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2026-07-22T20:29:41Z</dcterms:created>
  <dc:creator/>
  <dc:description/>
  <dc:language>gl-ES</dc:language>
  <cp:lastModifiedBy/>
  <dcterms:modified xsi:type="dcterms:W3CDTF">2026-07-24T09:46:19Z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