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ACD67" w14:textId="485D7FF5" w:rsidR="00FB5123" w:rsidRPr="00150731" w:rsidRDefault="00FB5123" w:rsidP="00FB5123">
      <w:pPr>
        <w:rPr>
          <w:rFonts w:ascii="Avenir Next LT Pro" w:eastAsia="+mn-ea" w:hAnsi="Avenir Next LT Pro" w:cs="+mn-cs"/>
          <w:b/>
          <w:bCs/>
          <w:color w:val="F35D22"/>
          <w:kern w:val="24"/>
          <w:sz w:val="28"/>
          <w:szCs w:val="27"/>
          <w:lang w:val="en-US"/>
        </w:rPr>
      </w:pPr>
      <w:r w:rsidRPr="00150731">
        <w:rPr>
          <w:rFonts w:ascii="Avenir Next LT Pro" w:eastAsia="+mn-ea" w:hAnsi="Avenir Next LT Pro" w:cs="+mn-cs"/>
          <w:b/>
          <w:bCs/>
          <w:color w:val="F35D22"/>
          <w:kern w:val="24"/>
          <w:sz w:val="28"/>
          <w:szCs w:val="27"/>
          <w:lang w:val="en-US"/>
        </w:rPr>
        <w:t xml:space="preserve">FA </w:t>
      </w:r>
      <w:r w:rsidR="00540D6A" w:rsidRPr="00150731">
        <w:rPr>
          <w:rFonts w:ascii="Avenir Next LT Pro" w:eastAsia="+mn-ea" w:hAnsi="Avenir Next LT Pro" w:cs="+mn-cs"/>
          <w:b/>
          <w:bCs/>
          <w:color w:val="F35D22"/>
          <w:kern w:val="24"/>
          <w:sz w:val="28"/>
          <w:szCs w:val="27"/>
          <w:lang w:val="en-US"/>
        </w:rPr>
        <w:t>BEAUTYWORLD MIDDLE EAST</w:t>
      </w:r>
      <w:r w:rsidR="003019D6" w:rsidRPr="00150731">
        <w:rPr>
          <w:rFonts w:ascii="Avenir Next LT Pro" w:eastAsia="+mn-ea" w:hAnsi="Avenir Next LT Pro" w:cs="+mn-cs"/>
          <w:b/>
          <w:bCs/>
          <w:color w:val="F35D22"/>
          <w:kern w:val="24"/>
          <w:sz w:val="28"/>
          <w:szCs w:val="27"/>
          <w:lang w:val="en-US"/>
        </w:rPr>
        <w:t xml:space="preserve"> 202</w:t>
      </w:r>
      <w:r w:rsidR="00E82A7E" w:rsidRPr="00150731">
        <w:rPr>
          <w:rFonts w:ascii="Avenir Next LT Pro" w:eastAsia="+mn-ea" w:hAnsi="Avenir Next LT Pro" w:cs="+mn-cs"/>
          <w:b/>
          <w:bCs/>
          <w:color w:val="F35D22"/>
          <w:kern w:val="24"/>
          <w:sz w:val="28"/>
          <w:szCs w:val="27"/>
          <w:lang w:val="en-US"/>
        </w:rPr>
        <w:t>6</w:t>
      </w:r>
    </w:p>
    <w:p w14:paraId="4BE6C780" w14:textId="77777777" w:rsidR="00FB5123" w:rsidRPr="00150731" w:rsidRDefault="00FB5123" w:rsidP="00FB5123">
      <w:pPr>
        <w:rPr>
          <w:rFonts w:ascii="Avenir Next LT Pro" w:eastAsia="+mn-ea" w:hAnsi="Avenir Next LT Pro" w:cs="+mn-cs"/>
          <w:b/>
          <w:bCs/>
          <w:color w:val="F35D22"/>
          <w:kern w:val="24"/>
          <w:sz w:val="12"/>
          <w:szCs w:val="13"/>
          <w:lang w:val="en-US"/>
        </w:rPr>
      </w:pPr>
    </w:p>
    <w:p w14:paraId="127419C0" w14:textId="2E08226B" w:rsidR="003019D6" w:rsidRPr="00150731" w:rsidRDefault="00540D6A" w:rsidP="00FB5123">
      <w:pPr>
        <w:rPr>
          <w:rFonts w:ascii="Avenir Next LT Pro" w:eastAsia="+mn-ea" w:hAnsi="Avenir Next LT Pro" w:cs="+mn-cs"/>
          <w:color w:val="F35D22"/>
          <w:kern w:val="24"/>
          <w:sz w:val="28"/>
          <w:szCs w:val="27"/>
          <w:lang w:val="en-US"/>
        </w:rPr>
      </w:pPr>
      <w:proofErr w:type="spellStart"/>
      <w:r w:rsidRPr="00150731">
        <w:rPr>
          <w:rFonts w:ascii="Avenir Next LT Pro" w:eastAsia="+mn-ea" w:hAnsi="Avenir Next LT Pro" w:cs="+mn-cs"/>
          <w:color w:val="F35D22"/>
          <w:kern w:val="24"/>
          <w:sz w:val="28"/>
          <w:szCs w:val="27"/>
          <w:lang w:val="en-US"/>
        </w:rPr>
        <w:t>Dubái</w:t>
      </w:r>
      <w:proofErr w:type="spellEnd"/>
      <w:r w:rsidR="003019D6" w:rsidRPr="00150731">
        <w:rPr>
          <w:rFonts w:ascii="Avenir Next LT Pro" w:eastAsia="+mn-ea" w:hAnsi="Avenir Next LT Pro" w:cs="+mn-cs"/>
          <w:color w:val="F35D22"/>
          <w:kern w:val="24"/>
          <w:sz w:val="28"/>
          <w:szCs w:val="27"/>
          <w:lang w:val="en-US"/>
        </w:rPr>
        <w:t xml:space="preserve"> (</w:t>
      </w:r>
      <w:proofErr w:type="spellStart"/>
      <w:r w:rsidRPr="00150731">
        <w:rPr>
          <w:rFonts w:ascii="Avenir Next LT Pro" w:eastAsia="+mn-ea" w:hAnsi="Avenir Next LT Pro" w:cs="+mn-cs"/>
          <w:color w:val="F35D22"/>
          <w:kern w:val="24"/>
          <w:sz w:val="28"/>
          <w:szCs w:val="27"/>
          <w:lang w:val="en-US"/>
        </w:rPr>
        <w:t>Emiratos</w:t>
      </w:r>
      <w:proofErr w:type="spellEnd"/>
      <w:r w:rsidRPr="00150731">
        <w:rPr>
          <w:rFonts w:ascii="Avenir Next LT Pro" w:eastAsia="+mn-ea" w:hAnsi="Avenir Next LT Pro" w:cs="+mn-cs"/>
          <w:color w:val="F35D22"/>
          <w:kern w:val="24"/>
          <w:sz w:val="28"/>
          <w:szCs w:val="27"/>
          <w:lang w:val="en-US"/>
        </w:rPr>
        <w:t xml:space="preserve"> </w:t>
      </w:r>
      <w:proofErr w:type="spellStart"/>
      <w:r w:rsidRPr="00150731">
        <w:rPr>
          <w:rFonts w:ascii="Avenir Next LT Pro" w:eastAsia="+mn-ea" w:hAnsi="Avenir Next LT Pro" w:cs="+mn-cs"/>
          <w:color w:val="F35D22"/>
          <w:kern w:val="24"/>
          <w:sz w:val="28"/>
          <w:szCs w:val="27"/>
          <w:lang w:val="en-US"/>
        </w:rPr>
        <w:t>Árabes</w:t>
      </w:r>
      <w:proofErr w:type="spellEnd"/>
      <w:r w:rsidRPr="00150731">
        <w:rPr>
          <w:rFonts w:ascii="Avenir Next LT Pro" w:eastAsia="+mn-ea" w:hAnsi="Avenir Next LT Pro" w:cs="+mn-cs"/>
          <w:color w:val="F35D22"/>
          <w:kern w:val="24"/>
          <w:sz w:val="28"/>
          <w:szCs w:val="27"/>
          <w:lang w:val="en-US"/>
        </w:rPr>
        <w:t xml:space="preserve"> Unidos</w:t>
      </w:r>
      <w:r w:rsidR="003019D6" w:rsidRPr="00150731">
        <w:rPr>
          <w:rFonts w:ascii="Avenir Next LT Pro" w:eastAsia="+mn-ea" w:hAnsi="Avenir Next LT Pro" w:cs="+mn-cs"/>
          <w:color w:val="F35D22"/>
          <w:kern w:val="24"/>
          <w:sz w:val="28"/>
          <w:szCs w:val="27"/>
          <w:lang w:val="en-US"/>
        </w:rPr>
        <w:t xml:space="preserve">) </w:t>
      </w:r>
    </w:p>
    <w:p w14:paraId="2BECC10B" w14:textId="67FD3388" w:rsidR="00FB5123" w:rsidRPr="00D7313E" w:rsidRDefault="00E82A7E" w:rsidP="00FB5123">
      <w:pPr>
        <w:rPr>
          <w:rFonts w:ascii="Avenir Next LT Pro" w:eastAsia="+mn-ea" w:hAnsi="Avenir Next LT Pro" w:cs="+mn-cs"/>
          <w:color w:val="F35D22"/>
          <w:kern w:val="24"/>
          <w:sz w:val="28"/>
          <w:szCs w:val="27"/>
        </w:rPr>
      </w:pPr>
      <w:r>
        <w:rPr>
          <w:rFonts w:ascii="Avenir Next LT Pro" w:eastAsia="+mn-ea" w:hAnsi="Avenir Next LT Pro" w:cs="+mn-cs"/>
          <w:color w:val="F35D22"/>
          <w:kern w:val="24"/>
          <w:sz w:val="28"/>
          <w:szCs w:val="27"/>
        </w:rPr>
        <w:t>06</w:t>
      </w:r>
      <w:r w:rsidR="00FB5123" w:rsidRPr="00D7313E">
        <w:rPr>
          <w:rFonts w:ascii="Avenir Next LT Pro" w:eastAsia="+mn-ea" w:hAnsi="Avenir Next LT Pro" w:cs="+mn-cs"/>
          <w:color w:val="F35D22"/>
          <w:kern w:val="24"/>
          <w:sz w:val="28"/>
          <w:szCs w:val="27"/>
        </w:rPr>
        <w:t>/10/202</w:t>
      </w:r>
      <w:r>
        <w:rPr>
          <w:rFonts w:ascii="Avenir Next LT Pro" w:eastAsia="+mn-ea" w:hAnsi="Avenir Next LT Pro" w:cs="+mn-cs"/>
          <w:color w:val="F35D22"/>
          <w:kern w:val="24"/>
          <w:sz w:val="28"/>
          <w:szCs w:val="27"/>
        </w:rPr>
        <w:t>6</w:t>
      </w:r>
      <w:r w:rsidR="00FB5123" w:rsidRPr="00D7313E">
        <w:rPr>
          <w:rFonts w:ascii="Avenir Next LT Pro" w:eastAsia="+mn-ea" w:hAnsi="Avenir Next LT Pro" w:cs="+mn-cs"/>
          <w:color w:val="F35D22"/>
          <w:kern w:val="24"/>
          <w:sz w:val="28"/>
          <w:szCs w:val="27"/>
        </w:rPr>
        <w:t xml:space="preserve"> - </w:t>
      </w:r>
      <w:r>
        <w:rPr>
          <w:rFonts w:ascii="Avenir Next LT Pro" w:eastAsia="+mn-ea" w:hAnsi="Avenir Next LT Pro" w:cs="+mn-cs"/>
          <w:color w:val="F35D22"/>
          <w:kern w:val="24"/>
          <w:sz w:val="28"/>
          <w:szCs w:val="27"/>
        </w:rPr>
        <w:t>08</w:t>
      </w:r>
      <w:r w:rsidR="00FB5123" w:rsidRPr="00D7313E">
        <w:rPr>
          <w:rFonts w:ascii="Avenir Next LT Pro" w:eastAsia="+mn-ea" w:hAnsi="Avenir Next LT Pro" w:cs="+mn-cs"/>
          <w:color w:val="F35D22"/>
          <w:kern w:val="24"/>
          <w:sz w:val="28"/>
          <w:szCs w:val="27"/>
        </w:rPr>
        <w:t>/1</w:t>
      </w:r>
      <w:r w:rsidR="003019D6">
        <w:rPr>
          <w:rFonts w:ascii="Avenir Next LT Pro" w:eastAsia="+mn-ea" w:hAnsi="Avenir Next LT Pro" w:cs="+mn-cs"/>
          <w:color w:val="F35D22"/>
          <w:kern w:val="24"/>
          <w:sz w:val="28"/>
          <w:szCs w:val="27"/>
        </w:rPr>
        <w:t>0</w:t>
      </w:r>
      <w:r w:rsidR="00FB5123" w:rsidRPr="00D7313E">
        <w:rPr>
          <w:rFonts w:ascii="Avenir Next LT Pro" w:eastAsia="+mn-ea" w:hAnsi="Avenir Next LT Pro" w:cs="+mn-cs"/>
          <w:color w:val="F35D22"/>
          <w:kern w:val="24"/>
          <w:sz w:val="28"/>
          <w:szCs w:val="27"/>
        </w:rPr>
        <w:t>/202</w:t>
      </w:r>
      <w:r>
        <w:rPr>
          <w:rFonts w:ascii="Avenir Next LT Pro" w:eastAsia="+mn-ea" w:hAnsi="Avenir Next LT Pro" w:cs="+mn-cs"/>
          <w:color w:val="F35D22"/>
          <w:kern w:val="24"/>
          <w:sz w:val="28"/>
          <w:szCs w:val="27"/>
        </w:rPr>
        <w:t>6</w:t>
      </w:r>
    </w:p>
    <w:p w14:paraId="4505F814" w14:textId="6D5E3DF9" w:rsidR="007F73FC" w:rsidRPr="00FA6F69" w:rsidRDefault="002A0D7E" w:rsidP="00E51F15">
      <w:pPr>
        <w:jc w:val="both"/>
        <w:rPr>
          <w:rFonts w:ascii="Avenir Next LT Pro" w:hAnsi="Avenir Next LT Pro" w:cs="Tahoma"/>
          <w:color w:val="262626"/>
          <w:sz w:val="22"/>
          <w:szCs w:val="22"/>
        </w:rPr>
      </w:pPr>
      <w:r w:rsidRPr="00FA6F69">
        <w:rPr>
          <w:rFonts w:ascii="Avenir Next LT Pro Light" w:hAnsi="Avenir Next LT Pro Light" w:cs="Tahoma"/>
          <w:noProof/>
          <w:color w:val="F35D22"/>
          <w:sz w:val="22"/>
          <w:szCs w:val="22"/>
        </w:rPr>
        <mc:AlternateContent>
          <mc:Choice Requires="wps">
            <w:drawing>
              <wp:anchor distT="0" distB="0" distL="114300" distR="114300" simplePos="0" relativeHeight="251658240" behindDoc="0" locked="0" layoutInCell="1" allowOverlap="1" wp14:anchorId="1D54B875" wp14:editId="62C2FC84">
                <wp:simplePos x="0" y="0"/>
                <wp:positionH relativeFrom="column">
                  <wp:posOffset>-14605</wp:posOffset>
                </wp:positionH>
                <wp:positionV relativeFrom="paragraph">
                  <wp:posOffset>124460</wp:posOffset>
                </wp:positionV>
                <wp:extent cx="5772150" cy="635"/>
                <wp:effectExtent l="9525" t="9525" r="9525" b="889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150" cy="635"/>
                        </a:xfrm>
                        <a:prstGeom prst="straightConnector1">
                          <a:avLst/>
                        </a:prstGeom>
                        <a:noFill/>
                        <a:ln w="9525">
                          <a:solidFill>
                            <a:srgbClr val="F35D22"/>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ECD057" id="_x0000_t32" coordsize="21600,21600" o:spt="32" o:oned="t" path="m,l21600,21600e" filled="f">
                <v:path arrowok="t" fillok="f" o:connecttype="none"/>
                <o:lock v:ext="edit" shapetype="t"/>
              </v:shapetype>
              <v:shape id="AutoShape 3" o:spid="_x0000_s1026" type="#_x0000_t32" style="position:absolute;margin-left:-1.15pt;margin-top:9.8pt;width:454.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" strokecolor="#f35d22"/>
            </w:pict>
          </mc:Fallback>
        </mc:AlternateContent>
      </w:r>
    </w:p>
    <w:p w14:paraId="630D9325" w14:textId="269F23FD" w:rsidR="003E552A" w:rsidRDefault="003E552A" w:rsidP="006C1AC7">
      <w:pPr>
        <w:jc w:val="both"/>
        <w:rPr>
          <w:rFonts w:ascii="Avenir Next LT Pro" w:hAnsi="Avenir Next LT Pro" w:cs="Tahoma"/>
          <w:color w:val="262626"/>
          <w:sz w:val="22"/>
          <w:szCs w:val="22"/>
        </w:rPr>
      </w:pPr>
    </w:p>
    <w:p w14:paraId="098BC366" w14:textId="77777777" w:rsidR="009F31B1" w:rsidRDefault="009F31B1" w:rsidP="009F31B1">
      <w:pPr>
        <w:jc w:val="both"/>
        <w:rPr>
          <w:rFonts w:ascii="Avenir Next LT Pro" w:hAnsi="Avenir Next LT Pro" w:cs="Tahoma"/>
          <w:color w:val="262626"/>
          <w:sz w:val="22"/>
          <w:szCs w:val="22"/>
        </w:rPr>
      </w:pPr>
      <w:r w:rsidRPr="009F31B1">
        <w:rPr>
          <w:rFonts w:ascii="Avenir Next LT Pro" w:hAnsi="Avenir Next LT Pro" w:cs="Tahoma"/>
          <w:color w:val="262626"/>
          <w:sz w:val="22"/>
          <w:szCs w:val="22"/>
        </w:rPr>
        <w:t xml:space="preserve">Motivos de la presente Adenda: </w:t>
      </w:r>
    </w:p>
    <w:p w14:paraId="4EA73299" w14:textId="77777777" w:rsidR="005031BA" w:rsidRDefault="005031BA" w:rsidP="009F31B1">
      <w:pPr>
        <w:jc w:val="both"/>
        <w:rPr>
          <w:rFonts w:ascii="Avenir Next LT Pro" w:hAnsi="Avenir Next LT Pro" w:cs="Tahoma"/>
          <w:color w:val="262626"/>
          <w:sz w:val="22"/>
          <w:szCs w:val="22"/>
        </w:rPr>
      </w:pPr>
    </w:p>
    <w:p w14:paraId="1528CECB" w14:textId="44028F9C" w:rsidR="005031BA" w:rsidRDefault="005031BA" w:rsidP="009F31B1">
      <w:pPr>
        <w:jc w:val="both"/>
        <w:rPr>
          <w:rFonts w:ascii="Avenir Next LT Pro" w:hAnsi="Avenir Next LT Pro" w:cs="Tahoma"/>
          <w:color w:val="262626"/>
          <w:sz w:val="22"/>
          <w:szCs w:val="22"/>
        </w:rPr>
      </w:pPr>
      <w:r w:rsidRPr="009F31B1">
        <w:rPr>
          <w:rFonts w:ascii="Avenir Next LT Pro" w:hAnsi="Avenir Next LT Pro" w:cs="Tahoma"/>
          <w:color w:val="262626"/>
          <w:sz w:val="22"/>
          <w:szCs w:val="22"/>
        </w:rPr>
        <w:t>Comunicación de</w:t>
      </w:r>
      <w:r>
        <w:rPr>
          <w:rFonts w:ascii="Avenir Next LT Pro" w:hAnsi="Avenir Next LT Pro" w:cs="Tahoma"/>
          <w:color w:val="262626"/>
          <w:sz w:val="22"/>
          <w:szCs w:val="22"/>
        </w:rPr>
        <w:t>l ajuste</w:t>
      </w:r>
      <w:r w:rsidRPr="009F31B1">
        <w:rPr>
          <w:rFonts w:ascii="Avenir Next LT Pro" w:hAnsi="Avenir Next LT Pro" w:cs="Tahoma"/>
          <w:color w:val="262626"/>
          <w:sz w:val="22"/>
          <w:szCs w:val="22"/>
        </w:rPr>
        <w:t xml:space="preserve"> de</w:t>
      </w:r>
      <w:r>
        <w:rPr>
          <w:rFonts w:ascii="Avenir Next LT Pro" w:hAnsi="Avenir Next LT Pro" w:cs="Tahoma"/>
          <w:color w:val="262626"/>
          <w:sz w:val="22"/>
          <w:szCs w:val="22"/>
        </w:rPr>
        <w:t xml:space="preserve">l porcentaje máximo de apoyo </w:t>
      </w:r>
      <w:r w:rsidRPr="009F31B1">
        <w:rPr>
          <w:rFonts w:ascii="Avenir Next LT Pro" w:hAnsi="Avenir Next LT Pro" w:cs="Tahoma"/>
          <w:color w:val="262626"/>
          <w:sz w:val="22"/>
          <w:szCs w:val="22"/>
        </w:rPr>
        <w:t>ICEX</w:t>
      </w:r>
      <w:r>
        <w:rPr>
          <w:rFonts w:ascii="Avenir Next LT Pro" w:hAnsi="Avenir Next LT Pro" w:cs="Tahoma"/>
          <w:color w:val="262626"/>
          <w:sz w:val="22"/>
          <w:szCs w:val="22"/>
        </w:rPr>
        <w:t xml:space="preserve"> a la FA BEAUTYWORLD MIDDLE EAST 2026</w:t>
      </w:r>
      <w:r w:rsidR="00E30917">
        <w:rPr>
          <w:rFonts w:ascii="Avenir Next LT Pro" w:hAnsi="Avenir Next LT Pro" w:cs="Tahoma"/>
          <w:color w:val="262626"/>
          <w:sz w:val="22"/>
          <w:szCs w:val="22"/>
        </w:rPr>
        <w:t>,</w:t>
      </w:r>
      <w:r>
        <w:rPr>
          <w:rFonts w:ascii="Avenir Next LT Pro" w:hAnsi="Avenir Next LT Pro" w:cs="Tahoma"/>
          <w:color w:val="262626"/>
          <w:sz w:val="22"/>
          <w:szCs w:val="22"/>
        </w:rPr>
        <w:t xml:space="preserve"> ampliación del plazo de inscripción</w:t>
      </w:r>
      <w:r w:rsidR="00E30917">
        <w:rPr>
          <w:rFonts w:ascii="Avenir Next LT Pro" w:hAnsi="Avenir Next LT Pro" w:cs="Tahoma"/>
          <w:color w:val="262626"/>
          <w:sz w:val="22"/>
          <w:szCs w:val="22"/>
        </w:rPr>
        <w:t xml:space="preserve"> y modificación del coste </w:t>
      </w:r>
      <w:r w:rsidR="00CF575A">
        <w:rPr>
          <w:rFonts w:ascii="Avenir Next LT Pro" w:hAnsi="Avenir Next LT Pro" w:cs="Tahoma"/>
          <w:color w:val="262626"/>
          <w:sz w:val="22"/>
          <w:szCs w:val="22"/>
        </w:rPr>
        <w:t>estimado en euros del concepto de alquiler de espacio.</w:t>
      </w:r>
    </w:p>
    <w:p w14:paraId="32411DBF" w14:textId="77777777" w:rsidR="009F31B1" w:rsidRPr="009F31B1" w:rsidRDefault="009F31B1" w:rsidP="009F31B1">
      <w:pPr>
        <w:jc w:val="both"/>
        <w:rPr>
          <w:rFonts w:ascii="Avenir Next LT Pro" w:hAnsi="Avenir Next LT Pro" w:cs="Tahoma"/>
          <w:color w:val="262626"/>
          <w:sz w:val="22"/>
          <w:szCs w:val="22"/>
        </w:rPr>
      </w:pPr>
    </w:p>
    <w:p w14:paraId="2F323B00" w14:textId="5EBBAE3A" w:rsidR="009F31B1" w:rsidRPr="009F31B1" w:rsidRDefault="00C946A1" w:rsidP="009F31B1">
      <w:pPr>
        <w:pStyle w:val="Prrafodelista"/>
        <w:numPr>
          <w:ilvl w:val="0"/>
          <w:numId w:val="43"/>
        </w:numPr>
        <w:jc w:val="both"/>
        <w:rPr>
          <w:rFonts w:ascii="Avenir Next LT Pro" w:hAnsi="Avenir Next LT Pro" w:cs="Tahoma"/>
          <w:b/>
          <w:bCs/>
          <w:color w:val="262626"/>
          <w:sz w:val="22"/>
          <w:szCs w:val="22"/>
        </w:rPr>
      </w:pPr>
      <w:r>
        <w:rPr>
          <w:rFonts w:ascii="Avenir Next LT Pro" w:hAnsi="Avenir Next LT Pro" w:cs="Tahoma"/>
          <w:b/>
          <w:bCs/>
          <w:color w:val="262626"/>
          <w:sz w:val="22"/>
          <w:szCs w:val="22"/>
        </w:rPr>
        <w:t>Ajuste</w:t>
      </w:r>
      <w:r w:rsidR="009F31B1" w:rsidRPr="009F31B1">
        <w:rPr>
          <w:rFonts w:ascii="Avenir Next LT Pro" w:hAnsi="Avenir Next LT Pro" w:cs="Tahoma"/>
          <w:b/>
          <w:bCs/>
          <w:color w:val="262626"/>
          <w:sz w:val="22"/>
          <w:szCs w:val="22"/>
        </w:rPr>
        <w:t xml:space="preserve"> de</w:t>
      </w:r>
      <w:r w:rsidR="00FB5123">
        <w:rPr>
          <w:rFonts w:ascii="Avenir Next LT Pro" w:hAnsi="Avenir Next LT Pro" w:cs="Tahoma"/>
          <w:b/>
          <w:bCs/>
          <w:color w:val="262626"/>
          <w:sz w:val="22"/>
          <w:szCs w:val="22"/>
        </w:rPr>
        <w:t xml:space="preserve">l importe máximo de apoyo </w:t>
      </w:r>
      <w:r w:rsidR="009F31B1" w:rsidRPr="009F31B1">
        <w:rPr>
          <w:rFonts w:ascii="Avenir Next LT Pro" w:hAnsi="Avenir Next LT Pro" w:cs="Tahoma"/>
          <w:b/>
          <w:bCs/>
          <w:color w:val="262626"/>
          <w:sz w:val="22"/>
          <w:szCs w:val="22"/>
        </w:rPr>
        <w:t>ICEX</w:t>
      </w:r>
    </w:p>
    <w:p w14:paraId="4E8DB49B" w14:textId="77777777" w:rsidR="009F31B1" w:rsidRPr="000F1A47" w:rsidRDefault="009F31B1" w:rsidP="009F31B1">
      <w:pPr>
        <w:jc w:val="both"/>
        <w:rPr>
          <w:rFonts w:ascii="Avenir Next LT Pro" w:hAnsi="Avenir Next LT Pro" w:cs="Tahoma"/>
          <w:color w:val="262626"/>
          <w:sz w:val="14"/>
          <w:szCs w:val="14"/>
        </w:rPr>
      </w:pPr>
    </w:p>
    <w:p w14:paraId="630C3193" w14:textId="7DA384E4" w:rsidR="009F31B1" w:rsidRDefault="005031BA" w:rsidP="00FB5123">
      <w:pPr>
        <w:jc w:val="both"/>
        <w:rPr>
          <w:rFonts w:ascii="Avenir Next LT Pro" w:hAnsi="Avenir Next LT Pro" w:cs="Tahoma"/>
          <w:color w:val="262626"/>
          <w:sz w:val="22"/>
          <w:szCs w:val="22"/>
        </w:rPr>
      </w:pPr>
      <w:r w:rsidRPr="005031BA">
        <w:rPr>
          <w:rFonts w:ascii="Avenir Next LT Pro" w:hAnsi="Avenir Next LT Pro" w:cs="Tahoma"/>
          <w:color w:val="262626"/>
          <w:sz w:val="22"/>
          <w:szCs w:val="22"/>
        </w:rPr>
        <w:t>Por la presente</w:t>
      </w:r>
      <w:r>
        <w:rPr>
          <w:rFonts w:ascii="Avenir Next LT Pro" w:hAnsi="Avenir Next LT Pro" w:cs="Tahoma"/>
          <w:color w:val="262626"/>
          <w:sz w:val="22"/>
          <w:szCs w:val="22"/>
        </w:rPr>
        <w:t>, se hace constar que</w:t>
      </w:r>
      <w:r w:rsidRPr="00FB5123">
        <w:rPr>
          <w:rFonts w:ascii="Avenir Next LT Pro" w:hAnsi="Avenir Next LT Pro" w:cs="Tahoma"/>
          <w:b/>
          <w:bCs/>
          <w:color w:val="262626"/>
          <w:sz w:val="22"/>
          <w:szCs w:val="22"/>
        </w:rPr>
        <w:t xml:space="preserve"> </w:t>
      </w:r>
      <w:r>
        <w:rPr>
          <w:rFonts w:ascii="Avenir Next LT Pro" w:hAnsi="Avenir Next LT Pro" w:cs="Tahoma"/>
          <w:b/>
          <w:bCs/>
          <w:color w:val="262626"/>
          <w:sz w:val="22"/>
          <w:szCs w:val="22"/>
        </w:rPr>
        <w:t>e</w:t>
      </w:r>
      <w:r w:rsidR="003019D6" w:rsidRPr="00FB5123">
        <w:rPr>
          <w:rFonts w:ascii="Avenir Next LT Pro" w:hAnsi="Avenir Next LT Pro" w:cs="Tahoma"/>
          <w:b/>
          <w:bCs/>
          <w:color w:val="262626"/>
          <w:sz w:val="22"/>
          <w:szCs w:val="22"/>
        </w:rPr>
        <w:t xml:space="preserve">l </w:t>
      </w:r>
      <w:r>
        <w:rPr>
          <w:rFonts w:ascii="Avenir Next LT Pro" w:hAnsi="Avenir Next LT Pro" w:cs="Tahoma"/>
          <w:b/>
          <w:bCs/>
          <w:color w:val="262626"/>
          <w:sz w:val="22"/>
          <w:szCs w:val="22"/>
        </w:rPr>
        <w:t xml:space="preserve">nuevo </w:t>
      </w:r>
      <w:r w:rsidR="001E0768">
        <w:rPr>
          <w:rFonts w:ascii="Avenir Next LT Pro" w:hAnsi="Avenir Next LT Pro" w:cs="Tahoma"/>
          <w:b/>
          <w:bCs/>
          <w:color w:val="262626"/>
          <w:sz w:val="22"/>
          <w:szCs w:val="22"/>
        </w:rPr>
        <w:t>porcentaje</w:t>
      </w:r>
      <w:r w:rsidR="003019D6" w:rsidRPr="00FB5123">
        <w:rPr>
          <w:rFonts w:ascii="Avenir Next LT Pro" w:hAnsi="Avenir Next LT Pro" w:cs="Tahoma"/>
          <w:b/>
          <w:bCs/>
          <w:color w:val="262626"/>
          <w:sz w:val="22"/>
          <w:szCs w:val="22"/>
        </w:rPr>
        <w:t xml:space="preserve"> </w:t>
      </w:r>
      <w:r w:rsidR="001E0768">
        <w:rPr>
          <w:rFonts w:ascii="Avenir Next LT Pro" w:hAnsi="Avenir Next LT Pro" w:cs="Tahoma"/>
          <w:b/>
          <w:bCs/>
          <w:color w:val="262626"/>
          <w:sz w:val="22"/>
          <w:szCs w:val="22"/>
        </w:rPr>
        <w:t>de apoyo general</w:t>
      </w:r>
      <w:r w:rsidR="003019D6" w:rsidRPr="00FB5123">
        <w:rPr>
          <w:rFonts w:ascii="Avenir Next LT Pro" w:hAnsi="Avenir Next LT Pro" w:cs="Tahoma"/>
          <w:b/>
          <w:bCs/>
          <w:color w:val="262626"/>
          <w:sz w:val="22"/>
          <w:szCs w:val="22"/>
        </w:rPr>
        <w:t xml:space="preserve"> ICEX previsto para esta actividad será de</w:t>
      </w:r>
      <w:r w:rsidR="001E0768">
        <w:rPr>
          <w:rFonts w:ascii="Avenir Next LT Pro" w:hAnsi="Avenir Next LT Pro" w:cs="Tahoma"/>
          <w:b/>
          <w:bCs/>
          <w:color w:val="262626"/>
          <w:sz w:val="22"/>
          <w:szCs w:val="22"/>
        </w:rPr>
        <w:t xml:space="preserve"> hasta un máximo de 40% por empresa</w:t>
      </w:r>
      <w:r w:rsidR="003019D6" w:rsidRPr="00FB5123">
        <w:rPr>
          <w:rFonts w:ascii="Avenir Next LT Pro" w:hAnsi="Avenir Next LT Pro" w:cs="Tahoma"/>
          <w:b/>
          <w:bCs/>
          <w:color w:val="262626"/>
          <w:sz w:val="22"/>
          <w:szCs w:val="22"/>
        </w:rPr>
        <w:t>.</w:t>
      </w:r>
      <w:r w:rsidR="003019D6">
        <w:rPr>
          <w:rFonts w:ascii="Avenir Next LT Pro" w:hAnsi="Avenir Next LT Pro" w:cs="Tahoma"/>
          <w:b/>
          <w:bCs/>
          <w:color w:val="262626"/>
          <w:sz w:val="22"/>
          <w:szCs w:val="22"/>
        </w:rPr>
        <w:t xml:space="preserve"> </w:t>
      </w:r>
      <w:r w:rsidR="001E0768">
        <w:rPr>
          <w:rFonts w:ascii="Avenir Next LT Pro" w:hAnsi="Avenir Next LT Pro" w:cs="Tahoma"/>
          <w:color w:val="262626"/>
          <w:sz w:val="22"/>
          <w:szCs w:val="22"/>
        </w:rPr>
        <w:t>El porcentaje</w:t>
      </w:r>
      <w:r w:rsidR="003019D6" w:rsidRPr="00D7313E">
        <w:rPr>
          <w:rFonts w:ascii="Avenir Next LT Pro" w:hAnsi="Avenir Next LT Pro" w:cs="Tahoma"/>
          <w:color w:val="262626"/>
          <w:sz w:val="22"/>
          <w:szCs w:val="22"/>
        </w:rPr>
        <w:t xml:space="preserve"> de apoyo inicial a la FA </w:t>
      </w:r>
      <w:proofErr w:type="spellStart"/>
      <w:r w:rsidR="00C946A1">
        <w:rPr>
          <w:rFonts w:ascii="Avenir Next LT Pro" w:hAnsi="Avenir Next LT Pro" w:cs="Tahoma"/>
          <w:color w:val="262626"/>
          <w:sz w:val="22"/>
          <w:szCs w:val="22"/>
        </w:rPr>
        <w:t>Beautyworld</w:t>
      </w:r>
      <w:proofErr w:type="spellEnd"/>
      <w:r w:rsidR="00C946A1">
        <w:rPr>
          <w:rFonts w:ascii="Avenir Next LT Pro" w:hAnsi="Avenir Next LT Pro" w:cs="Tahoma"/>
          <w:color w:val="262626"/>
          <w:sz w:val="22"/>
          <w:szCs w:val="22"/>
        </w:rPr>
        <w:t xml:space="preserve"> Middle East</w:t>
      </w:r>
      <w:r w:rsidR="003019D6">
        <w:rPr>
          <w:rFonts w:ascii="Avenir Next LT Pro" w:hAnsi="Avenir Next LT Pro" w:cs="Tahoma"/>
          <w:color w:val="262626"/>
          <w:sz w:val="22"/>
          <w:szCs w:val="22"/>
        </w:rPr>
        <w:t xml:space="preserve"> </w:t>
      </w:r>
      <w:r w:rsidR="003019D6" w:rsidRPr="00D7313E">
        <w:rPr>
          <w:rFonts w:ascii="Avenir Next LT Pro" w:hAnsi="Avenir Next LT Pro" w:cs="Tahoma"/>
          <w:color w:val="262626"/>
          <w:sz w:val="22"/>
          <w:szCs w:val="22"/>
        </w:rPr>
        <w:t>antes de esta Adenda era de</w:t>
      </w:r>
      <w:r w:rsidR="007661B3">
        <w:rPr>
          <w:rFonts w:ascii="Avenir Next LT Pro" w:hAnsi="Avenir Next LT Pro" w:cs="Tahoma"/>
          <w:color w:val="262626"/>
          <w:sz w:val="22"/>
          <w:szCs w:val="22"/>
        </w:rPr>
        <w:t>l</w:t>
      </w:r>
      <w:r w:rsidR="003019D6" w:rsidRPr="00D7313E">
        <w:rPr>
          <w:rFonts w:ascii="Avenir Next LT Pro" w:hAnsi="Avenir Next LT Pro" w:cs="Tahoma"/>
          <w:color w:val="262626"/>
          <w:sz w:val="22"/>
          <w:szCs w:val="22"/>
        </w:rPr>
        <w:t xml:space="preserve"> </w:t>
      </w:r>
      <w:r w:rsidR="001E0768">
        <w:rPr>
          <w:rFonts w:ascii="Avenir Next LT Pro" w:hAnsi="Avenir Next LT Pro" w:cs="Tahoma"/>
          <w:color w:val="262626"/>
          <w:sz w:val="22"/>
          <w:szCs w:val="22"/>
        </w:rPr>
        <w:t xml:space="preserve">25%. </w:t>
      </w:r>
    </w:p>
    <w:p w14:paraId="6CEBBF89" w14:textId="77777777" w:rsidR="001E0768" w:rsidRDefault="001E0768" w:rsidP="00FB5123">
      <w:pPr>
        <w:jc w:val="both"/>
        <w:rPr>
          <w:rFonts w:ascii="Avenir Next LT Pro" w:hAnsi="Avenir Next LT Pro" w:cs="Tahoma"/>
          <w:color w:val="262626"/>
          <w:sz w:val="22"/>
          <w:szCs w:val="22"/>
        </w:rPr>
      </w:pPr>
    </w:p>
    <w:p w14:paraId="724F4979" w14:textId="78B4A718" w:rsidR="005031BA" w:rsidRPr="009F31B1" w:rsidRDefault="005031BA" w:rsidP="005031BA">
      <w:pPr>
        <w:pStyle w:val="Prrafodelista"/>
        <w:numPr>
          <w:ilvl w:val="0"/>
          <w:numId w:val="43"/>
        </w:numPr>
        <w:jc w:val="both"/>
        <w:rPr>
          <w:rFonts w:ascii="Avenir Next LT Pro" w:hAnsi="Avenir Next LT Pro" w:cs="Tahoma"/>
          <w:b/>
          <w:bCs/>
          <w:color w:val="262626"/>
          <w:sz w:val="22"/>
          <w:szCs w:val="22"/>
        </w:rPr>
      </w:pPr>
      <w:r>
        <w:rPr>
          <w:rFonts w:ascii="Avenir Next LT Pro" w:hAnsi="Avenir Next LT Pro" w:cs="Tahoma"/>
          <w:b/>
          <w:bCs/>
          <w:color w:val="262626"/>
          <w:sz w:val="22"/>
          <w:szCs w:val="22"/>
        </w:rPr>
        <w:t>Ampliación del plazo de inscripción</w:t>
      </w:r>
    </w:p>
    <w:p w14:paraId="73D383E5" w14:textId="77777777" w:rsidR="005031BA" w:rsidRDefault="005031BA" w:rsidP="00FB5123">
      <w:pPr>
        <w:jc w:val="both"/>
        <w:rPr>
          <w:rFonts w:ascii="Avenir Next LT Pro" w:hAnsi="Avenir Next LT Pro" w:cs="Tahoma"/>
          <w:color w:val="262626"/>
          <w:sz w:val="22"/>
          <w:szCs w:val="22"/>
        </w:rPr>
      </w:pPr>
    </w:p>
    <w:p w14:paraId="54A2D1CB" w14:textId="7D225DF6" w:rsidR="001E0768" w:rsidRDefault="005031BA" w:rsidP="00FB5123">
      <w:pPr>
        <w:jc w:val="both"/>
        <w:rPr>
          <w:rFonts w:ascii="Avenir Next LT Pro" w:hAnsi="Avenir Next LT Pro" w:cs="Tahoma"/>
          <w:color w:val="262626"/>
          <w:sz w:val="22"/>
          <w:szCs w:val="22"/>
        </w:rPr>
      </w:pPr>
      <w:r>
        <w:rPr>
          <w:rFonts w:ascii="Avenir Next LT Pro" w:hAnsi="Avenir Next LT Pro" w:cs="Tahoma"/>
          <w:color w:val="262626"/>
          <w:sz w:val="22"/>
          <w:szCs w:val="22"/>
        </w:rPr>
        <w:t xml:space="preserve">De igual manera, </w:t>
      </w:r>
      <w:r>
        <w:rPr>
          <w:rFonts w:ascii="Avenir Next LT Pro" w:hAnsi="Avenir Next LT Pro" w:cs="Tahoma"/>
          <w:b/>
          <w:bCs/>
          <w:color w:val="262626"/>
          <w:sz w:val="22"/>
          <w:szCs w:val="22"/>
        </w:rPr>
        <w:t>s</w:t>
      </w:r>
      <w:r w:rsidR="001E0768" w:rsidRPr="001E0768">
        <w:rPr>
          <w:rFonts w:ascii="Avenir Next LT Pro" w:hAnsi="Avenir Next LT Pro" w:cs="Tahoma"/>
          <w:b/>
          <w:bCs/>
          <w:color w:val="262626"/>
          <w:sz w:val="22"/>
          <w:szCs w:val="22"/>
        </w:rPr>
        <w:t>e amplía el plazo de inscripción de la actividad</w:t>
      </w:r>
      <w:r w:rsidR="001E0768">
        <w:rPr>
          <w:rFonts w:ascii="Avenir Next LT Pro" w:hAnsi="Avenir Next LT Pro" w:cs="Tahoma"/>
          <w:color w:val="262626"/>
          <w:sz w:val="22"/>
          <w:szCs w:val="22"/>
        </w:rPr>
        <w:t xml:space="preserve">, siendo la nueva fecha máxima de inscripción el </w:t>
      </w:r>
      <w:r w:rsidR="001E0768" w:rsidRPr="001E0768">
        <w:rPr>
          <w:rFonts w:ascii="Avenir Next LT Pro" w:hAnsi="Avenir Next LT Pro" w:cs="Tahoma"/>
          <w:b/>
          <w:bCs/>
          <w:color w:val="262626"/>
          <w:sz w:val="22"/>
          <w:szCs w:val="22"/>
        </w:rPr>
        <w:t>viernes 18 de septiembre de 2026</w:t>
      </w:r>
      <w:r w:rsidR="001E0768">
        <w:rPr>
          <w:rFonts w:ascii="Avenir Next LT Pro" w:hAnsi="Avenir Next LT Pro" w:cs="Tahoma"/>
          <w:color w:val="262626"/>
          <w:sz w:val="22"/>
          <w:szCs w:val="22"/>
        </w:rPr>
        <w:t xml:space="preserve">. </w:t>
      </w:r>
      <w:r w:rsidR="00CF575A">
        <w:rPr>
          <w:rFonts w:ascii="Avenir Next LT Pro" w:hAnsi="Avenir Next LT Pro" w:cs="Tahoma"/>
          <w:color w:val="262626"/>
          <w:sz w:val="22"/>
          <w:szCs w:val="22"/>
        </w:rPr>
        <w:t xml:space="preserve">El plazo de inscripción antes de la presente Adenda finalizaba el 1 de septiembre de 2026. </w:t>
      </w:r>
      <w:r w:rsidR="001E0768">
        <w:rPr>
          <w:rFonts w:ascii="Avenir Next LT Pro" w:hAnsi="Avenir Next LT Pro" w:cs="Tahoma"/>
          <w:color w:val="262626"/>
          <w:sz w:val="22"/>
          <w:szCs w:val="22"/>
        </w:rPr>
        <w:t>La inscripción deberá realizarse por el mismo canal designado en la convocatoria oficial de la actividad.</w:t>
      </w:r>
    </w:p>
    <w:p w14:paraId="18010E0A" w14:textId="77777777" w:rsidR="00E30917" w:rsidRDefault="00E30917" w:rsidP="00FB5123">
      <w:pPr>
        <w:jc w:val="both"/>
        <w:rPr>
          <w:rFonts w:ascii="Avenir Next LT Pro" w:hAnsi="Avenir Next LT Pro" w:cs="Tahoma"/>
          <w:color w:val="262626"/>
          <w:sz w:val="22"/>
          <w:szCs w:val="22"/>
        </w:rPr>
      </w:pPr>
    </w:p>
    <w:p w14:paraId="48D207D1" w14:textId="406B35A6" w:rsidR="00E30917" w:rsidRPr="009F31B1" w:rsidRDefault="00E30917" w:rsidP="00E30917">
      <w:pPr>
        <w:pStyle w:val="Prrafodelista"/>
        <w:numPr>
          <w:ilvl w:val="0"/>
          <w:numId w:val="43"/>
        </w:numPr>
        <w:jc w:val="both"/>
        <w:rPr>
          <w:rFonts w:ascii="Avenir Next LT Pro" w:hAnsi="Avenir Next LT Pro" w:cs="Tahoma"/>
          <w:b/>
          <w:bCs/>
          <w:color w:val="262626"/>
          <w:sz w:val="22"/>
          <w:szCs w:val="22"/>
        </w:rPr>
      </w:pPr>
      <w:r>
        <w:rPr>
          <w:rFonts w:ascii="Avenir Next LT Pro" w:hAnsi="Avenir Next LT Pro" w:cs="Tahoma"/>
          <w:b/>
          <w:bCs/>
          <w:color w:val="262626"/>
          <w:sz w:val="22"/>
          <w:szCs w:val="22"/>
        </w:rPr>
        <w:t xml:space="preserve">Modificación del coste </w:t>
      </w:r>
      <w:r w:rsidR="00150731">
        <w:rPr>
          <w:rFonts w:ascii="Avenir Next LT Pro" w:hAnsi="Avenir Next LT Pro" w:cs="Tahoma"/>
          <w:b/>
          <w:bCs/>
          <w:color w:val="262626"/>
          <w:sz w:val="22"/>
          <w:szCs w:val="22"/>
        </w:rPr>
        <w:t xml:space="preserve">estimado en euros </w:t>
      </w:r>
      <w:r>
        <w:rPr>
          <w:rFonts w:ascii="Avenir Next LT Pro" w:hAnsi="Avenir Next LT Pro" w:cs="Tahoma"/>
          <w:b/>
          <w:bCs/>
          <w:color w:val="262626"/>
          <w:sz w:val="22"/>
          <w:szCs w:val="22"/>
        </w:rPr>
        <w:t>del alquiler del espacio</w:t>
      </w:r>
    </w:p>
    <w:p w14:paraId="41AFB954" w14:textId="77777777" w:rsidR="00150731" w:rsidRDefault="00150731" w:rsidP="00FB5123">
      <w:pPr>
        <w:jc w:val="both"/>
        <w:rPr>
          <w:rFonts w:ascii="Avenir Next LT Pro" w:hAnsi="Avenir Next LT Pro" w:cs="Tahoma"/>
          <w:b/>
          <w:bCs/>
          <w:color w:val="262626"/>
          <w:sz w:val="22"/>
          <w:szCs w:val="22"/>
        </w:rPr>
      </w:pPr>
    </w:p>
    <w:p w14:paraId="04457E55" w14:textId="3732DA0B" w:rsidR="00150731" w:rsidRPr="00150731" w:rsidRDefault="00150731" w:rsidP="00FB5123">
      <w:pPr>
        <w:jc w:val="both"/>
        <w:rPr>
          <w:rFonts w:ascii="Avenir Next LT Pro" w:hAnsi="Avenir Next LT Pro" w:cs="Tahoma"/>
          <w:color w:val="262626"/>
          <w:sz w:val="22"/>
          <w:szCs w:val="22"/>
        </w:rPr>
      </w:pPr>
      <w:r w:rsidRPr="00150731">
        <w:rPr>
          <w:rFonts w:ascii="Avenir Next LT Pro" w:hAnsi="Avenir Next LT Pro" w:cs="Tahoma"/>
          <w:color w:val="262626"/>
          <w:sz w:val="22"/>
          <w:szCs w:val="22"/>
        </w:rPr>
        <w:t>El a</w:t>
      </w:r>
      <w:r w:rsidRPr="00150731">
        <w:rPr>
          <w:rFonts w:ascii="Avenir Next LT Pro" w:hAnsi="Avenir Next LT Pro" w:cs="Tahoma"/>
          <w:color w:val="262626"/>
          <w:sz w:val="22"/>
          <w:szCs w:val="22"/>
        </w:rPr>
        <w:t>lquiler del espacio</w:t>
      </w:r>
      <w:r>
        <w:rPr>
          <w:rFonts w:ascii="Avenir Next LT Pro" w:hAnsi="Avenir Next LT Pro" w:cs="Tahoma"/>
          <w:color w:val="262626"/>
          <w:sz w:val="22"/>
          <w:szCs w:val="22"/>
        </w:rPr>
        <w:t xml:space="preserve"> tiene un </w:t>
      </w:r>
      <w:r w:rsidRPr="00150731">
        <w:rPr>
          <w:rFonts w:ascii="Avenir Next LT Pro" w:hAnsi="Avenir Next LT Pro" w:cs="Tahoma"/>
          <w:color w:val="262626"/>
          <w:sz w:val="22"/>
          <w:szCs w:val="22"/>
        </w:rPr>
        <w:t>coste</w:t>
      </w:r>
      <w:r>
        <w:rPr>
          <w:rFonts w:ascii="Avenir Next LT Pro" w:hAnsi="Avenir Next LT Pro" w:cs="Tahoma"/>
          <w:color w:val="262626"/>
          <w:sz w:val="22"/>
          <w:szCs w:val="22"/>
        </w:rPr>
        <w:t xml:space="preserve"> de</w:t>
      </w:r>
      <w:r w:rsidRPr="00150731">
        <w:rPr>
          <w:rFonts w:ascii="Avenir Next LT Pro" w:hAnsi="Avenir Next LT Pro" w:cs="Tahoma"/>
          <w:color w:val="262626"/>
          <w:sz w:val="22"/>
          <w:szCs w:val="22"/>
        </w:rPr>
        <w:t xml:space="preserve"> 630 USD/m2 (+10% IVA). </w:t>
      </w:r>
      <w:r>
        <w:rPr>
          <w:rFonts w:ascii="Avenir Next LT Pro" w:hAnsi="Avenir Next LT Pro" w:cs="Tahoma"/>
          <w:color w:val="262626"/>
          <w:sz w:val="22"/>
          <w:szCs w:val="22"/>
        </w:rPr>
        <w:t>Por la presente adenda, se estima</w:t>
      </w:r>
      <w:r w:rsidRPr="00150731">
        <w:rPr>
          <w:rFonts w:ascii="Avenir Next LT Pro" w:hAnsi="Avenir Next LT Pro" w:cs="Tahoma"/>
          <w:color w:val="262626"/>
          <w:sz w:val="22"/>
          <w:szCs w:val="22"/>
        </w:rPr>
        <w:t xml:space="preserve"> un precio orientativo de </w:t>
      </w:r>
      <w:r w:rsidRPr="00150731">
        <w:rPr>
          <w:rFonts w:ascii="Avenir Next LT Pro" w:hAnsi="Avenir Next LT Pro" w:cs="Tahoma"/>
          <w:b/>
          <w:bCs/>
          <w:color w:val="262626"/>
          <w:sz w:val="22"/>
          <w:szCs w:val="22"/>
        </w:rPr>
        <w:t>568 €/m</w:t>
      </w:r>
      <w:r>
        <w:rPr>
          <w:rFonts w:ascii="Avenir Next LT Pro" w:hAnsi="Avenir Next LT Pro" w:cs="Tahoma"/>
          <w:b/>
          <w:bCs/>
          <w:color w:val="262626"/>
          <w:sz w:val="22"/>
          <w:szCs w:val="22"/>
        </w:rPr>
        <w:t>2</w:t>
      </w:r>
      <w:r w:rsidRPr="00150731">
        <w:rPr>
          <w:rFonts w:ascii="Avenir Next LT Pro" w:hAnsi="Avenir Next LT Pro" w:cs="Tahoma"/>
          <w:color w:val="262626"/>
          <w:sz w:val="22"/>
          <w:szCs w:val="22"/>
        </w:rPr>
        <w:t xml:space="preserve">, </w:t>
      </w:r>
      <w:r w:rsidRPr="00150731">
        <w:rPr>
          <w:rFonts w:ascii="Avenir Next LT Pro" w:hAnsi="Avenir Next LT Pro" w:cs="Tahoma"/>
          <w:b/>
          <w:bCs/>
          <w:color w:val="262626"/>
          <w:sz w:val="22"/>
          <w:szCs w:val="22"/>
        </w:rPr>
        <w:t>calculado según el tipo de cambio euro/dólar vigente a 2 de julio de 2026.</w:t>
      </w:r>
      <w:r>
        <w:rPr>
          <w:rFonts w:ascii="Avenir Next LT Pro" w:hAnsi="Avenir Next LT Pro" w:cs="Tahoma"/>
          <w:b/>
          <w:bCs/>
          <w:color w:val="262626"/>
          <w:sz w:val="22"/>
          <w:szCs w:val="22"/>
        </w:rPr>
        <w:t xml:space="preserve"> </w:t>
      </w:r>
      <w:r w:rsidRPr="00150731">
        <w:rPr>
          <w:rFonts w:ascii="Avenir Next LT Pro" w:hAnsi="Avenir Next LT Pro" w:cs="Tahoma"/>
          <w:color w:val="262626"/>
          <w:sz w:val="22"/>
          <w:szCs w:val="22"/>
        </w:rPr>
        <w:t xml:space="preserve">El precio orientativo antes de esta </w:t>
      </w:r>
      <w:r w:rsidR="00CF575A">
        <w:rPr>
          <w:rFonts w:ascii="Avenir Next LT Pro" w:hAnsi="Avenir Next LT Pro" w:cs="Tahoma"/>
          <w:color w:val="262626"/>
          <w:sz w:val="22"/>
          <w:szCs w:val="22"/>
        </w:rPr>
        <w:t>A</w:t>
      </w:r>
      <w:r w:rsidRPr="00150731">
        <w:rPr>
          <w:rFonts w:ascii="Avenir Next LT Pro" w:hAnsi="Avenir Next LT Pro" w:cs="Tahoma"/>
          <w:color w:val="262626"/>
          <w:sz w:val="22"/>
          <w:szCs w:val="22"/>
        </w:rPr>
        <w:t xml:space="preserve">denda era de </w:t>
      </w:r>
      <w:r w:rsidRPr="00150731">
        <w:rPr>
          <w:rFonts w:ascii="Avenir Next LT Pro" w:hAnsi="Avenir Next LT Pro" w:cs="Tahoma"/>
          <w:color w:val="262626"/>
          <w:sz w:val="22"/>
          <w:szCs w:val="22"/>
        </w:rPr>
        <w:t>542€</w:t>
      </w:r>
      <w:r w:rsidRPr="00150731">
        <w:rPr>
          <w:rFonts w:ascii="Avenir Next LT Pro" w:hAnsi="Avenir Next LT Pro" w:cs="Tahoma"/>
          <w:i/>
          <w:iCs/>
          <w:color w:val="262626"/>
          <w:sz w:val="22"/>
          <w:szCs w:val="22"/>
        </w:rPr>
        <w:t xml:space="preserve"> </w:t>
      </w:r>
      <w:r w:rsidRPr="00150731">
        <w:rPr>
          <w:rFonts w:ascii="Avenir Next LT Pro" w:hAnsi="Avenir Next LT Pro" w:cs="Tahoma"/>
          <w:color w:val="262626"/>
          <w:sz w:val="22"/>
          <w:szCs w:val="22"/>
        </w:rPr>
        <w:t>según cambio euro/dólar en 3 de marzo de 2026.</w:t>
      </w:r>
    </w:p>
    <w:p w14:paraId="523D333F" w14:textId="401517F9" w:rsidR="00E30917" w:rsidRDefault="00150731" w:rsidP="00FB5123">
      <w:pPr>
        <w:jc w:val="both"/>
        <w:rPr>
          <w:rFonts w:ascii="Avenir Next LT Pro" w:hAnsi="Avenir Next LT Pro" w:cs="Tahoma"/>
          <w:color w:val="262626"/>
          <w:sz w:val="22"/>
          <w:szCs w:val="22"/>
        </w:rPr>
      </w:pPr>
      <w:r w:rsidRPr="00150731">
        <w:rPr>
          <w:rFonts w:ascii="Avenir Next LT Pro" w:hAnsi="Avenir Next LT Pro" w:cs="Tahoma"/>
          <w:color w:val="262626"/>
          <w:sz w:val="22"/>
          <w:szCs w:val="22"/>
        </w:rPr>
        <w:br/>
        <w:t>En sustitución del mecanismo basado en la contratación de un seguro de cambio previsto en la convocatoria inicial, el importe finalmente facturado a las empresas participantes se calculará conforme al coste efectivamente abonado por Stanpa al organizador ferial, aplicando el tipo de cambio efectivo correspondiente en el momento del pago. En consecuencia, el precio definitivo podrá ser superior o inferior al importe orientativo indicado, en función de la evolución del tipo de cambio. Stanpa repercutirá exclusivamente el coste efectivamente soportado por este concepto, sin aplicar margen alguno derivado de las variaciones del tipo de cambio.</w:t>
      </w:r>
    </w:p>
    <w:p w14:paraId="63D6F1CA" w14:textId="54712B88" w:rsidR="003019D6" w:rsidRDefault="003019D6" w:rsidP="00FB5123">
      <w:pPr>
        <w:jc w:val="both"/>
        <w:rPr>
          <w:rFonts w:ascii="Avenir Next LT Pro" w:hAnsi="Avenir Next LT Pro" w:cs="Tahoma"/>
          <w:color w:val="262626"/>
          <w:sz w:val="22"/>
          <w:szCs w:val="22"/>
        </w:rPr>
      </w:pPr>
    </w:p>
    <w:p w14:paraId="36EA4A64" w14:textId="4359049F" w:rsidR="009F31B1" w:rsidRDefault="009F31B1" w:rsidP="009F31B1">
      <w:pPr>
        <w:jc w:val="both"/>
        <w:rPr>
          <w:rFonts w:ascii="Avenir Next LT Pro" w:hAnsi="Avenir Next LT Pro" w:cs="Tahoma"/>
          <w:color w:val="262626"/>
          <w:sz w:val="22"/>
          <w:szCs w:val="22"/>
        </w:rPr>
      </w:pPr>
      <w:r w:rsidRPr="009F31B1">
        <w:rPr>
          <w:rFonts w:ascii="Avenir Next LT Pro" w:hAnsi="Avenir Next LT Pro" w:cs="Tahoma"/>
          <w:color w:val="262626"/>
          <w:sz w:val="22"/>
          <w:szCs w:val="22"/>
        </w:rPr>
        <w:t xml:space="preserve">La presente Adenda de la FA </w:t>
      </w:r>
      <w:r w:rsidR="003019D6">
        <w:rPr>
          <w:rFonts w:ascii="Avenir Next LT Pro" w:hAnsi="Avenir Next LT Pro" w:cs="Tahoma"/>
          <w:color w:val="262626"/>
          <w:sz w:val="22"/>
          <w:szCs w:val="22"/>
        </w:rPr>
        <w:t>BEAUTY</w:t>
      </w:r>
      <w:r w:rsidR="00855692">
        <w:rPr>
          <w:rFonts w:ascii="Avenir Next LT Pro" w:hAnsi="Avenir Next LT Pro" w:cs="Tahoma"/>
          <w:color w:val="262626"/>
          <w:sz w:val="22"/>
          <w:szCs w:val="22"/>
        </w:rPr>
        <w:t>WORLD MIDDLE EAST</w:t>
      </w:r>
      <w:r w:rsidRPr="009F31B1">
        <w:rPr>
          <w:rFonts w:ascii="Avenir Next LT Pro" w:hAnsi="Avenir Next LT Pro" w:cs="Tahoma"/>
          <w:color w:val="262626"/>
          <w:sz w:val="22"/>
          <w:szCs w:val="22"/>
        </w:rPr>
        <w:t xml:space="preserve"> que STANPA organiza con apoyo de ICEX </w:t>
      </w:r>
      <w:r w:rsidRPr="00270C49">
        <w:rPr>
          <w:rFonts w:ascii="Avenir Next LT Pro" w:hAnsi="Avenir Next LT Pro" w:cs="Tahoma"/>
          <w:color w:val="262626"/>
          <w:sz w:val="22"/>
          <w:szCs w:val="22"/>
        </w:rPr>
        <w:t xml:space="preserve">España Exportación e Inversiones, ha sido aprobada por Resolución de la </w:t>
      </w:r>
      <w:proofErr w:type="gramStart"/>
      <w:r w:rsidRPr="00270C49">
        <w:rPr>
          <w:rFonts w:ascii="Avenir Next LT Pro" w:hAnsi="Avenir Next LT Pro" w:cs="Tahoma"/>
          <w:color w:val="262626"/>
          <w:sz w:val="22"/>
          <w:szCs w:val="22"/>
        </w:rPr>
        <w:t>Consejera Delegada</w:t>
      </w:r>
      <w:proofErr w:type="gramEnd"/>
      <w:r w:rsidRPr="00270C49">
        <w:rPr>
          <w:rFonts w:ascii="Avenir Next LT Pro" w:hAnsi="Avenir Next LT Pro" w:cs="Tahoma"/>
          <w:color w:val="262626"/>
          <w:sz w:val="22"/>
          <w:szCs w:val="22"/>
        </w:rPr>
        <w:t xml:space="preserve"> en fecha </w:t>
      </w:r>
      <w:r w:rsidR="004A38F9" w:rsidRPr="00270C49">
        <w:rPr>
          <w:rFonts w:ascii="Avenir Next LT Pro" w:hAnsi="Avenir Next LT Pro" w:cs="Tahoma"/>
          <w:color w:val="262626"/>
          <w:sz w:val="22"/>
          <w:szCs w:val="22"/>
        </w:rPr>
        <w:t>21</w:t>
      </w:r>
      <w:r w:rsidR="00FB5123" w:rsidRPr="00270C49">
        <w:rPr>
          <w:rFonts w:ascii="Avenir Next LT Pro" w:hAnsi="Avenir Next LT Pro" w:cs="Tahoma"/>
          <w:color w:val="262626"/>
          <w:sz w:val="22"/>
          <w:szCs w:val="22"/>
        </w:rPr>
        <w:t xml:space="preserve"> de </w:t>
      </w:r>
      <w:r w:rsidR="00B0610A" w:rsidRPr="00270C49">
        <w:rPr>
          <w:rFonts w:ascii="Avenir Next LT Pro" w:hAnsi="Avenir Next LT Pro" w:cs="Tahoma"/>
          <w:color w:val="262626"/>
          <w:sz w:val="22"/>
          <w:szCs w:val="22"/>
        </w:rPr>
        <w:t>julio</w:t>
      </w:r>
      <w:r w:rsidR="00FB5123" w:rsidRPr="00270C49">
        <w:rPr>
          <w:rFonts w:ascii="Avenir Next LT Pro" w:hAnsi="Avenir Next LT Pro" w:cs="Tahoma"/>
          <w:color w:val="262626"/>
          <w:sz w:val="22"/>
          <w:szCs w:val="22"/>
        </w:rPr>
        <w:t xml:space="preserve"> de 202</w:t>
      </w:r>
      <w:r w:rsidR="00270C49" w:rsidRPr="00270C49">
        <w:rPr>
          <w:rFonts w:ascii="Avenir Next LT Pro" w:hAnsi="Avenir Next LT Pro" w:cs="Tahoma"/>
          <w:color w:val="262626"/>
          <w:sz w:val="22"/>
          <w:szCs w:val="22"/>
        </w:rPr>
        <w:t>6</w:t>
      </w:r>
      <w:r w:rsidR="00FB5123" w:rsidRPr="00270C49">
        <w:rPr>
          <w:rFonts w:ascii="Avenir Next LT Pro" w:hAnsi="Avenir Next LT Pro" w:cs="Tahoma"/>
          <w:color w:val="262626"/>
          <w:sz w:val="22"/>
          <w:szCs w:val="22"/>
        </w:rPr>
        <w:t>.</w:t>
      </w:r>
    </w:p>
    <w:p w14:paraId="1AE60D4B" w14:textId="77777777" w:rsidR="009F31B1" w:rsidRPr="009F31B1" w:rsidRDefault="009F31B1" w:rsidP="009F31B1">
      <w:pPr>
        <w:jc w:val="both"/>
        <w:rPr>
          <w:rFonts w:ascii="Avenir Next LT Pro" w:hAnsi="Avenir Next LT Pro" w:cs="Tahoma"/>
          <w:color w:val="262626"/>
          <w:sz w:val="22"/>
          <w:szCs w:val="22"/>
        </w:rPr>
      </w:pPr>
    </w:p>
    <w:p w14:paraId="51445A3A" w14:textId="77777777" w:rsidR="00CF575A" w:rsidRDefault="009F31B1" w:rsidP="009F31B1">
      <w:pPr>
        <w:jc w:val="both"/>
        <w:rPr>
          <w:rFonts w:ascii="Avenir Next LT Pro" w:hAnsi="Avenir Next LT Pro" w:cs="Tahoma"/>
          <w:color w:val="262626"/>
          <w:sz w:val="22"/>
          <w:szCs w:val="22"/>
        </w:rPr>
      </w:pPr>
      <w:r w:rsidRPr="009F31B1">
        <w:rPr>
          <w:rFonts w:ascii="Avenir Next LT Pro" w:hAnsi="Avenir Next LT Pro" w:cs="Tahoma"/>
          <w:color w:val="262626"/>
          <w:sz w:val="22"/>
          <w:szCs w:val="22"/>
        </w:rPr>
        <w:t>El resto de las condicio</w:t>
      </w:r>
      <w:r w:rsidR="001E0768">
        <w:rPr>
          <w:rFonts w:ascii="Avenir Next LT Pro" w:hAnsi="Avenir Next LT Pro" w:cs="Tahoma"/>
          <w:color w:val="262626"/>
          <w:sz w:val="22"/>
          <w:szCs w:val="22"/>
        </w:rPr>
        <w:t>n</w:t>
      </w:r>
      <w:r w:rsidRPr="009F31B1">
        <w:rPr>
          <w:rFonts w:ascii="Avenir Next LT Pro" w:hAnsi="Avenir Next LT Pro" w:cs="Tahoma"/>
          <w:color w:val="262626"/>
          <w:sz w:val="22"/>
          <w:szCs w:val="22"/>
        </w:rPr>
        <w:t xml:space="preserve">es establecidas en la convocatoria aprobada por Resolución de la CD en fecha </w:t>
      </w:r>
      <w:r w:rsidR="003019D6">
        <w:rPr>
          <w:rFonts w:ascii="Avenir Next LT Pro" w:hAnsi="Avenir Next LT Pro" w:cs="Tahoma"/>
          <w:color w:val="262626"/>
          <w:sz w:val="22"/>
          <w:szCs w:val="22"/>
        </w:rPr>
        <w:t>2</w:t>
      </w:r>
      <w:r w:rsidR="001E0768">
        <w:rPr>
          <w:rFonts w:ascii="Avenir Next LT Pro" w:hAnsi="Avenir Next LT Pro" w:cs="Tahoma"/>
          <w:color w:val="262626"/>
          <w:sz w:val="22"/>
          <w:szCs w:val="22"/>
        </w:rPr>
        <w:t>6</w:t>
      </w:r>
      <w:r w:rsidRPr="009F31B1">
        <w:rPr>
          <w:rFonts w:ascii="Avenir Next LT Pro" w:hAnsi="Avenir Next LT Pro" w:cs="Tahoma"/>
          <w:color w:val="262626"/>
          <w:sz w:val="22"/>
          <w:szCs w:val="22"/>
        </w:rPr>
        <w:t>/0</w:t>
      </w:r>
      <w:r w:rsidR="004A38F9">
        <w:rPr>
          <w:rFonts w:ascii="Avenir Next LT Pro" w:hAnsi="Avenir Next LT Pro" w:cs="Tahoma"/>
          <w:color w:val="262626"/>
          <w:sz w:val="22"/>
          <w:szCs w:val="22"/>
        </w:rPr>
        <w:t>3</w:t>
      </w:r>
      <w:r w:rsidRPr="009F31B1">
        <w:rPr>
          <w:rFonts w:ascii="Avenir Next LT Pro" w:hAnsi="Avenir Next LT Pro" w:cs="Tahoma"/>
          <w:color w:val="262626"/>
          <w:sz w:val="22"/>
          <w:szCs w:val="22"/>
        </w:rPr>
        <w:t>/202</w:t>
      </w:r>
      <w:r w:rsidR="001E0768">
        <w:rPr>
          <w:rFonts w:ascii="Avenir Next LT Pro" w:hAnsi="Avenir Next LT Pro" w:cs="Tahoma"/>
          <w:color w:val="262626"/>
          <w:sz w:val="22"/>
          <w:szCs w:val="22"/>
        </w:rPr>
        <w:t xml:space="preserve">6 </w:t>
      </w:r>
      <w:r w:rsidRPr="009F31B1">
        <w:rPr>
          <w:rFonts w:ascii="Avenir Next LT Pro" w:hAnsi="Avenir Next LT Pro" w:cs="Tahoma"/>
          <w:color w:val="262626"/>
          <w:sz w:val="22"/>
          <w:szCs w:val="22"/>
        </w:rPr>
        <w:t>permanecen inalteradas a la fecha de publicación de esta Adenda.</w:t>
      </w:r>
    </w:p>
    <w:p w14:paraId="12FFA143" w14:textId="77777777" w:rsidR="00CF575A" w:rsidRDefault="00CF575A" w:rsidP="009F31B1">
      <w:pPr>
        <w:jc w:val="both"/>
        <w:rPr>
          <w:rFonts w:ascii="Avenir Next LT Pro" w:hAnsi="Avenir Next LT Pro" w:cs="Tahoma"/>
          <w:color w:val="262626"/>
          <w:sz w:val="22"/>
          <w:szCs w:val="22"/>
        </w:rPr>
      </w:pPr>
    </w:p>
    <w:p w14:paraId="5534A13D" w14:textId="4646538A" w:rsidR="009F31B1" w:rsidRDefault="009F31B1" w:rsidP="009F31B1">
      <w:pPr>
        <w:jc w:val="both"/>
        <w:rPr>
          <w:rFonts w:ascii="Avenir Next LT Pro" w:hAnsi="Avenir Next LT Pro" w:cs="Tahoma"/>
          <w:color w:val="262626"/>
          <w:sz w:val="22"/>
          <w:szCs w:val="22"/>
        </w:rPr>
      </w:pPr>
      <w:r w:rsidRPr="009F31B1">
        <w:rPr>
          <w:rFonts w:ascii="Avenir Next LT Pro" w:hAnsi="Avenir Next LT Pro" w:cs="Tahoma"/>
          <w:color w:val="262626"/>
          <w:sz w:val="22"/>
          <w:szCs w:val="22"/>
        </w:rPr>
        <w:t xml:space="preserve"> </w:t>
      </w:r>
    </w:p>
    <w:p w14:paraId="752B8812" w14:textId="77777777" w:rsidR="004D50C9" w:rsidRDefault="004D50C9" w:rsidP="009F31B1">
      <w:pPr>
        <w:jc w:val="both"/>
        <w:rPr>
          <w:rFonts w:ascii="Avenir Next LT Pro" w:hAnsi="Avenir Next LT Pro" w:cs="Tahoma"/>
          <w:color w:val="262626"/>
          <w:sz w:val="14"/>
          <w:szCs w:val="14"/>
        </w:rPr>
      </w:pPr>
    </w:p>
    <w:p w14:paraId="41C0BCDC" w14:textId="77777777" w:rsidR="004D50C9" w:rsidRPr="000F1A47" w:rsidRDefault="004D50C9" w:rsidP="009F31B1">
      <w:pPr>
        <w:jc w:val="both"/>
        <w:rPr>
          <w:rFonts w:ascii="Avenir Next LT Pro" w:hAnsi="Avenir Next LT Pro" w:cs="Tahoma"/>
          <w:color w:val="262626"/>
          <w:sz w:val="14"/>
          <w:szCs w:val="14"/>
        </w:rPr>
      </w:pPr>
    </w:p>
    <w:p w14:paraId="5F1A82DD" w14:textId="77777777" w:rsidR="009F31B1" w:rsidRPr="009F31B1" w:rsidRDefault="009F31B1" w:rsidP="009F31B1">
      <w:pPr>
        <w:jc w:val="both"/>
        <w:rPr>
          <w:rFonts w:ascii="Avenir Next LT Pro" w:hAnsi="Avenir Next LT Pro" w:cs="Tahoma"/>
          <w:color w:val="262626"/>
          <w:sz w:val="22"/>
          <w:szCs w:val="22"/>
        </w:rPr>
      </w:pPr>
      <w:r w:rsidRPr="009F31B1">
        <w:rPr>
          <w:rFonts w:ascii="Avenir Next LT Pro" w:hAnsi="Avenir Next LT Pro" w:cs="Tahoma"/>
          <w:color w:val="262626"/>
          <w:sz w:val="22"/>
          <w:szCs w:val="22"/>
        </w:rPr>
        <w:lastRenderedPageBreak/>
        <w:t xml:space="preserve">Para más información póngase en contacto con: </w:t>
      </w:r>
    </w:p>
    <w:p w14:paraId="2BA4BD8D" w14:textId="77777777" w:rsidR="00D7313E" w:rsidRPr="003019D6" w:rsidRDefault="00D7313E" w:rsidP="009F31B1">
      <w:pPr>
        <w:jc w:val="both"/>
        <w:rPr>
          <w:rFonts w:ascii="Avenir Next LT Pro" w:hAnsi="Avenir Next LT Pro" w:cs="Tahoma"/>
          <w:color w:val="262626"/>
          <w:sz w:val="10"/>
          <w:szCs w:val="10"/>
        </w:rPr>
      </w:pPr>
    </w:p>
    <w:p w14:paraId="57D6CCBE" w14:textId="37607FB9" w:rsidR="00D7313E" w:rsidRPr="00D7313E" w:rsidRDefault="009F31B1" w:rsidP="009F31B1">
      <w:pPr>
        <w:jc w:val="both"/>
        <w:rPr>
          <w:rFonts w:ascii="Avenir Next LT Pro" w:hAnsi="Avenir Next LT Pro" w:cs="Tahoma"/>
          <w:b/>
          <w:bCs/>
          <w:color w:val="262626"/>
          <w:sz w:val="22"/>
          <w:szCs w:val="22"/>
        </w:rPr>
      </w:pPr>
      <w:r w:rsidRPr="00D7313E">
        <w:rPr>
          <w:rFonts w:ascii="Avenir Next LT Pro" w:hAnsi="Avenir Next LT Pro" w:cs="Tahoma"/>
          <w:b/>
          <w:bCs/>
          <w:color w:val="262626"/>
          <w:sz w:val="22"/>
          <w:szCs w:val="22"/>
        </w:rPr>
        <w:t>Rebeca Durán</w:t>
      </w:r>
      <w:r w:rsidR="00D7313E">
        <w:rPr>
          <w:rFonts w:ascii="Avenir Next LT Pro" w:hAnsi="Avenir Next LT Pro" w:cs="Tahoma"/>
          <w:b/>
          <w:bCs/>
          <w:color w:val="262626"/>
          <w:sz w:val="22"/>
          <w:szCs w:val="22"/>
        </w:rPr>
        <w:t xml:space="preserve"> - </w:t>
      </w:r>
      <w:proofErr w:type="gramStart"/>
      <w:r w:rsidR="00E30917">
        <w:rPr>
          <w:rFonts w:ascii="Avenir Next LT Pro" w:hAnsi="Avenir Next LT Pro" w:cs="Tahoma"/>
          <w:color w:val="262626"/>
          <w:sz w:val="22"/>
          <w:szCs w:val="22"/>
        </w:rPr>
        <w:t>Directora</w:t>
      </w:r>
      <w:proofErr w:type="gramEnd"/>
      <w:r w:rsidR="00D7313E" w:rsidRPr="00D7313E">
        <w:rPr>
          <w:rFonts w:ascii="Avenir Next LT Pro" w:hAnsi="Avenir Next LT Pro" w:cs="Tahoma"/>
          <w:color w:val="262626"/>
          <w:sz w:val="22"/>
          <w:szCs w:val="22"/>
        </w:rPr>
        <w:t xml:space="preserve"> Internacional Stanpa</w:t>
      </w:r>
    </w:p>
    <w:p w14:paraId="306257F0" w14:textId="765116A1" w:rsidR="00D7313E" w:rsidRPr="00150731" w:rsidRDefault="00D7313E" w:rsidP="009F31B1">
      <w:pPr>
        <w:jc w:val="both"/>
        <w:rPr>
          <w:rFonts w:ascii="Avenir Next LT Pro" w:hAnsi="Avenir Next LT Pro" w:cs="Tahoma"/>
          <w:color w:val="262626"/>
          <w:sz w:val="22"/>
          <w:szCs w:val="22"/>
        </w:rPr>
      </w:pPr>
      <w:r w:rsidRPr="00150731">
        <w:rPr>
          <w:rFonts w:ascii="Avenir Next LT Pro" w:hAnsi="Avenir Next LT Pro" w:cs="Tahoma"/>
          <w:color w:val="4472C4" w:themeColor="accent1"/>
          <w:sz w:val="22"/>
          <w:szCs w:val="22"/>
        </w:rPr>
        <w:t>stanpainternacional@stanpa.com</w:t>
      </w:r>
    </w:p>
    <w:p w14:paraId="171B5318" w14:textId="248AA7B8" w:rsidR="009F31B1" w:rsidRPr="00150731" w:rsidRDefault="00D7313E" w:rsidP="009F31B1">
      <w:pPr>
        <w:jc w:val="both"/>
        <w:rPr>
          <w:rFonts w:ascii="Avenir Next LT Pro" w:hAnsi="Avenir Next LT Pro" w:cs="Tahoma"/>
          <w:color w:val="4472C4" w:themeColor="accent1"/>
          <w:sz w:val="22"/>
          <w:szCs w:val="22"/>
        </w:rPr>
      </w:pPr>
      <w:r w:rsidRPr="00150731">
        <w:rPr>
          <w:rFonts w:ascii="Avenir Next LT Pro" w:hAnsi="Avenir Next LT Pro" w:cs="Tahoma"/>
          <w:color w:val="262626"/>
          <w:sz w:val="22"/>
          <w:szCs w:val="22"/>
        </w:rPr>
        <w:t>Tel. + 34 91 571 16 40</w:t>
      </w:r>
      <w:r w:rsidR="009F31B1" w:rsidRPr="00150731">
        <w:rPr>
          <w:rFonts w:ascii="Avenir Next LT Pro" w:hAnsi="Avenir Next LT Pro" w:cs="Tahoma"/>
          <w:color w:val="4472C4" w:themeColor="accent1"/>
          <w:sz w:val="22"/>
          <w:szCs w:val="22"/>
        </w:rPr>
        <w:t xml:space="preserve"> </w:t>
      </w:r>
    </w:p>
    <w:p w14:paraId="49CE6B87" w14:textId="77777777" w:rsidR="00D7313E" w:rsidRPr="00150731" w:rsidRDefault="00D7313E" w:rsidP="009F31B1">
      <w:pPr>
        <w:jc w:val="both"/>
        <w:rPr>
          <w:rFonts w:ascii="Avenir Next LT Pro" w:hAnsi="Avenir Next LT Pro" w:cs="Tahoma"/>
          <w:color w:val="262626"/>
          <w:sz w:val="12"/>
          <w:szCs w:val="12"/>
        </w:rPr>
      </w:pPr>
    </w:p>
    <w:p w14:paraId="557A2914" w14:textId="020FDCC9" w:rsidR="00D7313E" w:rsidRPr="00150731" w:rsidRDefault="002E6A3E" w:rsidP="009F31B1">
      <w:pPr>
        <w:jc w:val="both"/>
        <w:rPr>
          <w:rFonts w:ascii="Avenir Next LT Pro" w:hAnsi="Avenir Next LT Pro" w:cs="Tahoma"/>
          <w:color w:val="262626"/>
          <w:sz w:val="22"/>
          <w:szCs w:val="22"/>
        </w:rPr>
      </w:pPr>
      <w:r w:rsidRPr="00150731">
        <w:rPr>
          <w:rFonts w:ascii="Avenir Next LT Pro" w:hAnsi="Avenir Next LT Pro" w:cs="Tahoma"/>
          <w:b/>
          <w:bCs/>
          <w:color w:val="262626"/>
          <w:sz w:val="22"/>
          <w:szCs w:val="22"/>
        </w:rPr>
        <w:t>Pedro Flores</w:t>
      </w:r>
      <w:r w:rsidR="009F31B1" w:rsidRPr="00150731">
        <w:rPr>
          <w:rFonts w:ascii="Avenir Next LT Pro" w:hAnsi="Avenir Next LT Pro" w:cs="Tahoma"/>
          <w:color w:val="262626"/>
          <w:sz w:val="22"/>
          <w:szCs w:val="22"/>
        </w:rPr>
        <w:t xml:space="preserve"> </w:t>
      </w:r>
      <w:r w:rsidR="00D7313E" w:rsidRPr="00150731">
        <w:rPr>
          <w:rFonts w:ascii="Avenir Next LT Pro" w:hAnsi="Avenir Next LT Pro" w:cs="Tahoma"/>
          <w:color w:val="262626"/>
          <w:sz w:val="22"/>
          <w:szCs w:val="22"/>
        </w:rPr>
        <w:t xml:space="preserve">– </w:t>
      </w:r>
      <w:proofErr w:type="gramStart"/>
      <w:r w:rsidR="00D7313E" w:rsidRPr="00150731">
        <w:rPr>
          <w:rFonts w:ascii="Avenir Next LT Pro" w:hAnsi="Avenir Next LT Pro" w:cs="Tahoma"/>
          <w:color w:val="262626"/>
          <w:sz w:val="22"/>
          <w:szCs w:val="22"/>
        </w:rPr>
        <w:t>Jefe</w:t>
      </w:r>
      <w:proofErr w:type="gramEnd"/>
      <w:r w:rsidR="00D7313E" w:rsidRPr="00150731">
        <w:rPr>
          <w:rFonts w:ascii="Avenir Next LT Pro" w:hAnsi="Avenir Next LT Pro" w:cs="Tahoma"/>
          <w:color w:val="262626"/>
          <w:sz w:val="22"/>
          <w:szCs w:val="22"/>
        </w:rPr>
        <w:t xml:space="preserve"> Departamento Complementos Moda ICEX</w:t>
      </w:r>
    </w:p>
    <w:p w14:paraId="04113D70" w14:textId="0E116855" w:rsidR="00D7313E" w:rsidRPr="00150731" w:rsidRDefault="002E6A3E">
      <w:pPr>
        <w:jc w:val="both"/>
        <w:rPr>
          <w:rFonts w:ascii="Avenir Next LT Pro" w:hAnsi="Avenir Next LT Pro" w:cs="Tahoma"/>
          <w:color w:val="262626"/>
          <w:sz w:val="22"/>
          <w:szCs w:val="22"/>
        </w:rPr>
      </w:pPr>
      <w:proofErr w:type="spellStart"/>
      <w:r w:rsidRPr="00150731">
        <w:rPr>
          <w:rFonts w:ascii="Avenir Next LT Pro" w:hAnsi="Avenir Next LT Pro" w:cs="Tahoma"/>
          <w:color w:val="4472C4" w:themeColor="accent1"/>
          <w:sz w:val="22"/>
          <w:szCs w:val="22"/>
        </w:rPr>
        <w:t>Pedro.Flores@icex.es</w:t>
      </w:r>
      <w:r w:rsidR="00D7313E" w:rsidRPr="00150731">
        <w:rPr>
          <w:rFonts w:ascii="Avenir Next LT Pro" w:hAnsi="Avenir Next LT Pro" w:cs="Tahoma"/>
          <w:color w:val="262626"/>
          <w:sz w:val="22"/>
          <w:szCs w:val="22"/>
        </w:rPr>
        <w:t>Tel</w:t>
      </w:r>
      <w:proofErr w:type="spellEnd"/>
      <w:r w:rsidR="00D7313E" w:rsidRPr="00150731">
        <w:rPr>
          <w:rFonts w:ascii="Avenir Next LT Pro" w:hAnsi="Avenir Next LT Pro" w:cs="Tahoma"/>
          <w:color w:val="262626"/>
          <w:sz w:val="22"/>
          <w:szCs w:val="22"/>
        </w:rPr>
        <w:t xml:space="preserve">. +34 91 349 </w:t>
      </w:r>
      <w:r w:rsidRPr="00150731">
        <w:rPr>
          <w:rFonts w:ascii="Avenir Next LT Pro" w:hAnsi="Avenir Next LT Pro" w:cs="Tahoma"/>
          <w:color w:val="262626"/>
          <w:sz w:val="22"/>
          <w:szCs w:val="22"/>
        </w:rPr>
        <w:t>6476</w:t>
      </w:r>
    </w:p>
    <w:sectPr w:rsidR="00D7313E" w:rsidRPr="00150731" w:rsidSect="00A63D62">
      <w:headerReference w:type="default" r:id="rId10"/>
      <w:footerReference w:type="default" r:id="rId11"/>
      <w:pgSz w:w="11906" w:h="16838" w:code="9"/>
      <w:pgMar w:top="1985"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B3470" w14:textId="77777777" w:rsidR="00A55AE4" w:rsidRDefault="00A55AE4">
      <w:r>
        <w:separator/>
      </w:r>
    </w:p>
  </w:endnote>
  <w:endnote w:type="continuationSeparator" w:id="0">
    <w:p w14:paraId="6879A0CA" w14:textId="77777777" w:rsidR="00A55AE4" w:rsidRDefault="00A55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Next LT Pro">
    <w:charset w:val="00"/>
    <w:family w:val="swiss"/>
    <w:pitch w:val="variable"/>
    <w:sig w:usb0="800000EF" w:usb1="5000204A" w:usb2="00000000" w:usb3="00000000" w:csb0="00000093"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Avenir Next LT Pro Light">
    <w:charset w:val="00"/>
    <w:family w:val="swiss"/>
    <w:pitch w:val="variable"/>
    <w:sig w:usb0="A00000EF" w:usb1="5000204B"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1F631" w14:textId="09BC605B" w:rsidR="00FA6F69" w:rsidRDefault="002A0D7E">
    <w:pPr>
      <w:pStyle w:val="Piedepgina"/>
    </w:pPr>
    <w:r>
      <w:rPr>
        <w:noProof/>
      </w:rPr>
      <mc:AlternateContent>
        <mc:Choice Requires="wps">
          <w:drawing>
            <wp:anchor distT="0" distB="0" distL="114300" distR="114300" simplePos="0" relativeHeight="251662336" behindDoc="0" locked="0" layoutInCell="1" allowOverlap="1" wp14:anchorId="1F4D57C2" wp14:editId="4CD7B15F">
              <wp:simplePos x="0" y="0"/>
              <wp:positionH relativeFrom="page">
                <wp:posOffset>6826885</wp:posOffset>
              </wp:positionH>
              <wp:positionV relativeFrom="page">
                <wp:posOffset>10191115</wp:posOffset>
              </wp:positionV>
              <wp:extent cx="565785" cy="191770"/>
              <wp:effectExtent l="0" t="0" r="0" b="0"/>
              <wp:wrapNone/>
              <wp:docPr id="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52C696B" w14:textId="77777777" w:rsidR="00FA6F69" w:rsidRPr="00FA6F69" w:rsidRDefault="00FA6F69" w:rsidP="00FA6F69">
                          <w:pPr>
                            <w:pBdr>
                              <w:top w:val="single" w:sz="4" w:space="1" w:color="7F7F7F"/>
                            </w:pBdr>
                            <w:jc w:val="center"/>
                            <w:rPr>
                              <w:rFonts w:ascii="Avenir Next LT Pro" w:hAnsi="Avenir Next LT Pro"/>
                              <w:color w:val="F35D22"/>
                              <w:sz w:val="20"/>
                              <w:szCs w:val="20"/>
                            </w:rPr>
                          </w:pPr>
                          <w:r w:rsidRPr="00FA6F69">
                            <w:rPr>
                              <w:rFonts w:ascii="Avenir Next LT Pro" w:hAnsi="Avenir Next LT Pro"/>
                              <w:color w:val="F35D22"/>
                              <w:sz w:val="20"/>
                              <w:szCs w:val="20"/>
                            </w:rPr>
                            <w:fldChar w:fldCharType="begin"/>
                          </w:r>
                          <w:r w:rsidRPr="00FA6F69">
                            <w:rPr>
                              <w:rFonts w:ascii="Avenir Next LT Pro" w:hAnsi="Avenir Next LT Pro"/>
                              <w:color w:val="F35D22"/>
                              <w:sz w:val="20"/>
                              <w:szCs w:val="20"/>
                            </w:rPr>
                            <w:instrText>PAGE   \* MERGEFORMAT</w:instrText>
                          </w:r>
                          <w:r w:rsidRPr="00FA6F69">
                            <w:rPr>
                              <w:rFonts w:ascii="Avenir Next LT Pro" w:hAnsi="Avenir Next LT Pro"/>
                              <w:color w:val="F35D22"/>
                              <w:sz w:val="20"/>
                              <w:szCs w:val="20"/>
                            </w:rPr>
                            <w:fldChar w:fldCharType="separate"/>
                          </w:r>
                          <w:r w:rsidRPr="00FA6F69">
                            <w:rPr>
                              <w:rFonts w:ascii="Avenir Next LT Pro" w:hAnsi="Avenir Next LT Pro"/>
                              <w:color w:val="F35D22"/>
                              <w:sz w:val="20"/>
                              <w:szCs w:val="20"/>
                            </w:rPr>
                            <w:t>2</w:t>
                          </w:r>
                          <w:r w:rsidRPr="00FA6F69">
                            <w:rPr>
                              <w:rFonts w:ascii="Avenir Next LT Pro" w:hAnsi="Avenir Next LT Pro"/>
                              <w:color w:val="F35D22"/>
                              <w:sz w:val="20"/>
                              <w:szCs w:val="20"/>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1F4D57C2" id="Rectangle 20" o:spid="_x0000_s1026" style="position:absolute;margin-left:537.55pt;margin-top:802.45pt;width:44.55pt;height:15.1pt;rotation:180;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" filled="f" fillcolor="#c0504d" stroked="f" strokecolor="#5c83b4" strokeweight="2.25pt">
              <v:textbox inset=",0,,0">
                <w:txbxContent>
                  <w:p w14:paraId="752C696B" w14:textId="77777777" w:rsidR="00FA6F69" w:rsidRPr="00FA6F69" w:rsidRDefault="00FA6F69" w:rsidP="00FA6F69">
                    <w:pPr>
                      <w:pBdr>
                        <w:top w:val="single" w:sz="4" w:space="1" w:color="7F7F7F"/>
                      </w:pBdr>
                      <w:jc w:val="center"/>
                      <w:rPr>
                        <w:rFonts w:ascii="Avenir Next LT Pro" w:hAnsi="Avenir Next LT Pro"/>
                        <w:color w:val="F35D22"/>
                        <w:sz w:val="20"/>
                        <w:szCs w:val="20"/>
                      </w:rPr>
                    </w:pPr>
                    <w:r w:rsidRPr="00FA6F69">
                      <w:rPr>
                        <w:rFonts w:ascii="Avenir Next LT Pro" w:hAnsi="Avenir Next LT Pro"/>
                        <w:color w:val="F35D22"/>
                        <w:sz w:val="20"/>
                        <w:szCs w:val="20"/>
                      </w:rPr>
                      <w:fldChar w:fldCharType="begin"/>
                    </w:r>
                    <w:r w:rsidRPr="00FA6F69">
                      <w:rPr>
                        <w:rFonts w:ascii="Avenir Next LT Pro" w:hAnsi="Avenir Next LT Pro"/>
                        <w:color w:val="F35D22"/>
                        <w:sz w:val="20"/>
                        <w:szCs w:val="20"/>
                      </w:rPr>
                      <w:instrText>PAGE   \* MERGEFORMAT</w:instrText>
                    </w:r>
                    <w:r w:rsidRPr="00FA6F69">
                      <w:rPr>
                        <w:rFonts w:ascii="Avenir Next LT Pro" w:hAnsi="Avenir Next LT Pro"/>
                        <w:color w:val="F35D22"/>
                        <w:sz w:val="20"/>
                        <w:szCs w:val="20"/>
                      </w:rPr>
                      <w:fldChar w:fldCharType="separate"/>
                    </w:r>
                    <w:r w:rsidRPr="00FA6F69">
                      <w:rPr>
                        <w:rFonts w:ascii="Avenir Next LT Pro" w:hAnsi="Avenir Next LT Pro"/>
                        <w:color w:val="F35D22"/>
                        <w:sz w:val="20"/>
                        <w:szCs w:val="20"/>
                      </w:rPr>
                      <w:t>2</w:t>
                    </w:r>
                    <w:r w:rsidRPr="00FA6F69">
                      <w:rPr>
                        <w:rFonts w:ascii="Avenir Next LT Pro" w:hAnsi="Avenir Next LT Pro"/>
                        <w:color w:val="F35D22"/>
                        <w:sz w:val="20"/>
                        <w:szCs w:val="20"/>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FAB0F" w14:textId="77777777" w:rsidR="00A55AE4" w:rsidRDefault="00A55AE4">
      <w:r>
        <w:separator/>
      </w:r>
    </w:p>
  </w:footnote>
  <w:footnote w:type="continuationSeparator" w:id="0">
    <w:p w14:paraId="22CDA0F2" w14:textId="77777777" w:rsidR="00A55AE4" w:rsidRDefault="00A55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BBE03" w14:textId="082A99F1" w:rsidR="009B57B4" w:rsidRDefault="008D450A" w:rsidP="00273B12">
    <w:pPr>
      <w:pStyle w:val="Encabezado"/>
      <w:tabs>
        <w:tab w:val="clear" w:pos="4252"/>
        <w:tab w:val="center" w:pos="3969"/>
      </w:tabs>
      <w:ind w:left="-851" w:right="-144"/>
    </w:pPr>
    <w:r>
      <w:rPr>
        <w:rFonts w:ascii="Calibri" w:hAnsi="Calibri" w:cs="Calibri"/>
        <w:noProof/>
        <w:color w:val="000000"/>
      </w:rPr>
      <w:drawing>
        <wp:anchor distT="0" distB="0" distL="114300" distR="114300" simplePos="0" relativeHeight="251664384" behindDoc="0" locked="0" layoutInCell="1" allowOverlap="1" wp14:anchorId="6560725A" wp14:editId="3E8F78AC">
          <wp:simplePos x="0" y="0"/>
          <wp:positionH relativeFrom="column">
            <wp:posOffset>1270</wp:posOffset>
          </wp:positionH>
          <wp:positionV relativeFrom="paragraph">
            <wp:posOffset>635</wp:posOffset>
          </wp:positionV>
          <wp:extent cx="3136900" cy="463550"/>
          <wp:effectExtent l="0" t="0" r="6350" b="0"/>
          <wp:wrapNone/>
          <wp:docPr id="3"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a:picLocks noChangeAspect="1"/>
                  </pic:cNvPicPr>
                </pic:nvPicPr>
                <pic:blipFill>
                  <a:blip r:embed="rId1">
                    <a:extLst>
                      <a:ext uri="{28A0092B-C50C-407E-A947-70E740481C1C}">
                        <a14:useLocalDpi xmlns:a14="http://schemas.microsoft.com/office/drawing/2010/main" val="0"/>
                      </a:ext>
                    </a:extLst>
                  </a:blip>
                  <a:srcRect t="7367" b="7367"/>
                  <a:stretch>
                    <a:fillRect/>
                  </a:stretch>
                </pic:blipFill>
                <pic:spPr>
                  <a:xfrm>
                    <a:off x="0" y="0"/>
                    <a:ext cx="3136900" cy="463550"/>
                  </a:xfrm>
                  <a:prstGeom prst="rect">
                    <a:avLst/>
                  </a:prstGeom>
                </pic:spPr>
              </pic:pic>
            </a:graphicData>
          </a:graphic>
          <wp14:sizeRelH relativeFrom="page">
            <wp14:pctWidth>0</wp14:pctWidth>
          </wp14:sizeRelH>
          <wp14:sizeRelV relativeFrom="page">
            <wp14:pctHeight>0</wp14:pctHeight>
          </wp14:sizeRelV>
        </wp:anchor>
      </w:drawing>
    </w:r>
    <w:r w:rsidR="002A0D7E">
      <w:rPr>
        <w:noProof/>
      </w:rPr>
      <w:drawing>
        <wp:anchor distT="0" distB="0" distL="114300" distR="114300" simplePos="0" relativeHeight="251660288" behindDoc="0" locked="0" layoutInCell="1" allowOverlap="1" wp14:anchorId="59DFFC6D" wp14:editId="1E96543E">
          <wp:simplePos x="0" y="0"/>
          <wp:positionH relativeFrom="column">
            <wp:posOffset>4076065</wp:posOffset>
          </wp:positionH>
          <wp:positionV relativeFrom="paragraph">
            <wp:posOffset>-99695</wp:posOffset>
          </wp:positionV>
          <wp:extent cx="1691005" cy="610235"/>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1005" cy="610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81D3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911101"/>
    <w:multiLevelType w:val="hybridMultilevel"/>
    <w:tmpl w:val="14E01DB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20C038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26E34F1"/>
    <w:multiLevelType w:val="hybridMultilevel"/>
    <w:tmpl w:val="E954FBBE"/>
    <w:lvl w:ilvl="0" w:tplc="8CD8AB08">
      <w:start w:val="27"/>
      <w:numFmt w:val="bullet"/>
      <w:lvlText w:val="-"/>
      <w:lvlJc w:val="left"/>
      <w:pPr>
        <w:ind w:left="720" w:hanging="360"/>
      </w:pPr>
      <w:rPr>
        <w:rFonts w:ascii="Calibri" w:eastAsia="Times New Roman" w:hAnsi="Calibri"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7375F84"/>
    <w:multiLevelType w:val="hybridMultilevel"/>
    <w:tmpl w:val="27345D66"/>
    <w:lvl w:ilvl="0" w:tplc="9CECA994">
      <w:start w:val="1"/>
      <w:numFmt w:val="bullet"/>
      <w:lvlText w:val="-"/>
      <w:lvlJc w:val="left"/>
      <w:pPr>
        <w:ind w:left="420" w:hanging="360"/>
      </w:pPr>
      <w:rPr>
        <w:rFonts w:ascii="Avenir Next LT Pro" w:eastAsia="Times New Roman" w:hAnsi="Avenir Next LT Pro" w:cs="Tahoma"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5" w15:restartNumberingAfterBreak="0">
    <w:nsid w:val="1ABB2FB5"/>
    <w:multiLevelType w:val="hybridMultilevel"/>
    <w:tmpl w:val="DF0A3C34"/>
    <w:lvl w:ilvl="0" w:tplc="595A457A">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1CB74285"/>
    <w:multiLevelType w:val="hybridMultilevel"/>
    <w:tmpl w:val="6DB89D8E"/>
    <w:lvl w:ilvl="0" w:tplc="58321234">
      <w:start w:val="27"/>
      <w:numFmt w:val="bullet"/>
      <w:lvlText w:val="-"/>
      <w:lvlJc w:val="left"/>
      <w:pPr>
        <w:ind w:left="720" w:hanging="360"/>
      </w:pPr>
      <w:rPr>
        <w:rFonts w:ascii="Calibri" w:eastAsia="Times New Roman" w:hAnsi="Calibri"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FB07E8"/>
    <w:multiLevelType w:val="hybridMultilevel"/>
    <w:tmpl w:val="35F4288E"/>
    <w:lvl w:ilvl="0" w:tplc="FFFFFFFF">
      <w:start w:val="1"/>
      <w:numFmt w:val="decimal"/>
      <w:lvlText w:val="%1."/>
      <w:lvlJc w:val="left"/>
      <w:pPr>
        <w:ind w:left="720" w:hanging="360"/>
      </w:pPr>
      <w:rPr>
        <w:rFonts w:hint="default"/>
        <w:color w:val="F35D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3A542D"/>
    <w:multiLevelType w:val="hybridMultilevel"/>
    <w:tmpl w:val="1B6E9C74"/>
    <w:lvl w:ilvl="0" w:tplc="58321234">
      <w:start w:val="27"/>
      <w:numFmt w:val="bullet"/>
      <w:lvlText w:val="-"/>
      <w:lvlJc w:val="left"/>
      <w:pPr>
        <w:ind w:left="720" w:hanging="360"/>
      </w:pPr>
      <w:rPr>
        <w:rFonts w:ascii="Calibri" w:eastAsia="Times New Roman" w:hAnsi="Calibri"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CF0FB2"/>
    <w:multiLevelType w:val="hybridMultilevel"/>
    <w:tmpl w:val="C7E2DCCE"/>
    <w:lvl w:ilvl="0" w:tplc="2CD421F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081716D"/>
    <w:multiLevelType w:val="hybridMultilevel"/>
    <w:tmpl w:val="79CC00BC"/>
    <w:lvl w:ilvl="0" w:tplc="58321234">
      <w:start w:val="27"/>
      <w:numFmt w:val="bullet"/>
      <w:lvlText w:val="-"/>
      <w:lvlJc w:val="left"/>
      <w:pPr>
        <w:ind w:left="1428" w:hanging="360"/>
      </w:pPr>
      <w:rPr>
        <w:rFonts w:ascii="Calibri" w:eastAsia="Times New Roman" w:hAnsi="Calibri" w:cs="Tahoma"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30A56D83"/>
    <w:multiLevelType w:val="hybridMultilevel"/>
    <w:tmpl w:val="1E8E8E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56C3A6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70863E0"/>
    <w:multiLevelType w:val="hybridMultilevel"/>
    <w:tmpl w:val="D5C8F8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483D44"/>
    <w:multiLevelType w:val="hybridMultilevel"/>
    <w:tmpl w:val="E5F0E3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FE7143"/>
    <w:multiLevelType w:val="hybridMultilevel"/>
    <w:tmpl w:val="35F4288E"/>
    <w:lvl w:ilvl="0" w:tplc="FFFFFFFF">
      <w:start w:val="1"/>
      <w:numFmt w:val="decimal"/>
      <w:lvlText w:val="%1."/>
      <w:lvlJc w:val="left"/>
      <w:pPr>
        <w:ind w:left="720" w:hanging="360"/>
      </w:pPr>
      <w:rPr>
        <w:rFonts w:hint="default"/>
        <w:color w:val="F35D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061DFD"/>
    <w:multiLevelType w:val="hybridMultilevel"/>
    <w:tmpl w:val="B01224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B782DF5"/>
    <w:multiLevelType w:val="hybridMultilevel"/>
    <w:tmpl w:val="BC84B1A0"/>
    <w:lvl w:ilvl="0" w:tplc="58321234">
      <w:start w:val="27"/>
      <w:numFmt w:val="bullet"/>
      <w:lvlText w:val="-"/>
      <w:lvlJc w:val="left"/>
      <w:pPr>
        <w:ind w:left="720" w:hanging="360"/>
      </w:pPr>
      <w:rPr>
        <w:rFonts w:ascii="Calibri" w:eastAsia="Times New Roman" w:hAnsi="Calibri"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95675D"/>
    <w:multiLevelType w:val="hybridMultilevel"/>
    <w:tmpl w:val="8B56D3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3E580882"/>
    <w:multiLevelType w:val="hybridMultilevel"/>
    <w:tmpl w:val="9DA2BD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F445F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22263A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42807B67"/>
    <w:multiLevelType w:val="hybridMultilevel"/>
    <w:tmpl w:val="9EB0454E"/>
    <w:lvl w:ilvl="0" w:tplc="9C0AC0C4">
      <w:numFmt w:val="bullet"/>
      <w:lvlText w:val="-"/>
      <w:lvlJc w:val="left"/>
      <w:pPr>
        <w:ind w:left="720" w:hanging="360"/>
      </w:pPr>
      <w:rPr>
        <w:rFonts w:ascii="Calibri" w:eastAsia="Times New Roman" w:hAnsi="Calibri"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5E828BA"/>
    <w:multiLevelType w:val="hybridMultilevel"/>
    <w:tmpl w:val="245AF9C4"/>
    <w:lvl w:ilvl="0" w:tplc="04B4DF04">
      <w:start w:val="24"/>
      <w:numFmt w:val="bullet"/>
      <w:lvlText w:val=""/>
      <w:lvlJc w:val="left"/>
      <w:pPr>
        <w:ind w:left="720" w:hanging="360"/>
      </w:pPr>
      <w:rPr>
        <w:rFonts w:ascii="Symbol" w:eastAsia="Times New Roman" w:hAnsi="Symbol"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84E2BD2"/>
    <w:multiLevelType w:val="hybridMultilevel"/>
    <w:tmpl w:val="F328F9F8"/>
    <w:lvl w:ilvl="0" w:tplc="D390B602">
      <w:start w:val="24"/>
      <w:numFmt w:val="bullet"/>
      <w:lvlText w:val="-"/>
      <w:lvlJc w:val="left"/>
      <w:pPr>
        <w:ind w:left="720" w:hanging="360"/>
      </w:pPr>
      <w:rPr>
        <w:rFonts w:ascii="Tahoma" w:eastAsia="Times New Roman" w:hAnsi="Tahoma"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7B16A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4F2A49C9"/>
    <w:multiLevelType w:val="hybridMultilevel"/>
    <w:tmpl w:val="C21A15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6DD254A"/>
    <w:multiLevelType w:val="hybridMultilevel"/>
    <w:tmpl w:val="6ACEE7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9097B36"/>
    <w:multiLevelType w:val="hybridMultilevel"/>
    <w:tmpl w:val="1CB0E1A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C9B63C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F1F6F1F"/>
    <w:multiLevelType w:val="hybridMultilevel"/>
    <w:tmpl w:val="3FFE87A8"/>
    <w:lvl w:ilvl="0" w:tplc="A6965070">
      <w:start w:val="1"/>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0DF1465"/>
    <w:multiLevelType w:val="hybridMultilevel"/>
    <w:tmpl w:val="8B56D3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65BA521B"/>
    <w:multiLevelType w:val="hybridMultilevel"/>
    <w:tmpl w:val="3E6033E4"/>
    <w:lvl w:ilvl="0" w:tplc="0C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A657B13"/>
    <w:multiLevelType w:val="hybridMultilevel"/>
    <w:tmpl w:val="2E9A53F6"/>
    <w:lvl w:ilvl="0" w:tplc="8354CC1E">
      <w:numFmt w:val="bullet"/>
      <w:lvlText w:val=""/>
      <w:lvlJc w:val="left"/>
      <w:pPr>
        <w:tabs>
          <w:tab w:val="num" w:pos="1065"/>
        </w:tabs>
        <w:ind w:left="1065" w:hanging="705"/>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2A4383"/>
    <w:multiLevelType w:val="hybridMultilevel"/>
    <w:tmpl w:val="4ADA1FE2"/>
    <w:lvl w:ilvl="0" w:tplc="AD0ADB50">
      <w:start w:val="2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E656B6F"/>
    <w:multiLevelType w:val="hybridMultilevel"/>
    <w:tmpl w:val="14E01DB6"/>
    <w:lvl w:ilvl="0" w:tplc="0C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0861E1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2D11B5D"/>
    <w:multiLevelType w:val="hybridMultilevel"/>
    <w:tmpl w:val="D632CCB6"/>
    <w:lvl w:ilvl="0" w:tplc="7138E3BA">
      <w:start w:val="24"/>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72D4215"/>
    <w:multiLevelType w:val="hybridMultilevel"/>
    <w:tmpl w:val="35F4288E"/>
    <w:lvl w:ilvl="0" w:tplc="3140ED02">
      <w:start w:val="1"/>
      <w:numFmt w:val="decimal"/>
      <w:lvlText w:val="%1."/>
      <w:lvlJc w:val="left"/>
      <w:pPr>
        <w:ind w:left="720" w:hanging="360"/>
      </w:pPr>
      <w:rPr>
        <w:rFonts w:hint="default"/>
        <w:color w:val="F35D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A0E4753"/>
    <w:multiLevelType w:val="hybridMultilevel"/>
    <w:tmpl w:val="6408E1B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B18236D"/>
    <w:multiLevelType w:val="hybridMultilevel"/>
    <w:tmpl w:val="A6767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B8E4002"/>
    <w:multiLevelType w:val="hybridMultilevel"/>
    <w:tmpl w:val="8EB43B6A"/>
    <w:lvl w:ilvl="0" w:tplc="75F012CC">
      <w:start w:val="9"/>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8E6C3F"/>
    <w:multiLevelType w:val="hybridMultilevel"/>
    <w:tmpl w:val="203270E0"/>
    <w:lvl w:ilvl="0" w:tplc="58321234">
      <w:start w:val="27"/>
      <w:numFmt w:val="bullet"/>
      <w:lvlText w:val="-"/>
      <w:lvlJc w:val="left"/>
      <w:pPr>
        <w:ind w:left="720" w:hanging="360"/>
      </w:pPr>
      <w:rPr>
        <w:rFonts w:ascii="Calibri" w:eastAsia="Times New Roman" w:hAnsi="Calibri"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73229072">
    <w:abstractNumId w:val="2"/>
  </w:num>
  <w:num w:numId="2" w16cid:durableId="1532956040">
    <w:abstractNumId w:val="25"/>
  </w:num>
  <w:num w:numId="3" w16cid:durableId="349377243">
    <w:abstractNumId w:val="20"/>
  </w:num>
  <w:num w:numId="4" w16cid:durableId="1160005823">
    <w:abstractNumId w:val="21"/>
  </w:num>
  <w:num w:numId="5" w16cid:durableId="1011488200">
    <w:abstractNumId w:val="0"/>
  </w:num>
  <w:num w:numId="6" w16cid:durableId="1359770088">
    <w:abstractNumId w:val="36"/>
  </w:num>
  <w:num w:numId="7" w16cid:durableId="1938322806">
    <w:abstractNumId w:val="12"/>
  </w:num>
  <w:num w:numId="8" w16cid:durableId="1225023435">
    <w:abstractNumId w:val="29"/>
  </w:num>
  <w:num w:numId="9" w16cid:durableId="1411848637">
    <w:abstractNumId w:val="27"/>
  </w:num>
  <w:num w:numId="10" w16cid:durableId="1650818480">
    <w:abstractNumId w:val="19"/>
  </w:num>
  <w:num w:numId="11" w16cid:durableId="1649359276">
    <w:abstractNumId w:val="11"/>
  </w:num>
  <w:num w:numId="12" w16cid:durableId="22367152">
    <w:abstractNumId w:val="33"/>
  </w:num>
  <w:num w:numId="13" w16cid:durableId="1716274786">
    <w:abstractNumId w:val="37"/>
  </w:num>
  <w:num w:numId="14" w16cid:durableId="816915194">
    <w:abstractNumId w:val="34"/>
  </w:num>
  <w:num w:numId="15" w16cid:durableId="1376196644">
    <w:abstractNumId w:val="23"/>
  </w:num>
  <w:num w:numId="16" w16cid:durableId="292686004">
    <w:abstractNumId w:val="24"/>
  </w:num>
  <w:num w:numId="17" w16cid:durableId="1955361891">
    <w:abstractNumId w:val="39"/>
  </w:num>
  <w:num w:numId="18" w16cid:durableId="1129592073">
    <w:abstractNumId w:val="3"/>
  </w:num>
  <w:num w:numId="19" w16cid:durableId="1724717736">
    <w:abstractNumId w:val="42"/>
  </w:num>
  <w:num w:numId="20" w16cid:durableId="1915162077">
    <w:abstractNumId w:val="10"/>
  </w:num>
  <w:num w:numId="21" w16cid:durableId="1276980384">
    <w:abstractNumId w:val="33"/>
  </w:num>
  <w:num w:numId="22" w16cid:durableId="16935328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1118996">
    <w:abstractNumId w:val="26"/>
  </w:num>
  <w:num w:numId="24" w16cid:durableId="855079629">
    <w:abstractNumId w:val="22"/>
  </w:num>
  <w:num w:numId="25" w16cid:durableId="388845198">
    <w:abstractNumId w:val="10"/>
  </w:num>
  <w:num w:numId="26" w16cid:durableId="872116195">
    <w:abstractNumId w:val="40"/>
  </w:num>
  <w:num w:numId="27" w16cid:durableId="1538278471">
    <w:abstractNumId w:val="9"/>
  </w:num>
  <w:num w:numId="28" w16cid:durableId="841428276">
    <w:abstractNumId w:val="6"/>
  </w:num>
  <w:num w:numId="29" w16cid:durableId="1692299130">
    <w:abstractNumId w:val="32"/>
  </w:num>
  <w:num w:numId="30" w16cid:durableId="63711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1854131">
    <w:abstractNumId w:val="38"/>
  </w:num>
  <w:num w:numId="32" w16cid:durableId="945427214">
    <w:abstractNumId w:val="5"/>
  </w:num>
  <w:num w:numId="33" w16cid:durableId="774983060">
    <w:abstractNumId w:val="31"/>
  </w:num>
  <w:num w:numId="34" w16cid:durableId="1493528059">
    <w:abstractNumId w:val="35"/>
  </w:num>
  <w:num w:numId="35" w16cid:durableId="868108626">
    <w:abstractNumId w:val="28"/>
  </w:num>
  <w:num w:numId="36" w16cid:durableId="494077783">
    <w:abstractNumId w:val="30"/>
  </w:num>
  <w:num w:numId="37" w16cid:durableId="124616220">
    <w:abstractNumId w:val="1"/>
  </w:num>
  <w:num w:numId="38" w16cid:durableId="1916624254">
    <w:abstractNumId w:val="7"/>
  </w:num>
  <w:num w:numId="39" w16cid:durableId="12919634">
    <w:abstractNumId w:val="17"/>
  </w:num>
  <w:num w:numId="40" w16cid:durableId="2046589997">
    <w:abstractNumId w:val="15"/>
  </w:num>
  <w:num w:numId="41" w16cid:durableId="445776460">
    <w:abstractNumId w:val="41"/>
  </w:num>
  <w:num w:numId="42" w16cid:durableId="1441679038">
    <w:abstractNumId w:val="8"/>
  </w:num>
  <w:num w:numId="43" w16cid:durableId="748038963">
    <w:abstractNumId w:val="13"/>
  </w:num>
  <w:num w:numId="44" w16cid:durableId="112676503">
    <w:abstractNumId w:val="4"/>
  </w:num>
  <w:num w:numId="45" w16cid:durableId="307243710">
    <w:abstractNumId w:val="14"/>
  </w:num>
  <w:num w:numId="46" w16cid:durableId="4026779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008"/>
    <w:rsid w:val="00000239"/>
    <w:rsid w:val="00001539"/>
    <w:rsid w:val="00001783"/>
    <w:rsid w:val="0000450E"/>
    <w:rsid w:val="00011374"/>
    <w:rsid w:val="00014A69"/>
    <w:rsid w:val="00014D8E"/>
    <w:rsid w:val="0001693C"/>
    <w:rsid w:val="00032FE6"/>
    <w:rsid w:val="0003636E"/>
    <w:rsid w:val="00040457"/>
    <w:rsid w:val="00045355"/>
    <w:rsid w:val="000468B8"/>
    <w:rsid w:val="000545CF"/>
    <w:rsid w:val="0005516A"/>
    <w:rsid w:val="00060C0D"/>
    <w:rsid w:val="000628A5"/>
    <w:rsid w:val="00063AA0"/>
    <w:rsid w:val="00070582"/>
    <w:rsid w:val="0007105B"/>
    <w:rsid w:val="000743B9"/>
    <w:rsid w:val="0007721F"/>
    <w:rsid w:val="00080CE3"/>
    <w:rsid w:val="00083CDB"/>
    <w:rsid w:val="0009046B"/>
    <w:rsid w:val="000908FA"/>
    <w:rsid w:val="000917F5"/>
    <w:rsid w:val="0009600B"/>
    <w:rsid w:val="00096603"/>
    <w:rsid w:val="000A2819"/>
    <w:rsid w:val="000C1340"/>
    <w:rsid w:val="000C7350"/>
    <w:rsid w:val="000D6B1B"/>
    <w:rsid w:val="000E009D"/>
    <w:rsid w:val="000E0AF4"/>
    <w:rsid w:val="000E253B"/>
    <w:rsid w:val="000F1A47"/>
    <w:rsid w:val="000F53EF"/>
    <w:rsid w:val="000F61FE"/>
    <w:rsid w:val="000F65D0"/>
    <w:rsid w:val="001016F0"/>
    <w:rsid w:val="00102034"/>
    <w:rsid w:val="00103C0A"/>
    <w:rsid w:val="00104C46"/>
    <w:rsid w:val="00107643"/>
    <w:rsid w:val="001111E4"/>
    <w:rsid w:val="00112543"/>
    <w:rsid w:val="0011398B"/>
    <w:rsid w:val="00115C7E"/>
    <w:rsid w:val="0011722A"/>
    <w:rsid w:val="00117B1D"/>
    <w:rsid w:val="00117D7F"/>
    <w:rsid w:val="00121727"/>
    <w:rsid w:val="0012649D"/>
    <w:rsid w:val="001269A2"/>
    <w:rsid w:val="0012795B"/>
    <w:rsid w:val="001314B0"/>
    <w:rsid w:val="001410EC"/>
    <w:rsid w:val="001459FD"/>
    <w:rsid w:val="00145D32"/>
    <w:rsid w:val="00147DC4"/>
    <w:rsid w:val="00150731"/>
    <w:rsid w:val="00155F31"/>
    <w:rsid w:val="00156DAB"/>
    <w:rsid w:val="00167BB6"/>
    <w:rsid w:val="00172A48"/>
    <w:rsid w:val="00180B24"/>
    <w:rsid w:val="00180CDB"/>
    <w:rsid w:val="00181306"/>
    <w:rsid w:val="00182A15"/>
    <w:rsid w:val="001924FF"/>
    <w:rsid w:val="00192BE1"/>
    <w:rsid w:val="00194193"/>
    <w:rsid w:val="00194902"/>
    <w:rsid w:val="001A1DB8"/>
    <w:rsid w:val="001C2547"/>
    <w:rsid w:val="001C2E6D"/>
    <w:rsid w:val="001D08F8"/>
    <w:rsid w:val="001D15B4"/>
    <w:rsid w:val="001D3EEF"/>
    <w:rsid w:val="001E0768"/>
    <w:rsid w:val="001E3115"/>
    <w:rsid w:val="001E3195"/>
    <w:rsid w:val="001F207D"/>
    <w:rsid w:val="001F3538"/>
    <w:rsid w:val="001F426B"/>
    <w:rsid w:val="001F554B"/>
    <w:rsid w:val="001F7A36"/>
    <w:rsid w:val="00213B32"/>
    <w:rsid w:val="00216F34"/>
    <w:rsid w:val="00230DE7"/>
    <w:rsid w:val="00231A6F"/>
    <w:rsid w:val="00232390"/>
    <w:rsid w:val="00233E05"/>
    <w:rsid w:val="00235729"/>
    <w:rsid w:val="002422FF"/>
    <w:rsid w:val="002450E9"/>
    <w:rsid w:val="002524A8"/>
    <w:rsid w:val="00257F62"/>
    <w:rsid w:val="0026292E"/>
    <w:rsid w:val="0026745F"/>
    <w:rsid w:val="00270C49"/>
    <w:rsid w:val="0027261C"/>
    <w:rsid w:val="00273B12"/>
    <w:rsid w:val="002762EB"/>
    <w:rsid w:val="002833EA"/>
    <w:rsid w:val="00284F89"/>
    <w:rsid w:val="002857DE"/>
    <w:rsid w:val="002A0D7E"/>
    <w:rsid w:val="002B2045"/>
    <w:rsid w:val="002C35E4"/>
    <w:rsid w:val="002D0B42"/>
    <w:rsid w:val="002D1B5A"/>
    <w:rsid w:val="002D3CD1"/>
    <w:rsid w:val="002D413D"/>
    <w:rsid w:val="002E4279"/>
    <w:rsid w:val="002E6A3E"/>
    <w:rsid w:val="002E7816"/>
    <w:rsid w:val="002F6689"/>
    <w:rsid w:val="002F6721"/>
    <w:rsid w:val="00300702"/>
    <w:rsid w:val="003019D6"/>
    <w:rsid w:val="00303D51"/>
    <w:rsid w:val="00305110"/>
    <w:rsid w:val="003061BA"/>
    <w:rsid w:val="0030761E"/>
    <w:rsid w:val="003131FF"/>
    <w:rsid w:val="003160A8"/>
    <w:rsid w:val="003257B0"/>
    <w:rsid w:val="0032746E"/>
    <w:rsid w:val="003350EA"/>
    <w:rsid w:val="003421A0"/>
    <w:rsid w:val="00342C84"/>
    <w:rsid w:val="003555DE"/>
    <w:rsid w:val="0035595A"/>
    <w:rsid w:val="00362A9E"/>
    <w:rsid w:val="003632B3"/>
    <w:rsid w:val="00365697"/>
    <w:rsid w:val="00365C8F"/>
    <w:rsid w:val="0037063C"/>
    <w:rsid w:val="0037630D"/>
    <w:rsid w:val="00382520"/>
    <w:rsid w:val="00383A60"/>
    <w:rsid w:val="003942FB"/>
    <w:rsid w:val="00394D12"/>
    <w:rsid w:val="00395E66"/>
    <w:rsid w:val="00397287"/>
    <w:rsid w:val="003A204A"/>
    <w:rsid w:val="003A3293"/>
    <w:rsid w:val="003A542D"/>
    <w:rsid w:val="003A58ED"/>
    <w:rsid w:val="003C0B95"/>
    <w:rsid w:val="003C1CE5"/>
    <w:rsid w:val="003C3233"/>
    <w:rsid w:val="003C7CF6"/>
    <w:rsid w:val="003D06E3"/>
    <w:rsid w:val="003D5C8A"/>
    <w:rsid w:val="003D5EDF"/>
    <w:rsid w:val="003E460C"/>
    <w:rsid w:val="003E552A"/>
    <w:rsid w:val="003E5F18"/>
    <w:rsid w:val="003E7C21"/>
    <w:rsid w:val="003F156D"/>
    <w:rsid w:val="003F2338"/>
    <w:rsid w:val="003F4008"/>
    <w:rsid w:val="003F526B"/>
    <w:rsid w:val="003F647C"/>
    <w:rsid w:val="003F65A3"/>
    <w:rsid w:val="003F6F54"/>
    <w:rsid w:val="00401C48"/>
    <w:rsid w:val="004037BA"/>
    <w:rsid w:val="00404EF6"/>
    <w:rsid w:val="00412684"/>
    <w:rsid w:val="00416633"/>
    <w:rsid w:val="00416842"/>
    <w:rsid w:val="004227E7"/>
    <w:rsid w:val="00426198"/>
    <w:rsid w:val="0043057D"/>
    <w:rsid w:val="00442BFA"/>
    <w:rsid w:val="00450FAA"/>
    <w:rsid w:val="004511D9"/>
    <w:rsid w:val="00461CC9"/>
    <w:rsid w:val="004628BF"/>
    <w:rsid w:val="004659D2"/>
    <w:rsid w:val="00466E07"/>
    <w:rsid w:val="00471718"/>
    <w:rsid w:val="0048030D"/>
    <w:rsid w:val="004837D2"/>
    <w:rsid w:val="00483D25"/>
    <w:rsid w:val="0048626C"/>
    <w:rsid w:val="004862D7"/>
    <w:rsid w:val="0049055A"/>
    <w:rsid w:val="0049073D"/>
    <w:rsid w:val="00492C73"/>
    <w:rsid w:val="00493E20"/>
    <w:rsid w:val="00496D12"/>
    <w:rsid w:val="004A13AD"/>
    <w:rsid w:val="004A34BC"/>
    <w:rsid w:val="004A38F9"/>
    <w:rsid w:val="004A5AE3"/>
    <w:rsid w:val="004B0667"/>
    <w:rsid w:val="004B1CAA"/>
    <w:rsid w:val="004B4AAE"/>
    <w:rsid w:val="004B512B"/>
    <w:rsid w:val="004B589D"/>
    <w:rsid w:val="004C500A"/>
    <w:rsid w:val="004C7471"/>
    <w:rsid w:val="004D49BF"/>
    <w:rsid w:val="004D50C9"/>
    <w:rsid w:val="004E09A6"/>
    <w:rsid w:val="004E381C"/>
    <w:rsid w:val="004E43C8"/>
    <w:rsid w:val="004F2779"/>
    <w:rsid w:val="004F4FAD"/>
    <w:rsid w:val="005009CB"/>
    <w:rsid w:val="005011F4"/>
    <w:rsid w:val="005031BA"/>
    <w:rsid w:val="00504269"/>
    <w:rsid w:val="00506C2A"/>
    <w:rsid w:val="00510CB2"/>
    <w:rsid w:val="00512700"/>
    <w:rsid w:val="00513DFD"/>
    <w:rsid w:val="00514916"/>
    <w:rsid w:val="00514D5D"/>
    <w:rsid w:val="00514F47"/>
    <w:rsid w:val="00515E17"/>
    <w:rsid w:val="00516652"/>
    <w:rsid w:val="00516C77"/>
    <w:rsid w:val="00523820"/>
    <w:rsid w:val="0053538B"/>
    <w:rsid w:val="00540D6A"/>
    <w:rsid w:val="00544AB2"/>
    <w:rsid w:val="00545894"/>
    <w:rsid w:val="00546C3D"/>
    <w:rsid w:val="005546E8"/>
    <w:rsid w:val="0055589D"/>
    <w:rsid w:val="00560295"/>
    <w:rsid w:val="00565EF1"/>
    <w:rsid w:val="00585DCA"/>
    <w:rsid w:val="00596D54"/>
    <w:rsid w:val="00596FF3"/>
    <w:rsid w:val="005A59F3"/>
    <w:rsid w:val="005A62ED"/>
    <w:rsid w:val="005B179C"/>
    <w:rsid w:val="005B2A7F"/>
    <w:rsid w:val="005C3D8B"/>
    <w:rsid w:val="005D053D"/>
    <w:rsid w:val="005D27DF"/>
    <w:rsid w:val="005D3D07"/>
    <w:rsid w:val="005E04AD"/>
    <w:rsid w:val="005E45DD"/>
    <w:rsid w:val="005E5DE4"/>
    <w:rsid w:val="005F5EF9"/>
    <w:rsid w:val="005F7EFD"/>
    <w:rsid w:val="00604B40"/>
    <w:rsid w:val="00604DF7"/>
    <w:rsid w:val="00605FF5"/>
    <w:rsid w:val="006123F9"/>
    <w:rsid w:val="006124B2"/>
    <w:rsid w:val="0061518F"/>
    <w:rsid w:val="00617276"/>
    <w:rsid w:val="00620D55"/>
    <w:rsid w:val="0062301A"/>
    <w:rsid w:val="0064196A"/>
    <w:rsid w:val="00643A3B"/>
    <w:rsid w:val="00644801"/>
    <w:rsid w:val="00646F07"/>
    <w:rsid w:val="00651DF0"/>
    <w:rsid w:val="00654AE9"/>
    <w:rsid w:val="00655287"/>
    <w:rsid w:val="00655C21"/>
    <w:rsid w:val="00663343"/>
    <w:rsid w:val="006662CF"/>
    <w:rsid w:val="00666526"/>
    <w:rsid w:val="0067015E"/>
    <w:rsid w:val="00673047"/>
    <w:rsid w:val="00677BDE"/>
    <w:rsid w:val="00677E1E"/>
    <w:rsid w:val="006869BC"/>
    <w:rsid w:val="00695521"/>
    <w:rsid w:val="0069769B"/>
    <w:rsid w:val="006A5485"/>
    <w:rsid w:val="006B0A25"/>
    <w:rsid w:val="006B2D79"/>
    <w:rsid w:val="006B49AF"/>
    <w:rsid w:val="006C1AC7"/>
    <w:rsid w:val="006C1C96"/>
    <w:rsid w:val="006D0216"/>
    <w:rsid w:val="006D3A01"/>
    <w:rsid w:val="006F0918"/>
    <w:rsid w:val="006F0EE3"/>
    <w:rsid w:val="006F3FE6"/>
    <w:rsid w:val="006F6CDF"/>
    <w:rsid w:val="00703999"/>
    <w:rsid w:val="00713E22"/>
    <w:rsid w:val="00715829"/>
    <w:rsid w:val="00720D14"/>
    <w:rsid w:val="0072455E"/>
    <w:rsid w:val="00727A8C"/>
    <w:rsid w:val="00731FEA"/>
    <w:rsid w:val="007443C4"/>
    <w:rsid w:val="007459E6"/>
    <w:rsid w:val="00753738"/>
    <w:rsid w:val="0075385F"/>
    <w:rsid w:val="007550D4"/>
    <w:rsid w:val="00756B91"/>
    <w:rsid w:val="00760AFA"/>
    <w:rsid w:val="007661B3"/>
    <w:rsid w:val="007665F5"/>
    <w:rsid w:val="007709BE"/>
    <w:rsid w:val="00770CC3"/>
    <w:rsid w:val="007740F3"/>
    <w:rsid w:val="00784EA6"/>
    <w:rsid w:val="00787BAE"/>
    <w:rsid w:val="00791CFD"/>
    <w:rsid w:val="0079252D"/>
    <w:rsid w:val="007965E8"/>
    <w:rsid w:val="007A2BD3"/>
    <w:rsid w:val="007A6D6B"/>
    <w:rsid w:val="007B0622"/>
    <w:rsid w:val="007B13EA"/>
    <w:rsid w:val="007B423E"/>
    <w:rsid w:val="007C6797"/>
    <w:rsid w:val="007D21B0"/>
    <w:rsid w:val="007D2BCA"/>
    <w:rsid w:val="007D438B"/>
    <w:rsid w:val="007E5D9C"/>
    <w:rsid w:val="007E761D"/>
    <w:rsid w:val="007F0CE5"/>
    <w:rsid w:val="007F1C72"/>
    <w:rsid w:val="007F35AD"/>
    <w:rsid w:val="007F73FC"/>
    <w:rsid w:val="008036D2"/>
    <w:rsid w:val="0080558A"/>
    <w:rsid w:val="00805A7A"/>
    <w:rsid w:val="00810CCC"/>
    <w:rsid w:val="00813C5E"/>
    <w:rsid w:val="00817A59"/>
    <w:rsid w:val="00824754"/>
    <w:rsid w:val="0082524E"/>
    <w:rsid w:val="0083314A"/>
    <w:rsid w:val="00840C66"/>
    <w:rsid w:val="008411C0"/>
    <w:rsid w:val="00844A14"/>
    <w:rsid w:val="00853896"/>
    <w:rsid w:val="00855692"/>
    <w:rsid w:val="00861EB2"/>
    <w:rsid w:val="00862ACE"/>
    <w:rsid w:val="0086439E"/>
    <w:rsid w:val="00872661"/>
    <w:rsid w:val="008753A9"/>
    <w:rsid w:val="00881A1A"/>
    <w:rsid w:val="00882F77"/>
    <w:rsid w:val="008B367F"/>
    <w:rsid w:val="008B3F9F"/>
    <w:rsid w:val="008C014A"/>
    <w:rsid w:val="008C10B0"/>
    <w:rsid w:val="008C4305"/>
    <w:rsid w:val="008D450A"/>
    <w:rsid w:val="008D6624"/>
    <w:rsid w:val="008E2376"/>
    <w:rsid w:val="008E471F"/>
    <w:rsid w:val="008E4C92"/>
    <w:rsid w:val="008E4D10"/>
    <w:rsid w:val="008E720B"/>
    <w:rsid w:val="008F3162"/>
    <w:rsid w:val="008F368D"/>
    <w:rsid w:val="00902234"/>
    <w:rsid w:val="009027BC"/>
    <w:rsid w:val="00903A98"/>
    <w:rsid w:val="009071FF"/>
    <w:rsid w:val="00911EC2"/>
    <w:rsid w:val="009133B2"/>
    <w:rsid w:val="009143D0"/>
    <w:rsid w:val="00914F9E"/>
    <w:rsid w:val="00925F0C"/>
    <w:rsid w:val="00925F93"/>
    <w:rsid w:val="009416BB"/>
    <w:rsid w:val="00944D34"/>
    <w:rsid w:val="009450C7"/>
    <w:rsid w:val="00952457"/>
    <w:rsid w:val="00956CDE"/>
    <w:rsid w:val="00957EDD"/>
    <w:rsid w:val="009604D4"/>
    <w:rsid w:val="009604D6"/>
    <w:rsid w:val="00960EF1"/>
    <w:rsid w:val="00967D70"/>
    <w:rsid w:val="00974C5A"/>
    <w:rsid w:val="00975189"/>
    <w:rsid w:val="00984AD0"/>
    <w:rsid w:val="0098538E"/>
    <w:rsid w:val="00986799"/>
    <w:rsid w:val="00990F89"/>
    <w:rsid w:val="00990FA1"/>
    <w:rsid w:val="0099676A"/>
    <w:rsid w:val="00996E2A"/>
    <w:rsid w:val="009A1E60"/>
    <w:rsid w:val="009A464F"/>
    <w:rsid w:val="009A5358"/>
    <w:rsid w:val="009A7C01"/>
    <w:rsid w:val="009B282A"/>
    <w:rsid w:val="009B3931"/>
    <w:rsid w:val="009B483E"/>
    <w:rsid w:val="009B57B4"/>
    <w:rsid w:val="009B7F0D"/>
    <w:rsid w:val="009C53FB"/>
    <w:rsid w:val="009C6300"/>
    <w:rsid w:val="009D475C"/>
    <w:rsid w:val="009E291C"/>
    <w:rsid w:val="009E3143"/>
    <w:rsid w:val="009E6557"/>
    <w:rsid w:val="009F31B1"/>
    <w:rsid w:val="00A117D0"/>
    <w:rsid w:val="00A27DAD"/>
    <w:rsid w:val="00A27FAD"/>
    <w:rsid w:val="00A34617"/>
    <w:rsid w:val="00A347BE"/>
    <w:rsid w:val="00A36C58"/>
    <w:rsid w:val="00A42116"/>
    <w:rsid w:val="00A43ABD"/>
    <w:rsid w:val="00A44E97"/>
    <w:rsid w:val="00A45476"/>
    <w:rsid w:val="00A45CAC"/>
    <w:rsid w:val="00A47109"/>
    <w:rsid w:val="00A47B85"/>
    <w:rsid w:val="00A5151F"/>
    <w:rsid w:val="00A52F9C"/>
    <w:rsid w:val="00A55AE4"/>
    <w:rsid w:val="00A578B4"/>
    <w:rsid w:val="00A57B73"/>
    <w:rsid w:val="00A63D62"/>
    <w:rsid w:val="00A64848"/>
    <w:rsid w:val="00A7665A"/>
    <w:rsid w:val="00A77408"/>
    <w:rsid w:val="00A81ED5"/>
    <w:rsid w:val="00A83F3E"/>
    <w:rsid w:val="00A85084"/>
    <w:rsid w:val="00AA3501"/>
    <w:rsid w:val="00AA54AC"/>
    <w:rsid w:val="00AB1904"/>
    <w:rsid w:val="00AB1C79"/>
    <w:rsid w:val="00AB2D8B"/>
    <w:rsid w:val="00AB6AA4"/>
    <w:rsid w:val="00AC1553"/>
    <w:rsid w:val="00AC4857"/>
    <w:rsid w:val="00AC66D0"/>
    <w:rsid w:val="00AD07F2"/>
    <w:rsid w:val="00AD59C6"/>
    <w:rsid w:val="00AD7F54"/>
    <w:rsid w:val="00AE0332"/>
    <w:rsid w:val="00AE733A"/>
    <w:rsid w:val="00AF3460"/>
    <w:rsid w:val="00AF533A"/>
    <w:rsid w:val="00AF795B"/>
    <w:rsid w:val="00B02B56"/>
    <w:rsid w:val="00B03500"/>
    <w:rsid w:val="00B0610A"/>
    <w:rsid w:val="00B13667"/>
    <w:rsid w:val="00B17107"/>
    <w:rsid w:val="00B20EA5"/>
    <w:rsid w:val="00B23D95"/>
    <w:rsid w:val="00B329BF"/>
    <w:rsid w:val="00B34E05"/>
    <w:rsid w:val="00B57437"/>
    <w:rsid w:val="00B60690"/>
    <w:rsid w:val="00B70A87"/>
    <w:rsid w:val="00B73BF1"/>
    <w:rsid w:val="00B82E0A"/>
    <w:rsid w:val="00B83779"/>
    <w:rsid w:val="00B85DCD"/>
    <w:rsid w:val="00B9332F"/>
    <w:rsid w:val="00B933B6"/>
    <w:rsid w:val="00B95C83"/>
    <w:rsid w:val="00BA21C3"/>
    <w:rsid w:val="00BB1D04"/>
    <w:rsid w:val="00BB28FF"/>
    <w:rsid w:val="00BB3869"/>
    <w:rsid w:val="00BB3BA5"/>
    <w:rsid w:val="00BB4F39"/>
    <w:rsid w:val="00BB5F10"/>
    <w:rsid w:val="00BB6D5D"/>
    <w:rsid w:val="00BC0CD8"/>
    <w:rsid w:val="00BD01CB"/>
    <w:rsid w:val="00BD0C6D"/>
    <w:rsid w:val="00BD49BC"/>
    <w:rsid w:val="00BD63C2"/>
    <w:rsid w:val="00BD7332"/>
    <w:rsid w:val="00BD7CF7"/>
    <w:rsid w:val="00BE0587"/>
    <w:rsid w:val="00BE40D4"/>
    <w:rsid w:val="00BE647D"/>
    <w:rsid w:val="00BF0D72"/>
    <w:rsid w:val="00BF2AB2"/>
    <w:rsid w:val="00BF2B5B"/>
    <w:rsid w:val="00BF4361"/>
    <w:rsid w:val="00C008CB"/>
    <w:rsid w:val="00C02FC8"/>
    <w:rsid w:val="00C0583D"/>
    <w:rsid w:val="00C06475"/>
    <w:rsid w:val="00C10EC9"/>
    <w:rsid w:val="00C11BB6"/>
    <w:rsid w:val="00C12F21"/>
    <w:rsid w:val="00C12FC8"/>
    <w:rsid w:val="00C161B6"/>
    <w:rsid w:val="00C16B1C"/>
    <w:rsid w:val="00C226A1"/>
    <w:rsid w:val="00C2338D"/>
    <w:rsid w:val="00C2438B"/>
    <w:rsid w:val="00C25F4E"/>
    <w:rsid w:val="00C27F06"/>
    <w:rsid w:val="00C3173B"/>
    <w:rsid w:val="00C33383"/>
    <w:rsid w:val="00C36A10"/>
    <w:rsid w:val="00C440FF"/>
    <w:rsid w:val="00C51862"/>
    <w:rsid w:val="00C54C63"/>
    <w:rsid w:val="00C56DF0"/>
    <w:rsid w:val="00C610A4"/>
    <w:rsid w:val="00C64A8A"/>
    <w:rsid w:val="00C65991"/>
    <w:rsid w:val="00C7068D"/>
    <w:rsid w:val="00C71FB7"/>
    <w:rsid w:val="00C82FC9"/>
    <w:rsid w:val="00C92CEA"/>
    <w:rsid w:val="00C93478"/>
    <w:rsid w:val="00C939AB"/>
    <w:rsid w:val="00C946A1"/>
    <w:rsid w:val="00C95366"/>
    <w:rsid w:val="00CA4587"/>
    <w:rsid w:val="00CA579E"/>
    <w:rsid w:val="00CA79FE"/>
    <w:rsid w:val="00CB045F"/>
    <w:rsid w:val="00CB37BA"/>
    <w:rsid w:val="00CB7A81"/>
    <w:rsid w:val="00CB7E8F"/>
    <w:rsid w:val="00CC1034"/>
    <w:rsid w:val="00CC1127"/>
    <w:rsid w:val="00CC1BF5"/>
    <w:rsid w:val="00CC7A23"/>
    <w:rsid w:val="00CD6047"/>
    <w:rsid w:val="00CD60E4"/>
    <w:rsid w:val="00CE1C9C"/>
    <w:rsid w:val="00CE5A2C"/>
    <w:rsid w:val="00CE69E5"/>
    <w:rsid w:val="00CE6CCF"/>
    <w:rsid w:val="00CF020D"/>
    <w:rsid w:val="00CF575A"/>
    <w:rsid w:val="00D016FD"/>
    <w:rsid w:val="00D02BB2"/>
    <w:rsid w:val="00D11866"/>
    <w:rsid w:val="00D15013"/>
    <w:rsid w:val="00D15581"/>
    <w:rsid w:val="00D157C9"/>
    <w:rsid w:val="00D15DCA"/>
    <w:rsid w:val="00D17E8B"/>
    <w:rsid w:val="00D272D3"/>
    <w:rsid w:val="00D30BFC"/>
    <w:rsid w:val="00D31B13"/>
    <w:rsid w:val="00D35947"/>
    <w:rsid w:val="00D373C5"/>
    <w:rsid w:val="00D41FAA"/>
    <w:rsid w:val="00D460C5"/>
    <w:rsid w:val="00D46F65"/>
    <w:rsid w:val="00D4738A"/>
    <w:rsid w:val="00D565B0"/>
    <w:rsid w:val="00D576EB"/>
    <w:rsid w:val="00D60C24"/>
    <w:rsid w:val="00D64209"/>
    <w:rsid w:val="00D65483"/>
    <w:rsid w:val="00D703C9"/>
    <w:rsid w:val="00D72B68"/>
    <w:rsid w:val="00D730C5"/>
    <w:rsid w:val="00D7313E"/>
    <w:rsid w:val="00D73FC0"/>
    <w:rsid w:val="00D76F56"/>
    <w:rsid w:val="00D81417"/>
    <w:rsid w:val="00D83464"/>
    <w:rsid w:val="00D875D3"/>
    <w:rsid w:val="00D91590"/>
    <w:rsid w:val="00D925A9"/>
    <w:rsid w:val="00D93FAF"/>
    <w:rsid w:val="00DA21C7"/>
    <w:rsid w:val="00DA2DA6"/>
    <w:rsid w:val="00DA3F62"/>
    <w:rsid w:val="00DA4251"/>
    <w:rsid w:val="00DA5E43"/>
    <w:rsid w:val="00DA6D08"/>
    <w:rsid w:val="00DB310C"/>
    <w:rsid w:val="00DB504F"/>
    <w:rsid w:val="00DB672B"/>
    <w:rsid w:val="00DB6BFB"/>
    <w:rsid w:val="00DB7A72"/>
    <w:rsid w:val="00DC0C67"/>
    <w:rsid w:val="00DC3A4D"/>
    <w:rsid w:val="00DC7A5F"/>
    <w:rsid w:val="00DD5456"/>
    <w:rsid w:val="00DD5C28"/>
    <w:rsid w:val="00DF0FD4"/>
    <w:rsid w:val="00DF4850"/>
    <w:rsid w:val="00E12738"/>
    <w:rsid w:val="00E14798"/>
    <w:rsid w:val="00E17271"/>
    <w:rsid w:val="00E17B73"/>
    <w:rsid w:val="00E2323E"/>
    <w:rsid w:val="00E25D26"/>
    <w:rsid w:val="00E30917"/>
    <w:rsid w:val="00E33934"/>
    <w:rsid w:val="00E351E4"/>
    <w:rsid w:val="00E41D4E"/>
    <w:rsid w:val="00E46AF0"/>
    <w:rsid w:val="00E47D03"/>
    <w:rsid w:val="00E50440"/>
    <w:rsid w:val="00E511F9"/>
    <w:rsid w:val="00E51277"/>
    <w:rsid w:val="00E51F15"/>
    <w:rsid w:val="00E5233A"/>
    <w:rsid w:val="00E56F1A"/>
    <w:rsid w:val="00E57E57"/>
    <w:rsid w:val="00E601F8"/>
    <w:rsid w:val="00E602C9"/>
    <w:rsid w:val="00E66034"/>
    <w:rsid w:val="00E6713C"/>
    <w:rsid w:val="00E71425"/>
    <w:rsid w:val="00E717D7"/>
    <w:rsid w:val="00E7449A"/>
    <w:rsid w:val="00E74539"/>
    <w:rsid w:val="00E75239"/>
    <w:rsid w:val="00E8145C"/>
    <w:rsid w:val="00E82122"/>
    <w:rsid w:val="00E82A7E"/>
    <w:rsid w:val="00E83902"/>
    <w:rsid w:val="00E83A80"/>
    <w:rsid w:val="00E84160"/>
    <w:rsid w:val="00E863EA"/>
    <w:rsid w:val="00E87263"/>
    <w:rsid w:val="00E90FAD"/>
    <w:rsid w:val="00E92628"/>
    <w:rsid w:val="00E934EC"/>
    <w:rsid w:val="00EA07C5"/>
    <w:rsid w:val="00EA6041"/>
    <w:rsid w:val="00EA798A"/>
    <w:rsid w:val="00EC1B84"/>
    <w:rsid w:val="00EC2315"/>
    <w:rsid w:val="00EC4617"/>
    <w:rsid w:val="00ED1400"/>
    <w:rsid w:val="00ED14CF"/>
    <w:rsid w:val="00ED3289"/>
    <w:rsid w:val="00ED5EFE"/>
    <w:rsid w:val="00ED6E6D"/>
    <w:rsid w:val="00ED6F45"/>
    <w:rsid w:val="00ED7A66"/>
    <w:rsid w:val="00ED7E2C"/>
    <w:rsid w:val="00EE237D"/>
    <w:rsid w:val="00EE4EEC"/>
    <w:rsid w:val="00EE4FE7"/>
    <w:rsid w:val="00EF3E48"/>
    <w:rsid w:val="00EF724D"/>
    <w:rsid w:val="00F00E59"/>
    <w:rsid w:val="00F05745"/>
    <w:rsid w:val="00F068EF"/>
    <w:rsid w:val="00F07171"/>
    <w:rsid w:val="00F14B22"/>
    <w:rsid w:val="00F1579D"/>
    <w:rsid w:val="00F21080"/>
    <w:rsid w:val="00F21486"/>
    <w:rsid w:val="00F25DDF"/>
    <w:rsid w:val="00F31CAB"/>
    <w:rsid w:val="00F358C7"/>
    <w:rsid w:val="00F36C75"/>
    <w:rsid w:val="00F36E95"/>
    <w:rsid w:val="00F51327"/>
    <w:rsid w:val="00F62051"/>
    <w:rsid w:val="00F6596B"/>
    <w:rsid w:val="00F7113C"/>
    <w:rsid w:val="00F7249F"/>
    <w:rsid w:val="00F7296C"/>
    <w:rsid w:val="00F733A0"/>
    <w:rsid w:val="00F739F4"/>
    <w:rsid w:val="00F77850"/>
    <w:rsid w:val="00F806B2"/>
    <w:rsid w:val="00F8583C"/>
    <w:rsid w:val="00F92597"/>
    <w:rsid w:val="00FA6F69"/>
    <w:rsid w:val="00FA7F3C"/>
    <w:rsid w:val="00FB01FA"/>
    <w:rsid w:val="00FB118F"/>
    <w:rsid w:val="00FB1C66"/>
    <w:rsid w:val="00FB3C3A"/>
    <w:rsid w:val="00FB5123"/>
    <w:rsid w:val="00FB5507"/>
    <w:rsid w:val="00FC02C7"/>
    <w:rsid w:val="00FC25A2"/>
    <w:rsid w:val="00FC4C64"/>
    <w:rsid w:val="00FC57D7"/>
    <w:rsid w:val="00FD23F7"/>
    <w:rsid w:val="00FD4CE7"/>
    <w:rsid w:val="00FD5926"/>
    <w:rsid w:val="00FE147F"/>
    <w:rsid w:val="00FE31EB"/>
    <w:rsid w:val="00FE75B9"/>
    <w:rsid w:val="00FF3154"/>
    <w:rsid w:val="00FF5311"/>
    <w:rsid w:val="00FF6DF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A26B87"/>
  <w15:chartTrackingRefBased/>
  <w15:docId w15:val="{1F220B25-9F54-4848-8E2D-D9E789F70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31FF"/>
    <w:rPr>
      <w:sz w:val="24"/>
      <w:szCs w:val="24"/>
    </w:rPr>
  </w:style>
  <w:style w:type="paragraph" w:styleId="Ttulo1">
    <w:name w:val="heading 1"/>
    <w:basedOn w:val="Normal"/>
    <w:next w:val="Normal"/>
    <w:link w:val="Ttulo1Car"/>
    <w:qFormat/>
    <w:rsid w:val="00E71425"/>
    <w:pPr>
      <w:keepNext/>
      <w:outlineLvl w:val="0"/>
    </w:pPr>
    <w:rPr>
      <w:rFonts w:ascii="Century Schoolbook" w:hAnsi="Century Schoolbook"/>
      <w:b/>
      <w:bCs/>
      <w:i/>
      <w:iCs/>
      <w:sz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BF0D72"/>
    <w:rPr>
      <w:color w:val="0000FF"/>
      <w:u w:val="single"/>
    </w:rPr>
  </w:style>
  <w:style w:type="paragraph" w:styleId="Encabezado">
    <w:name w:val="header"/>
    <w:basedOn w:val="Normal"/>
    <w:link w:val="EncabezadoCar"/>
    <w:rsid w:val="00BF0D72"/>
    <w:pPr>
      <w:tabs>
        <w:tab w:val="center" w:pos="4252"/>
        <w:tab w:val="right" w:pos="8504"/>
      </w:tabs>
    </w:pPr>
  </w:style>
  <w:style w:type="paragraph" w:styleId="Piedepgina">
    <w:name w:val="footer"/>
    <w:basedOn w:val="Normal"/>
    <w:link w:val="PiedepginaCar"/>
    <w:uiPriority w:val="99"/>
    <w:rsid w:val="00BF0D72"/>
    <w:pPr>
      <w:tabs>
        <w:tab w:val="center" w:pos="4252"/>
        <w:tab w:val="right" w:pos="8504"/>
      </w:tabs>
    </w:pPr>
  </w:style>
  <w:style w:type="paragraph" w:styleId="Textodeglobo">
    <w:name w:val="Balloon Text"/>
    <w:basedOn w:val="Normal"/>
    <w:semiHidden/>
    <w:rsid w:val="009450C7"/>
    <w:rPr>
      <w:rFonts w:ascii="Tahoma" w:hAnsi="Tahoma" w:cs="Tahoma"/>
      <w:sz w:val="16"/>
      <w:szCs w:val="16"/>
    </w:rPr>
  </w:style>
  <w:style w:type="character" w:customStyle="1" w:styleId="Ttulo1Car">
    <w:name w:val="Título 1 Car"/>
    <w:link w:val="Ttulo1"/>
    <w:rsid w:val="00E71425"/>
    <w:rPr>
      <w:rFonts w:ascii="Century Schoolbook" w:hAnsi="Century Schoolbook"/>
      <w:b/>
      <w:bCs/>
      <w:i/>
      <w:iCs/>
      <w:sz w:val="32"/>
      <w:szCs w:val="24"/>
    </w:rPr>
  </w:style>
  <w:style w:type="paragraph" w:styleId="Mapadeldocumento">
    <w:name w:val="Document Map"/>
    <w:basedOn w:val="Normal"/>
    <w:semiHidden/>
    <w:rsid w:val="00232390"/>
    <w:pPr>
      <w:shd w:val="clear" w:color="auto" w:fill="000080"/>
    </w:pPr>
    <w:rPr>
      <w:rFonts w:ascii="Tahoma" w:hAnsi="Tahoma" w:cs="Tahoma"/>
      <w:sz w:val="20"/>
      <w:szCs w:val="20"/>
    </w:rPr>
  </w:style>
  <w:style w:type="paragraph" w:styleId="Prrafodelista">
    <w:name w:val="List Paragraph"/>
    <w:basedOn w:val="Normal"/>
    <w:uiPriority w:val="34"/>
    <w:qFormat/>
    <w:rsid w:val="00715829"/>
    <w:pPr>
      <w:ind w:left="708"/>
    </w:pPr>
  </w:style>
  <w:style w:type="paragraph" w:customStyle="1" w:styleId="Default">
    <w:name w:val="Default"/>
    <w:rsid w:val="007965E8"/>
    <w:pPr>
      <w:autoSpaceDE w:val="0"/>
      <w:autoSpaceDN w:val="0"/>
      <w:adjustRightInd w:val="0"/>
    </w:pPr>
    <w:rPr>
      <w:rFonts w:ascii="Calibri" w:hAnsi="Calibri" w:cs="Calibri"/>
      <w:color w:val="000000"/>
      <w:sz w:val="24"/>
      <w:szCs w:val="24"/>
    </w:rPr>
  </w:style>
  <w:style w:type="character" w:customStyle="1" w:styleId="EncabezadoCar">
    <w:name w:val="Encabezado Car"/>
    <w:link w:val="Encabezado"/>
    <w:rsid w:val="00C7068D"/>
    <w:rPr>
      <w:sz w:val="24"/>
      <w:szCs w:val="24"/>
    </w:rPr>
  </w:style>
  <w:style w:type="paragraph" w:styleId="Textoindependiente">
    <w:name w:val="Body Text"/>
    <w:basedOn w:val="Normal"/>
    <w:link w:val="TextoindependienteCar"/>
    <w:uiPriority w:val="99"/>
    <w:unhideWhenUsed/>
    <w:rsid w:val="006B49AF"/>
    <w:pPr>
      <w:jc w:val="both"/>
    </w:pPr>
    <w:rPr>
      <w:rFonts w:ascii="Verdana" w:eastAsia="Calibri" w:hAnsi="Verdana"/>
      <w:lang w:eastAsia="x-none"/>
    </w:rPr>
  </w:style>
  <w:style w:type="character" w:customStyle="1" w:styleId="TextoindependienteCar">
    <w:name w:val="Texto independiente Car"/>
    <w:link w:val="Textoindependiente"/>
    <w:uiPriority w:val="99"/>
    <w:rsid w:val="006B49AF"/>
    <w:rPr>
      <w:rFonts w:ascii="Verdana" w:eastAsia="Calibri" w:hAnsi="Verdana"/>
      <w:sz w:val="24"/>
      <w:szCs w:val="24"/>
      <w:lang w:eastAsia="x-none"/>
    </w:rPr>
  </w:style>
  <w:style w:type="character" w:customStyle="1" w:styleId="PiedepginaCar">
    <w:name w:val="Pie de página Car"/>
    <w:link w:val="Piedepgina"/>
    <w:uiPriority w:val="99"/>
    <w:rsid w:val="005A62ED"/>
    <w:rPr>
      <w:sz w:val="24"/>
      <w:szCs w:val="24"/>
    </w:rPr>
  </w:style>
  <w:style w:type="character" w:styleId="Mencinsinresolver">
    <w:name w:val="Unresolved Mention"/>
    <w:uiPriority w:val="99"/>
    <w:semiHidden/>
    <w:unhideWhenUsed/>
    <w:rsid w:val="00BC0CD8"/>
    <w:rPr>
      <w:color w:val="808080"/>
      <w:shd w:val="clear" w:color="auto" w:fill="E6E6E6"/>
    </w:rPr>
  </w:style>
  <w:style w:type="character" w:styleId="Refdenotaalpie">
    <w:name w:val="footnote reference"/>
    <w:uiPriority w:val="99"/>
    <w:unhideWhenUsed/>
    <w:rsid w:val="00911EC2"/>
    <w:rPr>
      <w:vertAlign w:val="superscript"/>
    </w:rPr>
  </w:style>
  <w:style w:type="paragraph" w:styleId="Revisin">
    <w:name w:val="Revision"/>
    <w:hidden/>
    <w:uiPriority w:val="99"/>
    <w:semiHidden/>
    <w:rsid w:val="004B512B"/>
    <w:rPr>
      <w:sz w:val="24"/>
      <w:szCs w:val="24"/>
    </w:rPr>
  </w:style>
  <w:style w:type="paragraph" w:styleId="NormalWeb">
    <w:name w:val="Normal (Web)"/>
    <w:basedOn w:val="Normal"/>
    <w:rsid w:val="00E309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1423">
      <w:bodyDiv w:val="1"/>
      <w:marLeft w:val="0"/>
      <w:marRight w:val="0"/>
      <w:marTop w:val="0"/>
      <w:marBottom w:val="0"/>
      <w:divBdr>
        <w:top w:val="none" w:sz="0" w:space="0" w:color="auto"/>
        <w:left w:val="none" w:sz="0" w:space="0" w:color="auto"/>
        <w:bottom w:val="none" w:sz="0" w:space="0" w:color="auto"/>
        <w:right w:val="none" w:sz="0" w:space="0" w:color="auto"/>
      </w:divBdr>
    </w:div>
    <w:div w:id="87390775">
      <w:bodyDiv w:val="1"/>
      <w:marLeft w:val="0"/>
      <w:marRight w:val="0"/>
      <w:marTop w:val="0"/>
      <w:marBottom w:val="0"/>
      <w:divBdr>
        <w:top w:val="none" w:sz="0" w:space="0" w:color="auto"/>
        <w:left w:val="none" w:sz="0" w:space="0" w:color="auto"/>
        <w:bottom w:val="none" w:sz="0" w:space="0" w:color="auto"/>
        <w:right w:val="none" w:sz="0" w:space="0" w:color="auto"/>
      </w:divBdr>
    </w:div>
    <w:div w:id="124003833">
      <w:bodyDiv w:val="1"/>
      <w:marLeft w:val="0"/>
      <w:marRight w:val="0"/>
      <w:marTop w:val="0"/>
      <w:marBottom w:val="0"/>
      <w:divBdr>
        <w:top w:val="none" w:sz="0" w:space="0" w:color="auto"/>
        <w:left w:val="none" w:sz="0" w:space="0" w:color="auto"/>
        <w:bottom w:val="none" w:sz="0" w:space="0" w:color="auto"/>
        <w:right w:val="none" w:sz="0" w:space="0" w:color="auto"/>
      </w:divBdr>
    </w:div>
    <w:div w:id="131407377">
      <w:bodyDiv w:val="1"/>
      <w:marLeft w:val="0"/>
      <w:marRight w:val="0"/>
      <w:marTop w:val="0"/>
      <w:marBottom w:val="0"/>
      <w:divBdr>
        <w:top w:val="none" w:sz="0" w:space="0" w:color="auto"/>
        <w:left w:val="none" w:sz="0" w:space="0" w:color="auto"/>
        <w:bottom w:val="none" w:sz="0" w:space="0" w:color="auto"/>
        <w:right w:val="none" w:sz="0" w:space="0" w:color="auto"/>
      </w:divBdr>
    </w:div>
    <w:div w:id="273829865">
      <w:bodyDiv w:val="1"/>
      <w:marLeft w:val="0"/>
      <w:marRight w:val="0"/>
      <w:marTop w:val="0"/>
      <w:marBottom w:val="0"/>
      <w:divBdr>
        <w:top w:val="none" w:sz="0" w:space="0" w:color="auto"/>
        <w:left w:val="none" w:sz="0" w:space="0" w:color="auto"/>
        <w:bottom w:val="none" w:sz="0" w:space="0" w:color="auto"/>
        <w:right w:val="none" w:sz="0" w:space="0" w:color="auto"/>
      </w:divBdr>
    </w:div>
    <w:div w:id="289361888">
      <w:bodyDiv w:val="1"/>
      <w:marLeft w:val="0"/>
      <w:marRight w:val="0"/>
      <w:marTop w:val="0"/>
      <w:marBottom w:val="0"/>
      <w:divBdr>
        <w:top w:val="none" w:sz="0" w:space="0" w:color="auto"/>
        <w:left w:val="none" w:sz="0" w:space="0" w:color="auto"/>
        <w:bottom w:val="none" w:sz="0" w:space="0" w:color="auto"/>
        <w:right w:val="none" w:sz="0" w:space="0" w:color="auto"/>
      </w:divBdr>
    </w:div>
    <w:div w:id="377752587">
      <w:bodyDiv w:val="1"/>
      <w:marLeft w:val="0"/>
      <w:marRight w:val="0"/>
      <w:marTop w:val="0"/>
      <w:marBottom w:val="0"/>
      <w:divBdr>
        <w:top w:val="none" w:sz="0" w:space="0" w:color="auto"/>
        <w:left w:val="none" w:sz="0" w:space="0" w:color="auto"/>
        <w:bottom w:val="none" w:sz="0" w:space="0" w:color="auto"/>
        <w:right w:val="none" w:sz="0" w:space="0" w:color="auto"/>
      </w:divBdr>
    </w:div>
    <w:div w:id="383798698">
      <w:bodyDiv w:val="1"/>
      <w:marLeft w:val="0"/>
      <w:marRight w:val="0"/>
      <w:marTop w:val="0"/>
      <w:marBottom w:val="0"/>
      <w:divBdr>
        <w:top w:val="none" w:sz="0" w:space="0" w:color="auto"/>
        <w:left w:val="none" w:sz="0" w:space="0" w:color="auto"/>
        <w:bottom w:val="none" w:sz="0" w:space="0" w:color="auto"/>
        <w:right w:val="none" w:sz="0" w:space="0" w:color="auto"/>
      </w:divBdr>
    </w:div>
    <w:div w:id="426729672">
      <w:bodyDiv w:val="1"/>
      <w:marLeft w:val="0"/>
      <w:marRight w:val="0"/>
      <w:marTop w:val="0"/>
      <w:marBottom w:val="0"/>
      <w:divBdr>
        <w:top w:val="none" w:sz="0" w:space="0" w:color="auto"/>
        <w:left w:val="none" w:sz="0" w:space="0" w:color="auto"/>
        <w:bottom w:val="none" w:sz="0" w:space="0" w:color="auto"/>
        <w:right w:val="none" w:sz="0" w:space="0" w:color="auto"/>
      </w:divBdr>
    </w:div>
    <w:div w:id="611134964">
      <w:bodyDiv w:val="1"/>
      <w:marLeft w:val="0"/>
      <w:marRight w:val="0"/>
      <w:marTop w:val="0"/>
      <w:marBottom w:val="0"/>
      <w:divBdr>
        <w:top w:val="none" w:sz="0" w:space="0" w:color="auto"/>
        <w:left w:val="none" w:sz="0" w:space="0" w:color="auto"/>
        <w:bottom w:val="none" w:sz="0" w:space="0" w:color="auto"/>
        <w:right w:val="none" w:sz="0" w:space="0" w:color="auto"/>
      </w:divBdr>
    </w:div>
    <w:div w:id="627900863">
      <w:bodyDiv w:val="1"/>
      <w:marLeft w:val="0"/>
      <w:marRight w:val="0"/>
      <w:marTop w:val="0"/>
      <w:marBottom w:val="0"/>
      <w:divBdr>
        <w:top w:val="none" w:sz="0" w:space="0" w:color="auto"/>
        <w:left w:val="none" w:sz="0" w:space="0" w:color="auto"/>
        <w:bottom w:val="none" w:sz="0" w:space="0" w:color="auto"/>
        <w:right w:val="none" w:sz="0" w:space="0" w:color="auto"/>
      </w:divBdr>
    </w:div>
    <w:div w:id="669332262">
      <w:bodyDiv w:val="1"/>
      <w:marLeft w:val="0"/>
      <w:marRight w:val="0"/>
      <w:marTop w:val="0"/>
      <w:marBottom w:val="0"/>
      <w:divBdr>
        <w:top w:val="none" w:sz="0" w:space="0" w:color="auto"/>
        <w:left w:val="none" w:sz="0" w:space="0" w:color="auto"/>
        <w:bottom w:val="none" w:sz="0" w:space="0" w:color="auto"/>
        <w:right w:val="none" w:sz="0" w:space="0" w:color="auto"/>
      </w:divBdr>
    </w:div>
    <w:div w:id="789974396">
      <w:bodyDiv w:val="1"/>
      <w:marLeft w:val="0"/>
      <w:marRight w:val="0"/>
      <w:marTop w:val="0"/>
      <w:marBottom w:val="0"/>
      <w:divBdr>
        <w:top w:val="none" w:sz="0" w:space="0" w:color="auto"/>
        <w:left w:val="none" w:sz="0" w:space="0" w:color="auto"/>
        <w:bottom w:val="none" w:sz="0" w:space="0" w:color="auto"/>
        <w:right w:val="none" w:sz="0" w:space="0" w:color="auto"/>
      </w:divBdr>
    </w:div>
    <w:div w:id="981276904">
      <w:bodyDiv w:val="1"/>
      <w:marLeft w:val="0"/>
      <w:marRight w:val="0"/>
      <w:marTop w:val="0"/>
      <w:marBottom w:val="0"/>
      <w:divBdr>
        <w:top w:val="none" w:sz="0" w:space="0" w:color="auto"/>
        <w:left w:val="none" w:sz="0" w:space="0" w:color="auto"/>
        <w:bottom w:val="none" w:sz="0" w:space="0" w:color="auto"/>
        <w:right w:val="none" w:sz="0" w:space="0" w:color="auto"/>
      </w:divBdr>
    </w:div>
    <w:div w:id="1012219591">
      <w:bodyDiv w:val="1"/>
      <w:marLeft w:val="0"/>
      <w:marRight w:val="0"/>
      <w:marTop w:val="0"/>
      <w:marBottom w:val="0"/>
      <w:divBdr>
        <w:top w:val="none" w:sz="0" w:space="0" w:color="auto"/>
        <w:left w:val="none" w:sz="0" w:space="0" w:color="auto"/>
        <w:bottom w:val="none" w:sz="0" w:space="0" w:color="auto"/>
        <w:right w:val="none" w:sz="0" w:space="0" w:color="auto"/>
      </w:divBdr>
    </w:div>
    <w:div w:id="1030029773">
      <w:bodyDiv w:val="1"/>
      <w:marLeft w:val="0"/>
      <w:marRight w:val="0"/>
      <w:marTop w:val="0"/>
      <w:marBottom w:val="0"/>
      <w:divBdr>
        <w:top w:val="none" w:sz="0" w:space="0" w:color="auto"/>
        <w:left w:val="none" w:sz="0" w:space="0" w:color="auto"/>
        <w:bottom w:val="none" w:sz="0" w:space="0" w:color="auto"/>
        <w:right w:val="none" w:sz="0" w:space="0" w:color="auto"/>
      </w:divBdr>
    </w:div>
    <w:div w:id="1176730703">
      <w:bodyDiv w:val="1"/>
      <w:marLeft w:val="0"/>
      <w:marRight w:val="0"/>
      <w:marTop w:val="0"/>
      <w:marBottom w:val="0"/>
      <w:divBdr>
        <w:top w:val="none" w:sz="0" w:space="0" w:color="auto"/>
        <w:left w:val="none" w:sz="0" w:space="0" w:color="auto"/>
        <w:bottom w:val="none" w:sz="0" w:space="0" w:color="auto"/>
        <w:right w:val="none" w:sz="0" w:space="0" w:color="auto"/>
      </w:divBdr>
    </w:div>
    <w:div w:id="1254434943">
      <w:bodyDiv w:val="1"/>
      <w:marLeft w:val="0"/>
      <w:marRight w:val="0"/>
      <w:marTop w:val="0"/>
      <w:marBottom w:val="0"/>
      <w:divBdr>
        <w:top w:val="none" w:sz="0" w:space="0" w:color="auto"/>
        <w:left w:val="none" w:sz="0" w:space="0" w:color="auto"/>
        <w:bottom w:val="none" w:sz="0" w:space="0" w:color="auto"/>
        <w:right w:val="none" w:sz="0" w:space="0" w:color="auto"/>
      </w:divBdr>
    </w:div>
    <w:div w:id="1267542325">
      <w:bodyDiv w:val="1"/>
      <w:marLeft w:val="0"/>
      <w:marRight w:val="0"/>
      <w:marTop w:val="0"/>
      <w:marBottom w:val="0"/>
      <w:divBdr>
        <w:top w:val="none" w:sz="0" w:space="0" w:color="auto"/>
        <w:left w:val="none" w:sz="0" w:space="0" w:color="auto"/>
        <w:bottom w:val="none" w:sz="0" w:space="0" w:color="auto"/>
        <w:right w:val="none" w:sz="0" w:space="0" w:color="auto"/>
      </w:divBdr>
    </w:div>
    <w:div w:id="1281180712">
      <w:bodyDiv w:val="1"/>
      <w:marLeft w:val="0"/>
      <w:marRight w:val="0"/>
      <w:marTop w:val="0"/>
      <w:marBottom w:val="0"/>
      <w:divBdr>
        <w:top w:val="none" w:sz="0" w:space="0" w:color="auto"/>
        <w:left w:val="none" w:sz="0" w:space="0" w:color="auto"/>
        <w:bottom w:val="none" w:sz="0" w:space="0" w:color="auto"/>
        <w:right w:val="none" w:sz="0" w:space="0" w:color="auto"/>
      </w:divBdr>
    </w:div>
    <w:div w:id="1406761569">
      <w:bodyDiv w:val="1"/>
      <w:marLeft w:val="0"/>
      <w:marRight w:val="0"/>
      <w:marTop w:val="0"/>
      <w:marBottom w:val="0"/>
      <w:divBdr>
        <w:top w:val="none" w:sz="0" w:space="0" w:color="auto"/>
        <w:left w:val="none" w:sz="0" w:space="0" w:color="auto"/>
        <w:bottom w:val="none" w:sz="0" w:space="0" w:color="auto"/>
        <w:right w:val="none" w:sz="0" w:space="0" w:color="auto"/>
      </w:divBdr>
    </w:div>
    <w:div w:id="1440442659">
      <w:bodyDiv w:val="1"/>
      <w:marLeft w:val="0"/>
      <w:marRight w:val="0"/>
      <w:marTop w:val="0"/>
      <w:marBottom w:val="0"/>
      <w:divBdr>
        <w:top w:val="none" w:sz="0" w:space="0" w:color="auto"/>
        <w:left w:val="none" w:sz="0" w:space="0" w:color="auto"/>
        <w:bottom w:val="none" w:sz="0" w:space="0" w:color="auto"/>
        <w:right w:val="none" w:sz="0" w:space="0" w:color="auto"/>
      </w:divBdr>
    </w:div>
    <w:div w:id="1606884664">
      <w:bodyDiv w:val="1"/>
      <w:marLeft w:val="0"/>
      <w:marRight w:val="0"/>
      <w:marTop w:val="0"/>
      <w:marBottom w:val="0"/>
      <w:divBdr>
        <w:top w:val="none" w:sz="0" w:space="0" w:color="auto"/>
        <w:left w:val="none" w:sz="0" w:space="0" w:color="auto"/>
        <w:bottom w:val="none" w:sz="0" w:space="0" w:color="auto"/>
        <w:right w:val="none" w:sz="0" w:space="0" w:color="auto"/>
      </w:divBdr>
    </w:div>
    <w:div w:id="1666862855">
      <w:bodyDiv w:val="1"/>
      <w:marLeft w:val="0"/>
      <w:marRight w:val="0"/>
      <w:marTop w:val="0"/>
      <w:marBottom w:val="0"/>
      <w:divBdr>
        <w:top w:val="none" w:sz="0" w:space="0" w:color="auto"/>
        <w:left w:val="none" w:sz="0" w:space="0" w:color="auto"/>
        <w:bottom w:val="none" w:sz="0" w:space="0" w:color="auto"/>
        <w:right w:val="none" w:sz="0" w:space="0" w:color="auto"/>
      </w:divBdr>
    </w:div>
    <w:div w:id="1878665994">
      <w:bodyDiv w:val="1"/>
      <w:marLeft w:val="0"/>
      <w:marRight w:val="0"/>
      <w:marTop w:val="0"/>
      <w:marBottom w:val="0"/>
      <w:divBdr>
        <w:top w:val="none" w:sz="0" w:space="0" w:color="auto"/>
        <w:left w:val="none" w:sz="0" w:space="0" w:color="auto"/>
        <w:bottom w:val="none" w:sz="0" w:space="0" w:color="auto"/>
        <w:right w:val="none" w:sz="0" w:space="0" w:color="auto"/>
      </w:divBdr>
    </w:div>
    <w:div w:id="1921594383">
      <w:bodyDiv w:val="1"/>
      <w:marLeft w:val="0"/>
      <w:marRight w:val="0"/>
      <w:marTop w:val="0"/>
      <w:marBottom w:val="0"/>
      <w:divBdr>
        <w:top w:val="none" w:sz="0" w:space="0" w:color="auto"/>
        <w:left w:val="none" w:sz="0" w:space="0" w:color="auto"/>
        <w:bottom w:val="none" w:sz="0" w:space="0" w:color="auto"/>
        <w:right w:val="none" w:sz="0" w:space="0" w:color="auto"/>
      </w:divBdr>
    </w:div>
    <w:div w:id="1962566072">
      <w:bodyDiv w:val="1"/>
      <w:marLeft w:val="0"/>
      <w:marRight w:val="0"/>
      <w:marTop w:val="0"/>
      <w:marBottom w:val="0"/>
      <w:divBdr>
        <w:top w:val="none" w:sz="0" w:space="0" w:color="auto"/>
        <w:left w:val="none" w:sz="0" w:space="0" w:color="auto"/>
        <w:bottom w:val="none" w:sz="0" w:space="0" w:color="auto"/>
        <w:right w:val="none" w:sz="0" w:space="0" w:color="auto"/>
      </w:divBdr>
    </w:div>
    <w:div w:id="1986546269">
      <w:bodyDiv w:val="1"/>
      <w:marLeft w:val="0"/>
      <w:marRight w:val="0"/>
      <w:marTop w:val="0"/>
      <w:marBottom w:val="0"/>
      <w:divBdr>
        <w:top w:val="none" w:sz="0" w:space="0" w:color="auto"/>
        <w:left w:val="none" w:sz="0" w:space="0" w:color="auto"/>
        <w:bottom w:val="none" w:sz="0" w:space="0" w:color="auto"/>
        <w:right w:val="none" w:sz="0" w:space="0" w:color="auto"/>
      </w:divBdr>
    </w:div>
    <w:div w:id="1999112531">
      <w:bodyDiv w:val="1"/>
      <w:marLeft w:val="0"/>
      <w:marRight w:val="0"/>
      <w:marTop w:val="0"/>
      <w:marBottom w:val="0"/>
      <w:divBdr>
        <w:top w:val="none" w:sz="0" w:space="0" w:color="auto"/>
        <w:left w:val="none" w:sz="0" w:space="0" w:color="auto"/>
        <w:bottom w:val="none" w:sz="0" w:space="0" w:color="auto"/>
        <w:right w:val="none" w:sz="0" w:space="0" w:color="auto"/>
      </w:divBdr>
    </w:div>
    <w:div w:id="2041129224">
      <w:bodyDiv w:val="1"/>
      <w:marLeft w:val="0"/>
      <w:marRight w:val="0"/>
      <w:marTop w:val="0"/>
      <w:marBottom w:val="0"/>
      <w:divBdr>
        <w:top w:val="none" w:sz="0" w:space="0" w:color="auto"/>
        <w:left w:val="none" w:sz="0" w:space="0" w:color="auto"/>
        <w:bottom w:val="none" w:sz="0" w:space="0" w:color="auto"/>
        <w:right w:val="none" w:sz="0" w:space="0" w:color="auto"/>
      </w:divBdr>
    </w:div>
    <w:div w:id="2041322934">
      <w:bodyDiv w:val="1"/>
      <w:marLeft w:val="0"/>
      <w:marRight w:val="0"/>
      <w:marTop w:val="0"/>
      <w:marBottom w:val="0"/>
      <w:divBdr>
        <w:top w:val="none" w:sz="0" w:space="0" w:color="auto"/>
        <w:left w:val="none" w:sz="0" w:space="0" w:color="auto"/>
        <w:bottom w:val="none" w:sz="0" w:space="0" w:color="auto"/>
        <w:right w:val="none" w:sz="0" w:space="0" w:color="auto"/>
      </w:divBdr>
    </w:div>
    <w:div w:id="208590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9014C54A67554C9C01993DC51DFA96" ma:contentTypeVersion="16" ma:contentTypeDescription="Create a new document." ma:contentTypeScope="" ma:versionID="4c19515cc355107ab0b68fe7fa278248">
  <xsd:schema xmlns:xsd="http://www.w3.org/2001/XMLSchema" xmlns:xs="http://www.w3.org/2001/XMLSchema" xmlns:p="http://schemas.microsoft.com/office/2006/metadata/properties" xmlns:ns2="1232bd9c-b462-43ce-a4c9-0424f40a332d" xmlns:ns3="758ff828-dfb2-4981-b490-64b3c04514ac" targetNamespace="http://schemas.microsoft.com/office/2006/metadata/properties" ma:root="true" ma:fieldsID="c6f049c00b153776c876b1380b6f486a" ns2:_="" ns3:_="">
    <xsd:import namespace="1232bd9c-b462-43ce-a4c9-0424f40a332d"/>
    <xsd:import namespace="758ff828-dfb2-4981-b490-64b3c04514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32bd9c-b462-43ce-a4c9-0424f40a33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5e823d-31db-440c-980d-283f89df7c2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8ff828-dfb2-4981-b490-64b3c04514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009e9-b39c-4e03-88b9-7302e9262685}" ma:internalName="TaxCatchAll" ma:showField="CatchAllData" ma:web="758ff828-dfb2-4981-b490-64b3c04514a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758ff828-dfb2-4981-b490-64b3c04514ac" xsi:nil="true"/>
    <lcf76f155ced4ddcb4097134ff3c332f xmlns="1232bd9c-b462-43ce-a4c9-0424f40a332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96D921-E425-4DAF-8BEF-01D411ACBC89}"/>
</file>

<file path=customXml/itemProps2.xml><?xml version="1.0" encoding="utf-8"?>
<ds:datastoreItem xmlns:ds="http://schemas.openxmlformats.org/officeDocument/2006/customXml" ds:itemID="{FC1E98D6-AF5F-4B50-A87A-BB44CB8994EE}">
  <ds:schemaRefs>
    <ds:schemaRef ds:uri="http://schemas.microsoft.com/sharepoint/v3/contenttype/forms"/>
  </ds:schemaRefs>
</ds:datastoreItem>
</file>

<file path=customXml/itemProps3.xml><?xml version="1.0" encoding="utf-8"?>
<ds:datastoreItem xmlns:ds="http://schemas.openxmlformats.org/officeDocument/2006/customXml" ds:itemID="{D3EE5288-0F44-40EC-8D2E-33586AE21417}">
  <ds:schemaRefs>
    <ds:schemaRef ds:uri="http://schemas.openxmlformats.org/officeDocument/2006/bibliography"/>
  </ds:schemaRefs>
</ds:datastoreItem>
</file>

<file path=customXml/itemProps4.xml><?xml version="1.0" encoding="utf-8"?>
<ds:datastoreItem xmlns:ds="http://schemas.openxmlformats.org/officeDocument/2006/customXml" ds:itemID="{11EC9CAB-D75F-40E5-B640-2E08A397A364}"/>
</file>

<file path=docProps/app.xml><?xml version="1.0" encoding="utf-8"?>
<Properties xmlns="http://schemas.openxmlformats.org/officeDocument/2006/extended-properties" xmlns:vt="http://schemas.openxmlformats.org/officeDocument/2006/docPropsVTypes">
  <Template>Normal</Template>
  <TotalTime>93</TotalTime>
  <Pages>2</Pages>
  <Words>433</Words>
  <Characters>2253</Characters>
  <Application>Microsoft Office Word</Application>
  <DocSecurity>0</DocSecurity>
  <Lines>66</Lines>
  <Paragraphs>29</Paragraphs>
  <ScaleCrop>false</ScaleCrop>
  <HeadingPairs>
    <vt:vector size="2" baseType="variant">
      <vt:variant>
        <vt:lpstr>Título</vt:lpstr>
      </vt:variant>
      <vt:variant>
        <vt:i4>1</vt:i4>
      </vt:variant>
    </vt:vector>
  </HeadingPairs>
  <TitlesOfParts>
    <vt:vector size="1" baseType="lpstr">
      <vt:lpstr/>
    </vt:vector>
  </TitlesOfParts>
  <Company>Dark</Company>
  <LinksUpToDate>false</LinksUpToDate>
  <CharactersWithSpaces>2657</CharactersWithSpaces>
  <SharedDoc>false</SharedDoc>
  <HLinks>
    <vt:vector size="54" baseType="variant">
      <vt:variant>
        <vt:i4>3276833</vt:i4>
      </vt:variant>
      <vt:variant>
        <vt:i4>24</vt:i4>
      </vt:variant>
      <vt:variant>
        <vt:i4>0</vt:i4>
      </vt:variant>
      <vt:variant>
        <vt:i4>5</vt:i4>
      </vt:variant>
      <vt:variant>
        <vt:lpwstr>https://www.icex.es/icex/es/navegacion-principal/que-es-icex/sala-de-prensa/videos/categorias-videos/sectores/servicios/VID2019828701.html</vt:lpwstr>
      </vt:variant>
      <vt:variant>
        <vt:lpwstr/>
      </vt:variant>
      <vt:variant>
        <vt:i4>4128806</vt:i4>
      </vt:variant>
      <vt:variant>
        <vt:i4>21</vt:i4>
      </vt:variant>
      <vt:variant>
        <vt:i4>0</vt:i4>
      </vt:variant>
      <vt:variant>
        <vt:i4>5</vt:i4>
      </vt:variant>
      <vt:variant>
        <vt:lpwstr>https://www.icex.es/icex/es/navegacion-principal/que-es-icex/nuevos-instrumentos/index.html</vt:lpwstr>
      </vt:variant>
      <vt:variant>
        <vt:lpwstr/>
      </vt:variant>
      <vt:variant>
        <vt:i4>3473532</vt:i4>
      </vt:variant>
      <vt:variant>
        <vt:i4>18</vt:i4>
      </vt:variant>
      <vt:variant>
        <vt:i4>0</vt:i4>
      </vt:variant>
      <vt:variant>
        <vt:i4>5</vt:i4>
      </vt:variant>
      <vt:variant>
        <vt:lpwstr>https://www.agenciatributaria.gob.es/AEAT.sede/tramitacion/DC15</vt:lpwstr>
      </vt:variant>
      <vt:variant>
        <vt:lpwstr/>
      </vt:variant>
      <vt:variant>
        <vt:i4>7143545</vt:i4>
      </vt:variant>
      <vt:variant>
        <vt:i4>15</vt:i4>
      </vt:variant>
      <vt:variant>
        <vt:i4>0</vt:i4>
      </vt:variant>
      <vt:variant>
        <vt:i4>5</vt:i4>
      </vt:variant>
      <vt:variant>
        <vt:lpwstr>http://www.icex.es/fondosfeder</vt:lpwstr>
      </vt:variant>
      <vt:variant>
        <vt:lpwstr/>
      </vt:variant>
      <vt:variant>
        <vt:i4>4587617</vt:i4>
      </vt:variant>
      <vt:variant>
        <vt:i4>12</vt:i4>
      </vt:variant>
      <vt:variant>
        <vt:i4>0</vt:i4>
      </vt:variant>
      <vt:variant>
        <vt:i4>5</vt:i4>
      </vt:variant>
      <vt:variant>
        <vt:lpwstr>mailto:stanpainternacional@stanpa.com</vt:lpwstr>
      </vt:variant>
      <vt:variant>
        <vt:lpwstr/>
      </vt:variant>
      <vt:variant>
        <vt:i4>6029429</vt:i4>
      </vt:variant>
      <vt:variant>
        <vt:i4>9</vt:i4>
      </vt:variant>
      <vt:variant>
        <vt:i4>0</vt:i4>
      </vt:variant>
      <vt:variant>
        <vt:i4>5</vt:i4>
      </vt:variant>
      <vt:variant>
        <vt:lpwstr>mailto:Juan.A.Abrit@ICEX.ES</vt:lpwstr>
      </vt:variant>
      <vt:variant>
        <vt:lpwstr/>
      </vt:variant>
      <vt:variant>
        <vt:i4>1507415</vt:i4>
      </vt:variant>
      <vt:variant>
        <vt:i4>6</vt:i4>
      </vt:variant>
      <vt:variant>
        <vt:i4>0</vt:i4>
      </vt:variant>
      <vt:variant>
        <vt:i4>5</vt:i4>
      </vt:variant>
      <vt:variant>
        <vt:lpwstr>http://www.accessdata.fda.gov/scripts/ora/pcb/pcb.htm</vt:lpwstr>
      </vt:variant>
      <vt:variant>
        <vt:lpwstr/>
      </vt:variant>
      <vt:variant>
        <vt:i4>4587617</vt:i4>
      </vt:variant>
      <vt:variant>
        <vt:i4>3</vt:i4>
      </vt:variant>
      <vt:variant>
        <vt:i4>0</vt:i4>
      </vt:variant>
      <vt:variant>
        <vt:i4>5</vt:i4>
      </vt:variant>
      <vt:variant>
        <vt:lpwstr>mailto:stanpainternacional@stanpa.com</vt:lpwstr>
      </vt:variant>
      <vt:variant>
        <vt:lpwstr/>
      </vt:variant>
      <vt:variant>
        <vt:i4>5832708</vt:i4>
      </vt:variant>
      <vt:variant>
        <vt:i4>0</vt:i4>
      </vt:variant>
      <vt:variant>
        <vt:i4>0</vt:i4>
      </vt:variant>
      <vt:variant>
        <vt:i4>5</vt:i4>
      </vt:variant>
      <vt:variant>
        <vt:lpwstr>http://www.cosmoprofnorthamerica.com/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Rebeca Durán García</cp:lastModifiedBy>
  <cp:revision>20</cp:revision>
  <cp:lastPrinted>2020-01-17T09:53:00Z</cp:lastPrinted>
  <dcterms:created xsi:type="dcterms:W3CDTF">2025-07-03T11:28:00Z</dcterms:created>
  <dcterms:modified xsi:type="dcterms:W3CDTF">2026-07-03T06:48:00Z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58c50d7d263caaa443b7e2c3db2c60e67cd33cf4fc226e23999ff9d5abc48d90</vt:lpwstr>
  </property>
  <property fmtid="{D5CDD505-2E9C-101B-9397-08002B2CF9AE}" pid="3" name="ContentTypeId">
    <vt:lpwstr>0x010100359014C54A67554C9C01993DC51DFA96</vt:lpwstr>
  </property>
</Properties>
</file>