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w:t>
      </w:r>
      <w:r w:rsidR="003B626D">
        <w:rPr>
          <w:rFonts w:ascii="Arial" w:hAnsi="Arial" w:cs="Arial"/>
          <w:b/>
          <w:sz w:val="22"/>
          <w:szCs w:val="22"/>
          <w:lang w:val="es-ES"/>
        </w:rPr>
        <w:t>DEL BAJO MARTÍN</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de la actividad pública que se dirige a fomentar el desarrollo en la Comunidad Autónoma, </w:t>
      </w:r>
      <w:r w:rsidRPr="00DF0895">
        <w:rPr>
          <w:rFonts w:ascii="Arial" w:hAnsi="Arial" w:cs="Arial"/>
          <w:sz w:val="22"/>
          <w:szCs w:val="22"/>
          <w:lang w:val="es-ES"/>
        </w:rPr>
        <w:lastRenderedPageBreak/>
        <w:t>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w:t>
      </w:r>
      <w:r w:rsidR="003B626D">
        <w:rPr>
          <w:rFonts w:ascii="Arial" w:hAnsi="Arial" w:cs="Arial"/>
          <w:sz w:val="22"/>
          <w:szCs w:val="22"/>
        </w:rPr>
        <w:t>del Bajo Martín</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lastRenderedPageBreak/>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3B626D">
        <w:rPr>
          <w:rFonts w:ascii="Arial" w:hAnsi="Arial" w:cs="Arial"/>
          <w:bCs/>
          <w:sz w:val="22"/>
          <w:szCs w:val="22"/>
          <w:lang w:val="es-ES"/>
        </w:rPr>
        <w:t>del Bajo Martín</w:t>
      </w:r>
      <w:r w:rsidR="00F07321" w:rsidRPr="00EA70D4">
        <w:rPr>
          <w:rFonts w:ascii="Arial" w:hAnsi="Arial" w:cs="Arial"/>
          <w:bCs/>
          <w:sz w:val="22"/>
          <w:szCs w:val="22"/>
          <w:lang w:val="es-ES"/>
        </w:rPr>
        <w:t xml:space="preserve">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w:t>
      </w:r>
      <w:r w:rsidR="009243B9">
        <w:rPr>
          <w:rFonts w:ascii="Arial" w:hAnsi="Arial" w:cs="Arial"/>
          <w:sz w:val="22"/>
          <w:szCs w:val="22"/>
        </w:rPr>
        <w:t>s</w:t>
      </w:r>
      <w:r w:rsidR="00D4166A">
        <w:rPr>
          <w:rFonts w:ascii="Arial" w:hAnsi="Arial" w:cs="Arial"/>
          <w:sz w:val="22"/>
          <w:szCs w:val="22"/>
        </w:rPr>
        <w:t xml:space="preserve"> actuac</w:t>
      </w:r>
      <w:r w:rsidR="009243B9">
        <w:rPr>
          <w:rFonts w:ascii="Arial" w:hAnsi="Arial" w:cs="Arial"/>
          <w:sz w:val="22"/>
          <w:szCs w:val="22"/>
        </w:rPr>
        <w:t>iones</w:t>
      </w:r>
      <w:r w:rsidR="00D4166A">
        <w:rPr>
          <w:rFonts w:ascii="Arial" w:hAnsi="Arial" w:cs="Arial"/>
          <w:sz w:val="22"/>
          <w:szCs w:val="22"/>
        </w:rPr>
        <w:t xml:space="preserve"> </w:t>
      </w:r>
      <w:r w:rsidR="009243B9">
        <w:rPr>
          <w:rFonts w:ascii="Arial" w:hAnsi="Arial" w:cs="Arial"/>
          <w:sz w:val="22"/>
          <w:szCs w:val="22"/>
        </w:rPr>
        <w:t>«</w:t>
      </w:r>
      <w:r w:rsidR="003B626D" w:rsidRPr="003B626D">
        <w:rPr>
          <w:rFonts w:ascii="Arial" w:hAnsi="Arial" w:cs="Arial"/>
          <w:sz w:val="22"/>
          <w:szCs w:val="22"/>
        </w:rPr>
        <w:t>Mejoras necesarias en el Centro de Inte</w:t>
      </w:r>
      <w:r w:rsidR="003B626D">
        <w:rPr>
          <w:rFonts w:ascii="Arial" w:hAnsi="Arial" w:cs="Arial"/>
          <w:sz w:val="22"/>
          <w:szCs w:val="22"/>
        </w:rPr>
        <w:t>rpretación del Cabezo de Alcalá</w:t>
      </w:r>
      <w:r w:rsidR="003B626D" w:rsidRPr="003B626D">
        <w:rPr>
          <w:rFonts w:ascii="Arial" w:hAnsi="Arial" w:cs="Arial"/>
          <w:sz w:val="22"/>
          <w:szCs w:val="22"/>
        </w:rPr>
        <w:t xml:space="preserve"> (Azaila)</w:t>
      </w:r>
      <w:r w:rsidR="00576FD9">
        <w:rPr>
          <w:rFonts w:ascii="Arial" w:hAnsi="Arial" w:cs="Arial"/>
          <w:sz w:val="22"/>
          <w:szCs w:val="22"/>
          <w:lang w:val="es-ES"/>
        </w:rPr>
        <w:t>»</w:t>
      </w:r>
      <w:r w:rsidR="003B626D">
        <w:rPr>
          <w:rFonts w:ascii="Arial" w:hAnsi="Arial" w:cs="Arial"/>
          <w:sz w:val="22"/>
          <w:szCs w:val="22"/>
          <w:lang w:val="es-ES"/>
        </w:rPr>
        <w:t xml:space="preserve"> e</w:t>
      </w:r>
      <w:r w:rsidR="009243B9">
        <w:rPr>
          <w:rFonts w:ascii="Arial" w:hAnsi="Arial" w:cs="Arial"/>
          <w:sz w:val="22"/>
          <w:szCs w:val="22"/>
          <w:lang w:val="es-ES"/>
        </w:rPr>
        <w:t xml:space="preserve"> «</w:t>
      </w:r>
      <w:r w:rsidR="003B626D" w:rsidRPr="003B626D">
        <w:rPr>
          <w:rFonts w:ascii="Arial" w:hAnsi="Arial" w:cs="Arial"/>
          <w:sz w:val="22"/>
          <w:szCs w:val="22"/>
          <w:lang w:val="es-ES"/>
        </w:rPr>
        <w:t>Iluminación Artística de la Judería de Híjar – Fase III</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cadas, que alteren las condiciones técnicas o económicas tenidas en cuenta para 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lastRenderedPageBreak/>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En el caso de que el interesado no consintiera las consultas, deberá indicarlo expresamente y aportar los documentos acreditativos, de </w:t>
      </w:r>
      <w:r w:rsidRPr="00656D05">
        <w:rPr>
          <w:rFonts w:ascii="Arial" w:hAnsi="Arial" w:cs="Arial"/>
          <w:spacing w:val="4"/>
          <w:sz w:val="22"/>
          <w:szCs w:val="22"/>
          <w:lang w:val="es-ES"/>
        </w:rPr>
        <w:lastRenderedPageBreak/>
        <w:t xml:space="preserve">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w:t>
      </w:r>
      <w:r w:rsidRPr="00EA70D4">
        <w:rPr>
          <w:rFonts w:ascii="Arial" w:hAnsi="Arial" w:cs="Arial"/>
          <w:spacing w:val="4"/>
          <w:sz w:val="22"/>
          <w:szCs w:val="22"/>
          <w:lang w:val="es-ES"/>
        </w:rPr>
        <w:lastRenderedPageBreak/>
        <w:t xml:space="preserve">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f</w:t>
      </w:r>
      <w:r w:rsidR="008F3DF5" w:rsidRPr="0036222D">
        <w:rPr>
          <w:rFonts w:ascii="Arial" w:hAnsi="Arial" w:cs="Arial"/>
          <w:bCs/>
          <w:sz w:val="22"/>
          <w:szCs w:val="22"/>
          <w:lang w:val="es-ES"/>
        </w:rPr>
        <w:t xml:space="preserve">)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w:t>
      </w:r>
      <w:r w:rsidR="008F3DF5" w:rsidRPr="0036222D">
        <w:rPr>
          <w:rFonts w:ascii="Arial" w:hAnsi="Arial" w:cs="Arial"/>
          <w:bCs/>
          <w:sz w:val="22"/>
          <w:szCs w:val="22"/>
          <w:lang w:val="es-ES"/>
        </w:rPr>
        <w:lastRenderedPageBreak/>
        <w:t>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3B626D" w:rsidRDefault="003B626D" w:rsidP="003B626D">
      <w:pPr>
        <w:numPr>
          <w:ilvl w:val="0"/>
          <w:numId w:val="16"/>
        </w:numPr>
        <w:jc w:val="center"/>
        <w:rPr>
          <w:rFonts w:ascii="Arial" w:hAnsi="Arial" w:cs="Arial"/>
          <w:sz w:val="22"/>
          <w:szCs w:val="22"/>
          <w:lang w:val="es-ES"/>
        </w:rPr>
      </w:pPr>
      <w:r w:rsidRPr="003B626D">
        <w:rPr>
          <w:rFonts w:ascii="Arial" w:hAnsi="Arial" w:cs="Arial"/>
          <w:sz w:val="22"/>
          <w:szCs w:val="22"/>
          <w:lang w:val="es-ES"/>
        </w:rPr>
        <w:t>Mejoras necesarias en el Centro de Interpretación del Cabezo de Alcalá (Azaila)</w:t>
      </w:r>
    </w:p>
    <w:p w:rsidR="003B626D" w:rsidRDefault="003B626D" w:rsidP="003B626D">
      <w:pPr>
        <w:rPr>
          <w:rFonts w:ascii="Arial" w:hAnsi="Arial" w:cs="Arial"/>
          <w:sz w:val="22"/>
          <w:szCs w:val="22"/>
          <w:lang w:val="es-ES"/>
        </w:rPr>
      </w:pPr>
    </w:p>
    <w:p w:rsidR="00576FD9" w:rsidRPr="003B626D" w:rsidRDefault="00576FD9" w:rsidP="003B626D">
      <w:pPr>
        <w:jc w:val="center"/>
        <w:rPr>
          <w:rFonts w:ascii="Arial" w:hAnsi="Arial" w:cs="Arial"/>
          <w:sz w:val="22"/>
          <w:szCs w:val="22"/>
          <w:lang w:val="es-ES"/>
        </w:rPr>
      </w:pPr>
      <w:r w:rsidRPr="003B626D">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3B626D" w:rsidRPr="003B626D" w:rsidRDefault="003B626D" w:rsidP="003B626D">
      <w:pPr>
        <w:ind w:firstLine="708"/>
        <w:jc w:val="both"/>
        <w:rPr>
          <w:rFonts w:ascii="Arial" w:hAnsi="Arial" w:cs="Arial"/>
          <w:sz w:val="22"/>
          <w:szCs w:val="22"/>
        </w:rPr>
      </w:pPr>
      <w:r w:rsidRPr="003B626D">
        <w:rPr>
          <w:rFonts w:ascii="Arial" w:hAnsi="Arial" w:cs="Arial"/>
          <w:sz w:val="22"/>
          <w:szCs w:val="22"/>
        </w:rPr>
        <w:t>Esta actuación se divide en 4 fases, en cada una de las cuales se agrupan varias acciones o inversiones:</w:t>
      </w:r>
    </w:p>
    <w:p w:rsidR="003B626D" w:rsidRPr="003B626D" w:rsidRDefault="003B626D" w:rsidP="003B626D">
      <w:pPr>
        <w:ind w:firstLine="708"/>
        <w:jc w:val="both"/>
        <w:rPr>
          <w:rFonts w:ascii="Arial" w:hAnsi="Arial" w:cs="Arial"/>
          <w:sz w:val="22"/>
          <w:szCs w:val="22"/>
        </w:rPr>
      </w:pPr>
      <w:r w:rsidRPr="003B626D">
        <w:rPr>
          <w:rFonts w:ascii="Arial" w:hAnsi="Arial" w:cs="Arial"/>
          <w:sz w:val="22"/>
          <w:szCs w:val="22"/>
        </w:rPr>
        <w:t>-</w:t>
      </w:r>
      <w:r w:rsidR="00AF7C34">
        <w:rPr>
          <w:rFonts w:ascii="Arial" w:hAnsi="Arial" w:cs="Arial"/>
          <w:sz w:val="22"/>
          <w:szCs w:val="22"/>
        </w:rPr>
        <w:t xml:space="preserve"> </w:t>
      </w:r>
      <w:r w:rsidRPr="003B626D">
        <w:rPr>
          <w:rFonts w:ascii="Arial" w:hAnsi="Arial" w:cs="Arial"/>
          <w:sz w:val="22"/>
          <w:szCs w:val="22"/>
        </w:rPr>
        <w:t>Fase I: Obras sin necesidad de proyecto. Comprende: Una grada para el patio; unas velas o toldos que la cubran; y unas persianas de seguridad para la puerta de entrada y la de salida del centro.</w:t>
      </w:r>
    </w:p>
    <w:p w:rsidR="003B626D" w:rsidRPr="003B626D" w:rsidRDefault="003B626D" w:rsidP="003B626D">
      <w:pPr>
        <w:ind w:firstLine="708"/>
        <w:jc w:val="both"/>
        <w:rPr>
          <w:rFonts w:ascii="Arial" w:hAnsi="Arial" w:cs="Arial"/>
          <w:sz w:val="22"/>
          <w:szCs w:val="22"/>
        </w:rPr>
      </w:pPr>
      <w:r w:rsidRPr="003B626D">
        <w:rPr>
          <w:rFonts w:ascii="Arial" w:hAnsi="Arial" w:cs="Arial"/>
          <w:sz w:val="22"/>
          <w:szCs w:val="22"/>
        </w:rPr>
        <w:t>-</w:t>
      </w:r>
      <w:r w:rsidR="00AF7C34">
        <w:rPr>
          <w:rFonts w:ascii="Arial" w:hAnsi="Arial" w:cs="Arial"/>
          <w:sz w:val="22"/>
          <w:szCs w:val="22"/>
        </w:rPr>
        <w:t xml:space="preserve"> </w:t>
      </w:r>
      <w:r w:rsidRPr="003B626D">
        <w:rPr>
          <w:rFonts w:ascii="Arial" w:hAnsi="Arial" w:cs="Arial"/>
          <w:sz w:val="22"/>
          <w:szCs w:val="22"/>
        </w:rPr>
        <w:t>Fase II: Prestaciones intelectuales. Incluye todas las realizadas por el arquitecto y el aparejador respecto a la construcción de una casa íbera a escala real, en el patio del centro de interpretación.</w:t>
      </w:r>
    </w:p>
    <w:p w:rsidR="003B626D" w:rsidRPr="003B626D" w:rsidRDefault="003B626D" w:rsidP="003B626D">
      <w:pPr>
        <w:ind w:firstLine="708"/>
        <w:jc w:val="both"/>
        <w:rPr>
          <w:rFonts w:ascii="Arial" w:hAnsi="Arial" w:cs="Arial"/>
          <w:sz w:val="22"/>
          <w:szCs w:val="22"/>
        </w:rPr>
      </w:pPr>
      <w:r w:rsidRPr="003B626D">
        <w:rPr>
          <w:rFonts w:ascii="Arial" w:hAnsi="Arial" w:cs="Arial"/>
          <w:sz w:val="22"/>
          <w:szCs w:val="22"/>
        </w:rPr>
        <w:t>-</w:t>
      </w:r>
      <w:r w:rsidR="00AF7C34">
        <w:rPr>
          <w:rFonts w:ascii="Arial" w:hAnsi="Arial" w:cs="Arial"/>
          <w:sz w:val="22"/>
          <w:szCs w:val="22"/>
        </w:rPr>
        <w:t xml:space="preserve"> </w:t>
      </w:r>
      <w:r w:rsidRPr="003B626D">
        <w:rPr>
          <w:rFonts w:ascii="Arial" w:hAnsi="Arial" w:cs="Arial"/>
          <w:sz w:val="22"/>
          <w:szCs w:val="22"/>
        </w:rPr>
        <w:t xml:space="preserve">Fase III: Obras con necesidad de proyecto: Principalmente la construcción de la casa íbera en dos </w:t>
      </w:r>
      <w:r>
        <w:rPr>
          <w:rFonts w:ascii="Arial" w:hAnsi="Arial" w:cs="Arial"/>
          <w:sz w:val="22"/>
          <w:szCs w:val="22"/>
        </w:rPr>
        <w:t>subfases: 1º Estructura moderna</w:t>
      </w:r>
      <w:r w:rsidRPr="003B626D">
        <w:rPr>
          <w:rFonts w:ascii="Arial" w:hAnsi="Arial" w:cs="Arial"/>
          <w:sz w:val="22"/>
          <w:szCs w:val="22"/>
        </w:rPr>
        <w:t>; 2º Caravistas íberos. Accesoriamente: decoración de medianiles y fachada.</w:t>
      </w:r>
    </w:p>
    <w:p w:rsidR="007A7B2E" w:rsidRDefault="003B626D" w:rsidP="003B626D">
      <w:pPr>
        <w:ind w:firstLine="708"/>
        <w:jc w:val="both"/>
        <w:rPr>
          <w:rFonts w:ascii="Arial" w:hAnsi="Arial" w:cs="Arial"/>
          <w:sz w:val="22"/>
          <w:szCs w:val="22"/>
          <w:lang w:val="es-ES"/>
        </w:rPr>
      </w:pPr>
      <w:r w:rsidRPr="003B626D">
        <w:rPr>
          <w:rFonts w:ascii="Arial" w:hAnsi="Arial" w:cs="Arial"/>
          <w:sz w:val="22"/>
          <w:szCs w:val="22"/>
        </w:rPr>
        <w:t>-</w:t>
      </w:r>
      <w:r w:rsidR="00AF7C34">
        <w:rPr>
          <w:rFonts w:ascii="Arial" w:hAnsi="Arial" w:cs="Arial"/>
          <w:sz w:val="22"/>
          <w:szCs w:val="22"/>
        </w:rPr>
        <w:t xml:space="preserve"> </w:t>
      </w:r>
      <w:r w:rsidRPr="003B626D">
        <w:rPr>
          <w:rFonts w:ascii="Arial" w:hAnsi="Arial" w:cs="Arial"/>
          <w:sz w:val="22"/>
          <w:szCs w:val="22"/>
        </w:rPr>
        <w:t>Fase IV: Adquisición de atrezzo íbero (instrumental, complementos y otras réplicas para ambientar la casa y su entorno).</w:t>
      </w:r>
    </w:p>
    <w:p w:rsidR="00D4166A" w:rsidRPr="00D4166A" w:rsidRDefault="00D4166A" w:rsidP="00D4166A">
      <w:pPr>
        <w:ind w:firstLine="708"/>
        <w:jc w:val="both"/>
        <w:rPr>
          <w:rFonts w:ascii="Arial" w:hAnsi="Arial" w:cs="Arial"/>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DB3C27" w:rsidRDefault="00DB3C27" w:rsidP="00220DBD">
      <w:pPr>
        <w:jc w:val="center"/>
        <w:rPr>
          <w:rFonts w:ascii="Arial" w:hAnsi="Arial" w:cs="Arial"/>
          <w:sz w:val="22"/>
          <w:szCs w:val="22"/>
          <w:lang w:val="es-ES"/>
        </w:rPr>
      </w:pPr>
    </w:p>
    <w:p w:rsidR="008A4B70" w:rsidRDefault="00DB3C27" w:rsidP="00576FD9">
      <w:pPr>
        <w:jc w:val="both"/>
        <w:rPr>
          <w:rFonts w:ascii="Arial" w:hAnsi="Arial" w:cs="Arial"/>
          <w:sz w:val="22"/>
          <w:szCs w:val="22"/>
          <w:lang w:val="es-ES"/>
        </w:rPr>
      </w:pPr>
      <w:r>
        <w:rPr>
          <w:rFonts w:ascii="Arial" w:hAnsi="Arial" w:cs="Arial"/>
          <w:sz w:val="22"/>
          <w:szCs w:val="22"/>
          <w:lang w:val="es-ES"/>
        </w:rPr>
        <w:t>Fase I:</w:t>
      </w:r>
    </w:p>
    <w:p w:rsidR="003B626D" w:rsidRDefault="009468ED" w:rsidP="009468ED">
      <w:pPr>
        <w:jc w:val="both"/>
        <w:rPr>
          <w:rFonts w:ascii="Arial" w:hAnsi="Arial" w:cs="Arial"/>
          <w:sz w:val="22"/>
          <w:szCs w:val="22"/>
        </w:rPr>
      </w:pPr>
      <w:r w:rsidRPr="009468ED">
        <w:rPr>
          <w:rFonts w:ascii="Arial" w:hAnsi="Arial" w:cs="Arial"/>
          <w:sz w:val="22"/>
          <w:szCs w:val="22"/>
        </w:rPr>
        <w:t>Velas de sombra retrác</w:t>
      </w:r>
      <w:r>
        <w:rPr>
          <w:rFonts w:ascii="Arial" w:hAnsi="Arial" w:cs="Arial"/>
          <w:sz w:val="22"/>
          <w:szCs w:val="22"/>
        </w:rPr>
        <w:t xml:space="preserve">tiles para el patio del corral                              </w:t>
      </w:r>
      <w:r w:rsidRPr="009468ED">
        <w:rPr>
          <w:rFonts w:ascii="Arial" w:hAnsi="Arial" w:cs="Arial"/>
          <w:sz w:val="22"/>
          <w:szCs w:val="22"/>
        </w:rPr>
        <w:t>5</w:t>
      </w:r>
      <w:r>
        <w:rPr>
          <w:rFonts w:ascii="Arial" w:hAnsi="Arial" w:cs="Arial"/>
          <w:sz w:val="22"/>
          <w:szCs w:val="22"/>
        </w:rPr>
        <w:t>.</w:t>
      </w:r>
      <w:r w:rsidRPr="009468ED">
        <w:rPr>
          <w:rFonts w:ascii="Arial" w:hAnsi="Arial" w:cs="Arial"/>
          <w:sz w:val="22"/>
          <w:szCs w:val="22"/>
        </w:rPr>
        <w:t>362,42</w:t>
      </w:r>
      <w:r>
        <w:rPr>
          <w:rFonts w:ascii="Arial" w:hAnsi="Arial" w:cs="Arial"/>
          <w:sz w:val="22"/>
          <w:szCs w:val="22"/>
        </w:rPr>
        <w:t xml:space="preserve"> euros</w:t>
      </w:r>
    </w:p>
    <w:p w:rsidR="009468ED" w:rsidRDefault="009468ED" w:rsidP="009468ED">
      <w:pPr>
        <w:jc w:val="both"/>
        <w:rPr>
          <w:rFonts w:ascii="Arial" w:hAnsi="Arial" w:cs="Arial"/>
          <w:sz w:val="22"/>
          <w:szCs w:val="22"/>
        </w:rPr>
      </w:pPr>
      <w:r w:rsidRPr="009468ED">
        <w:rPr>
          <w:rFonts w:ascii="Arial" w:hAnsi="Arial" w:cs="Arial"/>
          <w:sz w:val="22"/>
          <w:szCs w:val="22"/>
        </w:rPr>
        <w:t>Persi</w:t>
      </w:r>
      <w:r>
        <w:rPr>
          <w:rFonts w:ascii="Arial" w:hAnsi="Arial" w:cs="Arial"/>
          <w:sz w:val="22"/>
          <w:szCs w:val="22"/>
        </w:rPr>
        <w:t xml:space="preserve">anas automáticas para 2 puertas                                                  </w:t>
      </w:r>
      <w:r w:rsidRPr="009468ED">
        <w:rPr>
          <w:rFonts w:ascii="Arial" w:hAnsi="Arial" w:cs="Arial"/>
          <w:sz w:val="22"/>
          <w:szCs w:val="22"/>
        </w:rPr>
        <w:t>3</w:t>
      </w:r>
      <w:r>
        <w:rPr>
          <w:rFonts w:ascii="Arial" w:hAnsi="Arial" w:cs="Arial"/>
          <w:sz w:val="22"/>
          <w:szCs w:val="22"/>
        </w:rPr>
        <w:t>.</w:t>
      </w:r>
      <w:r w:rsidRPr="009468ED">
        <w:rPr>
          <w:rFonts w:ascii="Arial" w:hAnsi="Arial" w:cs="Arial"/>
          <w:sz w:val="22"/>
          <w:szCs w:val="22"/>
        </w:rPr>
        <w:t>170,20</w:t>
      </w:r>
      <w:r>
        <w:rPr>
          <w:rFonts w:ascii="Arial" w:hAnsi="Arial" w:cs="Arial"/>
          <w:sz w:val="22"/>
          <w:szCs w:val="22"/>
        </w:rPr>
        <w:t xml:space="preserve"> euros</w:t>
      </w:r>
    </w:p>
    <w:p w:rsidR="009468ED" w:rsidRDefault="009468ED" w:rsidP="009468ED">
      <w:pPr>
        <w:jc w:val="both"/>
        <w:rPr>
          <w:rFonts w:ascii="Arial" w:hAnsi="Arial" w:cs="Arial"/>
          <w:sz w:val="22"/>
          <w:szCs w:val="22"/>
        </w:rPr>
      </w:pPr>
      <w:r w:rsidRPr="009468ED">
        <w:rPr>
          <w:rFonts w:ascii="Arial" w:hAnsi="Arial" w:cs="Arial"/>
          <w:sz w:val="22"/>
          <w:szCs w:val="22"/>
        </w:rPr>
        <w:t>Gra</w:t>
      </w:r>
      <w:r>
        <w:rPr>
          <w:rFonts w:ascii="Arial" w:hAnsi="Arial" w:cs="Arial"/>
          <w:sz w:val="22"/>
          <w:szCs w:val="22"/>
        </w:rPr>
        <w:t xml:space="preserve">da metálica 8 metros 3 alturas                                                         </w:t>
      </w:r>
      <w:r w:rsidRPr="009468ED">
        <w:rPr>
          <w:rFonts w:ascii="Arial" w:hAnsi="Arial" w:cs="Arial"/>
          <w:sz w:val="22"/>
          <w:szCs w:val="22"/>
        </w:rPr>
        <w:t>6</w:t>
      </w:r>
      <w:r>
        <w:rPr>
          <w:rFonts w:ascii="Arial" w:hAnsi="Arial" w:cs="Arial"/>
          <w:sz w:val="22"/>
          <w:szCs w:val="22"/>
        </w:rPr>
        <w:t>.</w:t>
      </w:r>
      <w:r w:rsidRPr="009468ED">
        <w:rPr>
          <w:rFonts w:ascii="Arial" w:hAnsi="Arial" w:cs="Arial"/>
          <w:sz w:val="22"/>
          <w:szCs w:val="22"/>
        </w:rPr>
        <w:t>727,60</w:t>
      </w:r>
      <w:r>
        <w:rPr>
          <w:rFonts w:ascii="Arial" w:hAnsi="Arial" w:cs="Arial"/>
          <w:sz w:val="22"/>
          <w:szCs w:val="22"/>
        </w:rPr>
        <w:t xml:space="preserve"> euros</w:t>
      </w:r>
    </w:p>
    <w:p w:rsidR="00DB3C27" w:rsidRDefault="00DB3C27" w:rsidP="009468ED">
      <w:pPr>
        <w:jc w:val="both"/>
        <w:rPr>
          <w:rFonts w:ascii="Arial" w:hAnsi="Arial" w:cs="Arial"/>
          <w:sz w:val="22"/>
          <w:szCs w:val="22"/>
        </w:rPr>
      </w:pPr>
    </w:p>
    <w:p w:rsidR="00DB3C27" w:rsidRDefault="00DB3C27" w:rsidP="009468ED">
      <w:pPr>
        <w:jc w:val="both"/>
        <w:rPr>
          <w:rFonts w:ascii="Arial" w:hAnsi="Arial" w:cs="Arial"/>
          <w:sz w:val="22"/>
          <w:szCs w:val="22"/>
        </w:rPr>
      </w:pPr>
      <w:r>
        <w:rPr>
          <w:rFonts w:ascii="Arial" w:hAnsi="Arial" w:cs="Arial"/>
          <w:sz w:val="22"/>
          <w:szCs w:val="22"/>
        </w:rPr>
        <w:t>Fase II:</w:t>
      </w:r>
    </w:p>
    <w:p w:rsidR="009468ED" w:rsidRDefault="009468ED" w:rsidP="009468ED">
      <w:pPr>
        <w:jc w:val="both"/>
        <w:rPr>
          <w:rFonts w:ascii="Arial" w:hAnsi="Arial" w:cs="Arial"/>
          <w:sz w:val="22"/>
          <w:szCs w:val="22"/>
        </w:rPr>
      </w:pPr>
      <w:r w:rsidRPr="009468ED">
        <w:rPr>
          <w:rFonts w:ascii="Arial" w:hAnsi="Arial" w:cs="Arial"/>
          <w:sz w:val="22"/>
          <w:szCs w:val="22"/>
        </w:rPr>
        <w:t>Casa íbera 21 m</w:t>
      </w:r>
      <w:r w:rsidRPr="00DB3C27">
        <w:rPr>
          <w:rFonts w:ascii="Arial" w:hAnsi="Arial" w:cs="Arial"/>
          <w:sz w:val="22"/>
          <w:szCs w:val="22"/>
          <w:vertAlign w:val="superscript"/>
        </w:rPr>
        <w:t xml:space="preserve">2 </w:t>
      </w:r>
      <w:r w:rsidRPr="009468ED">
        <w:rPr>
          <w:rFonts w:ascii="Arial" w:hAnsi="Arial" w:cs="Arial"/>
          <w:sz w:val="22"/>
          <w:szCs w:val="22"/>
        </w:rPr>
        <w:t>Proyecto Arquitecto</w:t>
      </w:r>
      <w:r>
        <w:rPr>
          <w:rFonts w:ascii="Arial" w:hAnsi="Arial" w:cs="Arial"/>
          <w:sz w:val="22"/>
          <w:szCs w:val="22"/>
        </w:rPr>
        <w:t xml:space="preserve">                             </w:t>
      </w:r>
      <w:r w:rsidR="00DB3C27">
        <w:rPr>
          <w:rFonts w:ascii="Arial" w:hAnsi="Arial" w:cs="Arial"/>
          <w:sz w:val="22"/>
          <w:szCs w:val="22"/>
        </w:rPr>
        <w:t xml:space="preserve"> </w:t>
      </w:r>
      <w:r>
        <w:rPr>
          <w:rFonts w:ascii="Arial" w:hAnsi="Arial" w:cs="Arial"/>
          <w:sz w:val="22"/>
          <w:szCs w:val="22"/>
        </w:rPr>
        <w:t xml:space="preserve">                    </w:t>
      </w:r>
      <w:r w:rsidRPr="009468ED">
        <w:t xml:space="preserve"> </w:t>
      </w:r>
      <w:r w:rsidRPr="009468ED">
        <w:rPr>
          <w:rFonts w:ascii="Arial" w:hAnsi="Arial" w:cs="Arial"/>
          <w:sz w:val="22"/>
          <w:szCs w:val="22"/>
        </w:rPr>
        <w:t>5</w:t>
      </w:r>
      <w:r>
        <w:rPr>
          <w:rFonts w:ascii="Arial" w:hAnsi="Arial" w:cs="Arial"/>
          <w:sz w:val="22"/>
          <w:szCs w:val="22"/>
        </w:rPr>
        <w:t>.</w:t>
      </w:r>
      <w:r w:rsidRPr="009468ED">
        <w:rPr>
          <w:rFonts w:ascii="Arial" w:hAnsi="Arial" w:cs="Arial"/>
          <w:sz w:val="22"/>
          <w:szCs w:val="22"/>
        </w:rPr>
        <w:t>989,50</w:t>
      </w:r>
      <w:r>
        <w:rPr>
          <w:rFonts w:ascii="Arial" w:hAnsi="Arial" w:cs="Arial"/>
          <w:sz w:val="22"/>
          <w:szCs w:val="22"/>
        </w:rPr>
        <w:t xml:space="preserve"> euros</w:t>
      </w:r>
    </w:p>
    <w:p w:rsidR="009468ED" w:rsidRDefault="009468ED" w:rsidP="009468ED">
      <w:pPr>
        <w:jc w:val="both"/>
        <w:rPr>
          <w:rFonts w:ascii="Arial" w:hAnsi="Arial" w:cs="Arial"/>
          <w:sz w:val="22"/>
          <w:szCs w:val="22"/>
        </w:rPr>
      </w:pPr>
      <w:r w:rsidRPr="009468ED">
        <w:rPr>
          <w:rFonts w:ascii="Arial" w:hAnsi="Arial" w:cs="Arial"/>
          <w:sz w:val="22"/>
          <w:szCs w:val="22"/>
        </w:rPr>
        <w:t>Casa íbera 21 m</w:t>
      </w:r>
      <w:r w:rsidRPr="00DB3C27">
        <w:rPr>
          <w:rFonts w:ascii="Arial" w:hAnsi="Arial" w:cs="Arial"/>
          <w:sz w:val="22"/>
          <w:szCs w:val="22"/>
          <w:vertAlign w:val="superscript"/>
        </w:rPr>
        <w:t>2</w:t>
      </w:r>
      <w:r w:rsidRPr="009468ED">
        <w:rPr>
          <w:rFonts w:ascii="Arial" w:hAnsi="Arial" w:cs="Arial"/>
          <w:sz w:val="22"/>
          <w:szCs w:val="22"/>
        </w:rPr>
        <w:t xml:space="preserve"> Coordinación </w:t>
      </w:r>
      <w:r>
        <w:rPr>
          <w:rFonts w:ascii="Arial" w:hAnsi="Arial" w:cs="Arial"/>
          <w:sz w:val="22"/>
          <w:szCs w:val="22"/>
        </w:rPr>
        <w:t xml:space="preserve">en materia de Seguridad y Salud          </w:t>
      </w:r>
      <w:r w:rsidRPr="009468ED">
        <w:rPr>
          <w:rFonts w:ascii="Arial" w:hAnsi="Arial" w:cs="Arial"/>
          <w:sz w:val="22"/>
          <w:szCs w:val="22"/>
        </w:rPr>
        <w:t>907,50</w:t>
      </w:r>
      <w:r>
        <w:rPr>
          <w:rFonts w:ascii="Arial" w:hAnsi="Arial" w:cs="Arial"/>
          <w:sz w:val="22"/>
          <w:szCs w:val="22"/>
        </w:rPr>
        <w:t xml:space="preserve"> euros</w:t>
      </w:r>
    </w:p>
    <w:p w:rsidR="009468ED" w:rsidRDefault="009468ED" w:rsidP="009468ED">
      <w:pPr>
        <w:jc w:val="both"/>
        <w:rPr>
          <w:rFonts w:ascii="Arial" w:hAnsi="Arial" w:cs="Arial"/>
          <w:sz w:val="22"/>
          <w:szCs w:val="22"/>
        </w:rPr>
      </w:pPr>
      <w:r w:rsidRPr="009468ED">
        <w:rPr>
          <w:rFonts w:ascii="Arial" w:hAnsi="Arial" w:cs="Arial"/>
          <w:sz w:val="22"/>
          <w:szCs w:val="22"/>
        </w:rPr>
        <w:t>Casa íbera 21 m</w:t>
      </w:r>
      <w:r w:rsidRPr="00DB3C27">
        <w:rPr>
          <w:rFonts w:ascii="Arial" w:hAnsi="Arial" w:cs="Arial"/>
          <w:sz w:val="22"/>
          <w:szCs w:val="22"/>
          <w:vertAlign w:val="superscript"/>
        </w:rPr>
        <w:t>2</w:t>
      </w:r>
      <w:r>
        <w:rPr>
          <w:rFonts w:ascii="Arial" w:hAnsi="Arial" w:cs="Arial"/>
          <w:sz w:val="22"/>
          <w:szCs w:val="22"/>
        </w:rPr>
        <w:t xml:space="preserve"> Dirección de obra (Arquitecto)                                  </w:t>
      </w:r>
      <w:r w:rsidRPr="009468ED">
        <w:rPr>
          <w:rFonts w:ascii="Arial" w:hAnsi="Arial" w:cs="Arial"/>
          <w:sz w:val="22"/>
          <w:szCs w:val="22"/>
        </w:rPr>
        <w:t>3</w:t>
      </w:r>
      <w:r>
        <w:rPr>
          <w:rFonts w:ascii="Arial" w:hAnsi="Arial" w:cs="Arial"/>
          <w:sz w:val="22"/>
          <w:szCs w:val="22"/>
        </w:rPr>
        <w:t>.</w:t>
      </w:r>
      <w:r w:rsidRPr="009468ED">
        <w:rPr>
          <w:rFonts w:ascii="Arial" w:hAnsi="Arial" w:cs="Arial"/>
          <w:sz w:val="22"/>
          <w:szCs w:val="22"/>
        </w:rPr>
        <w:t>025,00</w:t>
      </w:r>
      <w:r>
        <w:rPr>
          <w:rFonts w:ascii="Arial" w:hAnsi="Arial" w:cs="Arial"/>
          <w:sz w:val="22"/>
          <w:szCs w:val="22"/>
        </w:rPr>
        <w:t xml:space="preserve"> euros</w:t>
      </w:r>
    </w:p>
    <w:p w:rsidR="009468ED" w:rsidRDefault="009468ED" w:rsidP="009468ED">
      <w:pPr>
        <w:jc w:val="both"/>
        <w:rPr>
          <w:rFonts w:ascii="Arial" w:hAnsi="Arial" w:cs="Arial"/>
          <w:sz w:val="22"/>
          <w:szCs w:val="22"/>
        </w:rPr>
      </w:pPr>
      <w:r w:rsidRPr="009468ED">
        <w:rPr>
          <w:rFonts w:ascii="Arial" w:hAnsi="Arial" w:cs="Arial"/>
          <w:sz w:val="22"/>
          <w:szCs w:val="22"/>
        </w:rPr>
        <w:t>Casa íbera 21 m</w:t>
      </w:r>
      <w:r w:rsidRPr="00DB3C27">
        <w:rPr>
          <w:rFonts w:ascii="Arial" w:hAnsi="Arial" w:cs="Arial"/>
          <w:sz w:val="22"/>
          <w:szCs w:val="22"/>
          <w:vertAlign w:val="superscript"/>
        </w:rPr>
        <w:t>2</w:t>
      </w:r>
      <w:r w:rsidRPr="009468ED">
        <w:rPr>
          <w:rFonts w:ascii="Arial" w:hAnsi="Arial" w:cs="Arial"/>
          <w:sz w:val="22"/>
          <w:szCs w:val="22"/>
        </w:rPr>
        <w:t xml:space="preserve"> Dire</w:t>
      </w:r>
      <w:r>
        <w:rPr>
          <w:rFonts w:ascii="Arial" w:hAnsi="Arial" w:cs="Arial"/>
          <w:sz w:val="22"/>
          <w:szCs w:val="22"/>
        </w:rPr>
        <w:t xml:space="preserve">cción de ejecución (Aparejador)                         </w:t>
      </w:r>
      <w:r w:rsidRPr="009468ED">
        <w:rPr>
          <w:rFonts w:ascii="Arial" w:hAnsi="Arial" w:cs="Arial"/>
          <w:sz w:val="22"/>
          <w:szCs w:val="22"/>
        </w:rPr>
        <w:t>3</w:t>
      </w:r>
      <w:r>
        <w:rPr>
          <w:rFonts w:ascii="Arial" w:hAnsi="Arial" w:cs="Arial"/>
          <w:sz w:val="22"/>
          <w:szCs w:val="22"/>
        </w:rPr>
        <w:t>.</w:t>
      </w:r>
      <w:r w:rsidRPr="009468ED">
        <w:rPr>
          <w:rFonts w:ascii="Arial" w:hAnsi="Arial" w:cs="Arial"/>
          <w:sz w:val="22"/>
          <w:szCs w:val="22"/>
        </w:rPr>
        <w:t>025,00</w:t>
      </w:r>
      <w:r>
        <w:rPr>
          <w:rFonts w:ascii="Arial" w:hAnsi="Arial" w:cs="Arial"/>
          <w:sz w:val="22"/>
          <w:szCs w:val="22"/>
        </w:rPr>
        <w:t xml:space="preserve"> euros</w:t>
      </w:r>
    </w:p>
    <w:p w:rsidR="009468ED" w:rsidRDefault="009468ED" w:rsidP="009468ED">
      <w:pPr>
        <w:jc w:val="both"/>
        <w:rPr>
          <w:rFonts w:ascii="Arial" w:hAnsi="Arial" w:cs="Arial"/>
          <w:sz w:val="22"/>
          <w:szCs w:val="22"/>
        </w:rPr>
      </w:pPr>
      <w:r w:rsidRPr="009468ED">
        <w:rPr>
          <w:rFonts w:ascii="Arial" w:hAnsi="Arial" w:cs="Arial"/>
          <w:sz w:val="22"/>
          <w:szCs w:val="22"/>
        </w:rPr>
        <w:t>Recreació</w:t>
      </w:r>
      <w:r>
        <w:rPr>
          <w:rFonts w:ascii="Arial" w:hAnsi="Arial" w:cs="Arial"/>
          <w:sz w:val="22"/>
          <w:szCs w:val="22"/>
        </w:rPr>
        <w:t xml:space="preserve">n digital del museo por plantas   </w:t>
      </w:r>
      <w:r w:rsidR="00DB3C27">
        <w:rPr>
          <w:rFonts w:ascii="Arial" w:hAnsi="Arial" w:cs="Arial"/>
          <w:sz w:val="22"/>
          <w:szCs w:val="22"/>
        </w:rPr>
        <w:t xml:space="preserve">                               </w:t>
      </w:r>
      <w:r>
        <w:rPr>
          <w:rFonts w:ascii="Arial" w:hAnsi="Arial" w:cs="Arial"/>
          <w:sz w:val="22"/>
          <w:szCs w:val="22"/>
        </w:rPr>
        <w:t xml:space="preserve">            </w:t>
      </w:r>
      <w:r w:rsidRPr="009468ED">
        <w:rPr>
          <w:rFonts w:ascii="Arial" w:hAnsi="Arial" w:cs="Arial"/>
          <w:sz w:val="22"/>
          <w:szCs w:val="22"/>
        </w:rPr>
        <w:t>1</w:t>
      </w:r>
      <w:r>
        <w:rPr>
          <w:rFonts w:ascii="Arial" w:hAnsi="Arial" w:cs="Arial"/>
          <w:sz w:val="22"/>
          <w:szCs w:val="22"/>
        </w:rPr>
        <w:t>.</w:t>
      </w:r>
      <w:r w:rsidRPr="009468ED">
        <w:rPr>
          <w:rFonts w:ascii="Arial" w:hAnsi="Arial" w:cs="Arial"/>
          <w:sz w:val="22"/>
          <w:szCs w:val="22"/>
        </w:rPr>
        <w:t>600,00</w:t>
      </w:r>
      <w:r>
        <w:rPr>
          <w:rFonts w:ascii="Arial" w:hAnsi="Arial" w:cs="Arial"/>
          <w:sz w:val="22"/>
          <w:szCs w:val="22"/>
        </w:rPr>
        <w:t xml:space="preserve"> euros</w:t>
      </w:r>
    </w:p>
    <w:p w:rsidR="00DB3C27" w:rsidRDefault="00DB3C27" w:rsidP="009468ED">
      <w:pPr>
        <w:jc w:val="both"/>
        <w:rPr>
          <w:rFonts w:ascii="Arial" w:hAnsi="Arial" w:cs="Arial"/>
          <w:sz w:val="22"/>
          <w:szCs w:val="22"/>
        </w:rPr>
      </w:pPr>
    </w:p>
    <w:p w:rsidR="00DB3C27" w:rsidRDefault="00DB3C27" w:rsidP="009468ED">
      <w:pPr>
        <w:jc w:val="both"/>
        <w:rPr>
          <w:rFonts w:ascii="Arial" w:hAnsi="Arial" w:cs="Arial"/>
          <w:sz w:val="22"/>
          <w:szCs w:val="22"/>
        </w:rPr>
      </w:pPr>
      <w:r>
        <w:rPr>
          <w:rFonts w:ascii="Arial" w:hAnsi="Arial" w:cs="Arial"/>
          <w:sz w:val="22"/>
          <w:szCs w:val="22"/>
        </w:rPr>
        <w:t>Fase III:</w:t>
      </w:r>
    </w:p>
    <w:p w:rsidR="009468ED" w:rsidRDefault="00DB3C27" w:rsidP="00DB3C27">
      <w:pPr>
        <w:jc w:val="both"/>
        <w:rPr>
          <w:rFonts w:ascii="Arial" w:hAnsi="Arial" w:cs="Arial"/>
          <w:sz w:val="22"/>
          <w:szCs w:val="22"/>
        </w:rPr>
      </w:pPr>
      <w:r w:rsidRPr="00DB3C27">
        <w:rPr>
          <w:rFonts w:ascii="Arial" w:hAnsi="Arial" w:cs="Arial"/>
          <w:sz w:val="22"/>
          <w:szCs w:val="22"/>
        </w:rPr>
        <w:t>Casa íbera 21 m</w:t>
      </w:r>
      <w:r w:rsidRPr="00DB3C27">
        <w:rPr>
          <w:rFonts w:ascii="Arial" w:hAnsi="Arial" w:cs="Arial"/>
          <w:sz w:val="22"/>
          <w:szCs w:val="22"/>
          <w:vertAlign w:val="superscript"/>
        </w:rPr>
        <w:t>2</w:t>
      </w:r>
      <w:r w:rsidRPr="00DB3C27">
        <w:rPr>
          <w:rFonts w:ascii="Arial" w:hAnsi="Arial" w:cs="Arial"/>
          <w:sz w:val="22"/>
          <w:szCs w:val="22"/>
        </w:rPr>
        <w:t xml:space="preserve"> est</w:t>
      </w:r>
      <w:r>
        <w:rPr>
          <w:rFonts w:ascii="Arial" w:hAnsi="Arial" w:cs="Arial"/>
          <w:sz w:val="22"/>
          <w:szCs w:val="22"/>
        </w:rPr>
        <w:t xml:space="preserve">ructura materiales modernos PEM                      </w:t>
      </w:r>
      <w:r w:rsidRPr="00DB3C27">
        <w:rPr>
          <w:rFonts w:ascii="Arial" w:hAnsi="Arial" w:cs="Arial"/>
          <w:sz w:val="22"/>
          <w:szCs w:val="22"/>
        </w:rPr>
        <w:t>15.166,66</w:t>
      </w:r>
      <w:r>
        <w:rPr>
          <w:rFonts w:ascii="Arial" w:hAnsi="Arial" w:cs="Arial"/>
          <w:sz w:val="22"/>
          <w:szCs w:val="22"/>
        </w:rPr>
        <w:t xml:space="preserve"> euros</w:t>
      </w:r>
    </w:p>
    <w:p w:rsidR="00DB3C27" w:rsidRDefault="00DB3C27" w:rsidP="00DB3C27">
      <w:pPr>
        <w:jc w:val="both"/>
        <w:rPr>
          <w:rFonts w:ascii="Arial" w:hAnsi="Arial" w:cs="Arial"/>
          <w:sz w:val="22"/>
          <w:szCs w:val="22"/>
        </w:rPr>
      </w:pPr>
      <w:r w:rsidRPr="00DB3C27">
        <w:rPr>
          <w:rFonts w:ascii="Arial" w:hAnsi="Arial" w:cs="Arial"/>
          <w:sz w:val="22"/>
          <w:szCs w:val="22"/>
        </w:rPr>
        <w:t>Casa íber</w:t>
      </w:r>
      <w:r>
        <w:rPr>
          <w:rFonts w:ascii="Arial" w:hAnsi="Arial" w:cs="Arial"/>
          <w:sz w:val="22"/>
          <w:szCs w:val="22"/>
        </w:rPr>
        <w:t>a 21 m</w:t>
      </w:r>
      <w:r w:rsidRPr="00DB3C27">
        <w:rPr>
          <w:rFonts w:ascii="Arial" w:hAnsi="Arial" w:cs="Arial"/>
          <w:sz w:val="22"/>
          <w:szCs w:val="22"/>
          <w:vertAlign w:val="superscript"/>
        </w:rPr>
        <w:t>2</w:t>
      </w:r>
      <w:r>
        <w:rPr>
          <w:rFonts w:ascii="Arial" w:hAnsi="Arial" w:cs="Arial"/>
          <w:sz w:val="22"/>
          <w:szCs w:val="22"/>
        </w:rPr>
        <w:t xml:space="preserve"> acabados históricos PEM                                         </w:t>
      </w:r>
      <w:r w:rsidRPr="00DB3C27">
        <w:rPr>
          <w:rFonts w:ascii="Arial" w:hAnsi="Arial" w:cs="Arial"/>
          <w:sz w:val="22"/>
          <w:szCs w:val="22"/>
        </w:rPr>
        <w:t>10.033,34</w:t>
      </w:r>
      <w:r>
        <w:rPr>
          <w:rFonts w:ascii="Arial" w:hAnsi="Arial" w:cs="Arial"/>
          <w:sz w:val="22"/>
          <w:szCs w:val="22"/>
        </w:rPr>
        <w:t xml:space="preserve"> euros</w:t>
      </w:r>
    </w:p>
    <w:p w:rsidR="009468ED" w:rsidRDefault="00DB3C27" w:rsidP="00DB3C27">
      <w:pPr>
        <w:jc w:val="both"/>
        <w:rPr>
          <w:rFonts w:ascii="Arial" w:hAnsi="Arial" w:cs="Arial"/>
          <w:sz w:val="22"/>
          <w:szCs w:val="22"/>
        </w:rPr>
      </w:pPr>
      <w:r w:rsidRPr="00DB3C27">
        <w:rPr>
          <w:rFonts w:ascii="Arial" w:hAnsi="Arial" w:cs="Arial"/>
          <w:sz w:val="22"/>
          <w:szCs w:val="22"/>
        </w:rPr>
        <w:t>Facha</w:t>
      </w:r>
      <w:r>
        <w:rPr>
          <w:rFonts w:ascii="Arial" w:hAnsi="Arial" w:cs="Arial"/>
          <w:sz w:val="22"/>
          <w:szCs w:val="22"/>
        </w:rPr>
        <w:t xml:space="preserve">das, medianiles, cartel rígido                                                       </w:t>
      </w:r>
      <w:r w:rsidRPr="00DB3C27">
        <w:rPr>
          <w:rFonts w:ascii="Arial" w:hAnsi="Arial" w:cs="Arial"/>
          <w:sz w:val="22"/>
          <w:szCs w:val="22"/>
        </w:rPr>
        <w:t>11.979,00</w:t>
      </w:r>
      <w:r>
        <w:rPr>
          <w:rFonts w:ascii="Arial" w:hAnsi="Arial" w:cs="Arial"/>
          <w:sz w:val="22"/>
          <w:szCs w:val="22"/>
        </w:rPr>
        <w:t xml:space="preserve"> euros</w:t>
      </w:r>
    </w:p>
    <w:p w:rsidR="00DB3C27" w:rsidRDefault="00DB3C27" w:rsidP="00DB3C27">
      <w:pPr>
        <w:jc w:val="both"/>
        <w:rPr>
          <w:rFonts w:ascii="Arial" w:hAnsi="Arial" w:cs="Arial"/>
          <w:sz w:val="22"/>
          <w:szCs w:val="22"/>
        </w:rPr>
      </w:pPr>
    </w:p>
    <w:p w:rsidR="00DB3C27" w:rsidRDefault="00DB3C27" w:rsidP="00DB3C27">
      <w:pPr>
        <w:jc w:val="both"/>
        <w:rPr>
          <w:rFonts w:ascii="Arial" w:hAnsi="Arial" w:cs="Arial"/>
          <w:sz w:val="22"/>
          <w:szCs w:val="22"/>
        </w:rPr>
      </w:pPr>
      <w:r>
        <w:rPr>
          <w:rFonts w:ascii="Arial" w:hAnsi="Arial" w:cs="Arial"/>
          <w:sz w:val="22"/>
          <w:szCs w:val="22"/>
        </w:rPr>
        <w:t>Fase IV:</w:t>
      </w:r>
    </w:p>
    <w:p w:rsidR="00DB3C27" w:rsidRDefault="00DB3C27" w:rsidP="00DB3C27">
      <w:pPr>
        <w:jc w:val="both"/>
        <w:rPr>
          <w:rFonts w:ascii="Arial" w:hAnsi="Arial" w:cs="Arial"/>
          <w:sz w:val="22"/>
          <w:szCs w:val="22"/>
        </w:rPr>
      </w:pPr>
      <w:r>
        <w:rPr>
          <w:rFonts w:ascii="Arial" w:hAnsi="Arial" w:cs="Arial"/>
          <w:sz w:val="22"/>
          <w:szCs w:val="22"/>
        </w:rPr>
        <w:t>Atrezzo íbero</w:t>
      </w:r>
      <w:r w:rsidRPr="00DB3C27">
        <w:rPr>
          <w:rFonts w:ascii="Arial" w:hAnsi="Arial" w:cs="Arial"/>
          <w:sz w:val="22"/>
          <w:szCs w:val="22"/>
        </w:rPr>
        <w:t xml:space="preserve"> (instrumental,</w:t>
      </w:r>
      <w:r>
        <w:rPr>
          <w:rFonts w:ascii="Arial" w:hAnsi="Arial" w:cs="Arial"/>
          <w:sz w:val="22"/>
          <w:szCs w:val="22"/>
        </w:rPr>
        <w:t xml:space="preserve"> complementos y otras réplicas)                </w:t>
      </w:r>
      <w:r w:rsidRPr="00DB3C27">
        <w:rPr>
          <w:rFonts w:ascii="Arial" w:hAnsi="Arial" w:cs="Arial"/>
          <w:sz w:val="22"/>
          <w:szCs w:val="22"/>
        </w:rPr>
        <w:t>30.738,98</w:t>
      </w:r>
      <w:r>
        <w:rPr>
          <w:rFonts w:ascii="Arial" w:hAnsi="Arial" w:cs="Arial"/>
          <w:sz w:val="22"/>
          <w:szCs w:val="22"/>
        </w:rPr>
        <w:t xml:space="preserve"> euros</w:t>
      </w:r>
    </w:p>
    <w:p w:rsidR="00DB3C27" w:rsidRDefault="00DB3C27" w:rsidP="00DB3C27">
      <w:pPr>
        <w:jc w:val="both"/>
        <w:rPr>
          <w:rFonts w:ascii="Arial" w:hAnsi="Arial" w:cs="Arial"/>
          <w:sz w:val="22"/>
          <w:szCs w:val="22"/>
        </w:rPr>
      </w:pPr>
    </w:p>
    <w:p w:rsidR="00DB3C27" w:rsidRDefault="00DB3C27" w:rsidP="00DB3C27">
      <w:pPr>
        <w:jc w:val="both"/>
        <w:rPr>
          <w:rFonts w:ascii="Arial" w:hAnsi="Arial" w:cs="Arial"/>
          <w:sz w:val="22"/>
          <w:szCs w:val="22"/>
        </w:rPr>
      </w:pPr>
      <w:r w:rsidRPr="00DB3C27">
        <w:rPr>
          <w:rFonts w:ascii="Arial" w:hAnsi="Arial" w:cs="Arial"/>
          <w:sz w:val="22"/>
          <w:szCs w:val="22"/>
        </w:rPr>
        <w:t xml:space="preserve">PRESUPUESTO </w:t>
      </w:r>
      <w:r>
        <w:rPr>
          <w:rFonts w:ascii="Arial" w:hAnsi="Arial" w:cs="Arial"/>
          <w:sz w:val="22"/>
          <w:szCs w:val="22"/>
        </w:rPr>
        <w:t>TOTAL CON IVA:………………………………… ……</w:t>
      </w:r>
      <w:r w:rsidRPr="00DB3C27">
        <w:rPr>
          <w:rFonts w:ascii="Arial" w:hAnsi="Arial" w:cs="Arial"/>
          <w:sz w:val="22"/>
          <w:szCs w:val="22"/>
        </w:rPr>
        <w:t xml:space="preserve">97.725,20 </w:t>
      </w:r>
      <w:r>
        <w:rPr>
          <w:rFonts w:ascii="Arial" w:hAnsi="Arial" w:cs="Arial"/>
          <w:sz w:val="22"/>
          <w:szCs w:val="22"/>
        </w:rPr>
        <w:t>euros</w:t>
      </w:r>
    </w:p>
    <w:p w:rsidR="003B626D" w:rsidRDefault="003B626D" w:rsidP="00034323">
      <w:pPr>
        <w:jc w:val="both"/>
        <w:rPr>
          <w:rFonts w:ascii="Arial" w:hAnsi="Arial" w:cs="Arial"/>
          <w:sz w:val="22"/>
          <w:szCs w:val="22"/>
        </w:rPr>
      </w:pPr>
    </w:p>
    <w:p w:rsidR="00DB3C27" w:rsidRPr="00034323" w:rsidRDefault="00DB3C27" w:rsidP="00034323">
      <w:pPr>
        <w:jc w:val="both"/>
        <w:rPr>
          <w:rFonts w:ascii="Arial" w:hAnsi="Arial" w:cs="Arial"/>
          <w:sz w:val="22"/>
          <w:szCs w:val="22"/>
        </w:rPr>
      </w:pPr>
    </w:p>
    <w:p w:rsidR="00034323" w:rsidRDefault="004675A9" w:rsidP="004675A9">
      <w:pPr>
        <w:numPr>
          <w:ilvl w:val="0"/>
          <w:numId w:val="15"/>
        </w:numPr>
        <w:jc w:val="center"/>
        <w:rPr>
          <w:rFonts w:ascii="Arial" w:hAnsi="Arial" w:cs="Arial"/>
          <w:sz w:val="22"/>
          <w:szCs w:val="22"/>
          <w:lang w:val="es-ES"/>
        </w:rPr>
      </w:pPr>
      <w:r w:rsidRPr="004675A9">
        <w:rPr>
          <w:rFonts w:ascii="Arial" w:hAnsi="Arial" w:cs="Arial"/>
          <w:sz w:val="22"/>
          <w:szCs w:val="22"/>
          <w:lang w:val="es-ES"/>
        </w:rPr>
        <w:t>Iluminación Artística de la Judería de Híjar – Fase III</w:t>
      </w:r>
    </w:p>
    <w:p w:rsidR="00C67DB8" w:rsidRDefault="00C67DB8" w:rsidP="00C67DB8">
      <w:pPr>
        <w:jc w:val="center"/>
        <w:rPr>
          <w:rFonts w:ascii="Arial" w:hAnsi="Arial" w:cs="Arial"/>
          <w:sz w:val="22"/>
          <w:szCs w:val="22"/>
          <w:lang w:val="es-ES"/>
        </w:rPr>
      </w:pPr>
    </w:p>
    <w:p w:rsidR="00034323" w:rsidRDefault="00034323" w:rsidP="00034323">
      <w:pPr>
        <w:jc w:val="center"/>
        <w:rPr>
          <w:rFonts w:ascii="Arial" w:hAnsi="Arial" w:cs="Arial"/>
          <w:sz w:val="22"/>
          <w:szCs w:val="22"/>
          <w:lang w:val="es-ES"/>
        </w:rPr>
      </w:pPr>
      <w:r w:rsidRPr="00576FD9">
        <w:rPr>
          <w:rFonts w:ascii="Arial" w:hAnsi="Arial" w:cs="Arial"/>
          <w:sz w:val="22"/>
          <w:szCs w:val="22"/>
          <w:lang w:val="es-ES"/>
        </w:rPr>
        <w:t>Descripción de la actuación</w:t>
      </w:r>
    </w:p>
    <w:p w:rsidR="00034323" w:rsidRDefault="00034323" w:rsidP="00034323">
      <w:pPr>
        <w:jc w:val="both"/>
        <w:rPr>
          <w:rFonts w:ascii="Arial" w:hAnsi="Arial" w:cs="Arial"/>
          <w:sz w:val="22"/>
          <w:szCs w:val="22"/>
          <w:lang w:val="es-ES"/>
        </w:rPr>
      </w:pPr>
    </w:p>
    <w:p w:rsidR="004675A9" w:rsidRPr="004675A9" w:rsidRDefault="004675A9" w:rsidP="004675A9">
      <w:pPr>
        <w:ind w:firstLine="708"/>
        <w:jc w:val="both"/>
        <w:rPr>
          <w:rFonts w:ascii="Arial" w:hAnsi="Arial" w:cs="Arial"/>
          <w:sz w:val="22"/>
          <w:szCs w:val="22"/>
        </w:rPr>
      </w:pPr>
      <w:r w:rsidRPr="004675A9">
        <w:rPr>
          <w:rFonts w:ascii="Arial" w:hAnsi="Arial" w:cs="Arial"/>
          <w:sz w:val="22"/>
          <w:szCs w:val="22"/>
        </w:rPr>
        <w:lastRenderedPageBreak/>
        <w:t>La Judería de Híjar, además de suponer una oportunidad para el aprendizaje, la convivencia y la vinculación con el territorio, es el recurso turístico con mayor proyección</w:t>
      </w:r>
      <w:r>
        <w:rPr>
          <w:rFonts w:ascii="Arial" w:hAnsi="Arial" w:cs="Arial"/>
          <w:sz w:val="22"/>
          <w:szCs w:val="22"/>
        </w:rPr>
        <w:t xml:space="preserve"> </w:t>
      </w:r>
      <w:r w:rsidRPr="004675A9">
        <w:rPr>
          <w:rFonts w:ascii="Arial" w:hAnsi="Arial" w:cs="Arial"/>
          <w:sz w:val="22"/>
          <w:szCs w:val="22"/>
        </w:rPr>
        <w:t>internacional de toda la Comarca del Bajo Martín.</w:t>
      </w:r>
    </w:p>
    <w:p w:rsidR="004675A9" w:rsidRPr="004675A9" w:rsidRDefault="004675A9" w:rsidP="004675A9">
      <w:pPr>
        <w:ind w:firstLine="708"/>
        <w:jc w:val="both"/>
        <w:rPr>
          <w:rFonts w:ascii="Arial" w:hAnsi="Arial" w:cs="Arial"/>
          <w:sz w:val="22"/>
          <w:szCs w:val="22"/>
        </w:rPr>
      </w:pPr>
      <w:r w:rsidRPr="004675A9">
        <w:rPr>
          <w:rFonts w:ascii="Arial" w:hAnsi="Arial" w:cs="Arial"/>
          <w:sz w:val="22"/>
          <w:szCs w:val="22"/>
        </w:rPr>
        <w:t>No sólo por conservar un característico trazado urbano fuera de lo común -inusual vestigio de la comunidad hebrea en la Baja Edad Media-, sino por albergar la sinagoga mejor</w:t>
      </w:r>
      <w:r>
        <w:rPr>
          <w:rFonts w:ascii="Arial" w:hAnsi="Arial" w:cs="Arial"/>
          <w:sz w:val="22"/>
          <w:szCs w:val="22"/>
        </w:rPr>
        <w:t xml:space="preserve"> </w:t>
      </w:r>
      <w:r w:rsidRPr="004675A9">
        <w:rPr>
          <w:rFonts w:ascii="Arial" w:hAnsi="Arial" w:cs="Arial"/>
          <w:sz w:val="22"/>
          <w:szCs w:val="22"/>
        </w:rPr>
        <w:t>conservada de esa época en toda la antigua Corona de Aragón.</w:t>
      </w:r>
    </w:p>
    <w:p w:rsidR="00C67DB8" w:rsidRDefault="004675A9" w:rsidP="004675A9">
      <w:pPr>
        <w:ind w:firstLine="708"/>
        <w:jc w:val="both"/>
        <w:rPr>
          <w:rFonts w:ascii="Arial" w:hAnsi="Arial" w:cs="Arial"/>
          <w:sz w:val="22"/>
          <w:szCs w:val="22"/>
        </w:rPr>
      </w:pPr>
      <w:r w:rsidRPr="004675A9">
        <w:rPr>
          <w:rFonts w:ascii="Arial" w:hAnsi="Arial" w:cs="Arial"/>
          <w:sz w:val="22"/>
          <w:szCs w:val="22"/>
        </w:rPr>
        <w:t>El proyecto de iluminación para el Conjunto Urbano de la Judería de Híjar busca resaltar estas características intrínsecas del conjunto, planteándose desde un principio como una</w:t>
      </w:r>
      <w:r>
        <w:rPr>
          <w:rFonts w:ascii="Arial" w:hAnsi="Arial" w:cs="Arial"/>
          <w:sz w:val="22"/>
          <w:szCs w:val="22"/>
        </w:rPr>
        <w:t xml:space="preserve"> </w:t>
      </w:r>
      <w:r w:rsidRPr="004675A9">
        <w:rPr>
          <w:rFonts w:ascii="Arial" w:hAnsi="Arial" w:cs="Arial"/>
          <w:sz w:val="22"/>
          <w:szCs w:val="22"/>
        </w:rPr>
        <w:t>instalación de carácter tanto artístico como identitario, y orientándose al</w:t>
      </w:r>
      <w:r w:rsidR="00BD2A33">
        <w:rPr>
          <w:rFonts w:ascii="Arial" w:hAnsi="Arial" w:cs="Arial"/>
          <w:sz w:val="22"/>
          <w:szCs w:val="22"/>
        </w:rPr>
        <w:t xml:space="preserve"> embellecimiento del barrio y, sobre todo,</w:t>
      </w:r>
      <w:r w:rsidRPr="004675A9">
        <w:rPr>
          <w:rFonts w:ascii="Arial" w:hAnsi="Arial" w:cs="Arial"/>
          <w:sz w:val="22"/>
          <w:szCs w:val="22"/>
        </w:rPr>
        <w:t xml:space="preserve"> al turismo internacional.</w:t>
      </w:r>
    </w:p>
    <w:p w:rsidR="00BD2A33" w:rsidRPr="00BD2A33" w:rsidRDefault="00BD2A33" w:rsidP="00BD2A33">
      <w:pPr>
        <w:ind w:firstLine="708"/>
        <w:jc w:val="both"/>
        <w:rPr>
          <w:rFonts w:ascii="Arial" w:hAnsi="Arial" w:cs="Arial"/>
          <w:sz w:val="22"/>
          <w:szCs w:val="22"/>
        </w:rPr>
      </w:pPr>
      <w:r w:rsidRPr="00BD2A33">
        <w:rPr>
          <w:rFonts w:ascii="Arial" w:hAnsi="Arial" w:cs="Arial"/>
          <w:sz w:val="22"/>
          <w:szCs w:val="22"/>
        </w:rPr>
        <w:t>Esta actuación se divide en 3 fases o líneas de actuación, en cada una de las cuales puede haber una o varias acciones o inversiones:</w:t>
      </w:r>
    </w:p>
    <w:p w:rsidR="00BD2A33" w:rsidRPr="00BD2A33" w:rsidRDefault="00BD2A33" w:rsidP="00BD2A33">
      <w:pPr>
        <w:ind w:firstLine="708"/>
        <w:jc w:val="both"/>
        <w:rPr>
          <w:rFonts w:ascii="Arial" w:hAnsi="Arial" w:cs="Arial"/>
          <w:sz w:val="22"/>
          <w:szCs w:val="22"/>
        </w:rPr>
      </w:pPr>
      <w:r w:rsidRPr="00BD2A33">
        <w:rPr>
          <w:rFonts w:ascii="Arial" w:hAnsi="Arial" w:cs="Arial"/>
          <w:sz w:val="22"/>
          <w:szCs w:val="22"/>
        </w:rPr>
        <w:t>-</w:t>
      </w:r>
      <w:r w:rsidR="00AF7C34">
        <w:rPr>
          <w:rFonts w:ascii="Arial" w:hAnsi="Arial" w:cs="Arial"/>
          <w:sz w:val="22"/>
          <w:szCs w:val="22"/>
        </w:rPr>
        <w:t xml:space="preserve"> </w:t>
      </w:r>
      <w:r w:rsidRPr="00BD2A33">
        <w:rPr>
          <w:rFonts w:ascii="Arial" w:hAnsi="Arial" w:cs="Arial"/>
          <w:sz w:val="22"/>
          <w:szCs w:val="22"/>
        </w:rPr>
        <w:t>Línea I: Acciones previas: como la labor de un consultor o la petición de licencia de obras.</w:t>
      </w:r>
    </w:p>
    <w:p w:rsidR="00BD2A33" w:rsidRPr="00BD2A33" w:rsidRDefault="00BD2A33" w:rsidP="00BD2A33">
      <w:pPr>
        <w:ind w:firstLine="708"/>
        <w:jc w:val="both"/>
        <w:rPr>
          <w:rFonts w:ascii="Arial" w:hAnsi="Arial" w:cs="Arial"/>
          <w:sz w:val="22"/>
          <w:szCs w:val="22"/>
        </w:rPr>
      </w:pPr>
      <w:r w:rsidRPr="00BD2A33">
        <w:rPr>
          <w:rFonts w:ascii="Arial" w:hAnsi="Arial" w:cs="Arial"/>
          <w:sz w:val="22"/>
          <w:szCs w:val="22"/>
        </w:rPr>
        <w:t>-</w:t>
      </w:r>
      <w:r w:rsidR="00AF7C34">
        <w:rPr>
          <w:rFonts w:ascii="Arial" w:hAnsi="Arial" w:cs="Arial"/>
          <w:sz w:val="22"/>
          <w:szCs w:val="22"/>
        </w:rPr>
        <w:t xml:space="preserve"> </w:t>
      </w:r>
      <w:r w:rsidRPr="00BD2A33">
        <w:rPr>
          <w:rFonts w:ascii="Arial" w:hAnsi="Arial" w:cs="Arial"/>
          <w:sz w:val="22"/>
          <w:szCs w:val="22"/>
        </w:rPr>
        <w:t>Línea II: Incluye todas las acciones realizadas por arquitectos / aparejadores (Proyecto, dirección de obra, coordinación del Plan de Seguridad y Salud,…)</w:t>
      </w:r>
      <w:r>
        <w:rPr>
          <w:rFonts w:ascii="Arial" w:hAnsi="Arial" w:cs="Arial"/>
          <w:sz w:val="22"/>
          <w:szCs w:val="22"/>
        </w:rPr>
        <w:t>.</w:t>
      </w:r>
    </w:p>
    <w:p w:rsidR="004675A9" w:rsidRDefault="00BD2A33" w:rsidP="00BD2A33">
      <w:pPr>
        <w:ind w:firstLine="708"/>
        <w:jc w:val="both"/>
        <w:rPr>
          <w:rFonts w:ascii="Arial" w:hAnsi="Arial" w:cs="Arial"/>
          <w:sz w:val="22"/>
          <w:szCs w:val="22"/>
        </w:rPr>
      </w:pPr>
      <w:r w:rsidRPr="00BD2A33">
        <w:rPr>
          <w:rFonts w:ascii="Arial" w:hAnsi="Arial" w:cs="Arial"/>
          <w:sz w:val="22"/>
          <w:szCs w:val="22"/>
        </w:rPr>
        <w:t>-</w:t>
      </w:r>
      <w:r w:rsidR="00AF7C34">
        <w:rPr>
          <w:rFonts w:ascii="Arial" w:hAnsi="Arial" w:cs="Arial"/>
          <w:sz w:val="22"/>
          <w:szCs w:val="22"/>
        </w:rPr>
        <w:t xml:space="preserve"> </w:t>
      </w:r>
      <w:r w:rsidRPr="00BD2A33">
        <w:rPr>
          <w:rFonts w:ascii="Arial" w:hAnsi="Arial" w:cs="Arial"/>
          <w:sz w:val="22"/>
          <w:szCs w:val="22"/>
        </w:rPr>
        <w:t>Línea III: Ejecución material de la obra. Que se volverá a licitar completa y sin división alguna en lotes.</w:t>
      </w:r>
    </w:p>
    <w:p w:rsidR="004675A9" w:rsidRDefault="004675A9" w:rsidP="004675A9">
      <w:pPr>
        <w:jc w:val="both"/>
        <w:rPr>
          <w:rFonts w:ascii="Arial" w:hAnsi="Arial" w:cs="Arial"/>
          <w:sz w:val="22"/>
          <w:szCs w:val="22"/>
        </w:rPr>
      </w:pPr>
    </w:p>
    <w:p w:rsidR="00C67DB8" w:rsidRDefault="00C67DB8" w:rsidP="00C67DB8">
      <w:pPr>
        <w:jc w:val="center"/>
        <w:rPr>
          <w:rFonts w:ascii="Arial" w:hAnsi="Arial" w:cs="Arial"/>
          <w:sz w:val="22"/>
          <w:szCs w:val="22"/>
        </w:rPr>
      </w:pPr>
      <w:r>
        <w:rPr>
          <w:rFonts w:ascii="Arial" w:hAnsi="Arial" w:cs="Arial"/>
          <w:sz w:val="22"/>
          <w:szCs w:val="22"/>
        </w:rPr>
        <w:t>Presupuesto</w:t>
      </w:r>
    </w:p>
    <w:p w:rsidR="00C67DB8" w:rsidRDefault="00C67DB8" w:rsidP="00C67DB8">
      <w:pPr>
        <w:jc w:val="both"/>
        <w:rPr>
          <w:rFonts w:ascii="Arial" w:hAnsi="Arial" w:cs="Arial"/>
          <w:sz w:val="22"/>
          <w:szCs w:val="22"/>
        </w:rPr>
      </w:pPr>
    </w:p>
    <w:p w:rsidR="00BD2A33" w:rsidRDefault="00BD2A33" w:rsidP="00C67DB8">
      <w:pPr>
        <w:jc w:val="both"/>
        <w:rPr>
          <w:rFonts w:ascii="Arial" w:hAnsi="Arial" w:cs="Arial"/>
          <w:sz w:val="22"/>
          <w:szCs w:val="22"/>
        </w:rPr>
      </w:pPr>
      <w:r w:rsidRPr="00BD2A33">
        <w:rPr>
          <w:rFonts w:ascii="Arial" w:hAnsi="Arial" w:cs="Arial"/>
          <w:sz w:val="22"/>
          <w:szCs w:val="22"/>
        </w:rPr>
        <w:t>PRESUPUESTO ESTIMADO FASE I: GASTOS PREVIOS</w:t>
      </w:r>
    </w:p>
    <w:p w:rsidR="00BD2A33" w:rsidRDefault="00BD2A33" w:rsidP="00C67DB8">
      <w:pPr>
        <w:jc w:val="both"/>
        <w:rPr>
          <w:rFonts w:ascii="Arial" w:hAnsi="Arial" w:cs="Arial"/>
          <w:sz w:val="22"/>
          <w:szCs w:val="22"/>
        </w:rPr>
      </w:pPr>
      <w:r>
        <w:rPr>
          <w:rFonts w:ascii="Arial" w:hAnsi="Arial" w:cs="Arial"/>
          <w:sz w:val="22"/>
          <w:szCs w:val="22"/>
        </w:rPr>
        <w:t>Capítulo 01 Consultoría previa                                                     514,05 euros</w:t>
      </w:r>
    </w:p>
    <w:p w:rsidR="00BD2A33" w:rsidRDefault="00BD2A33" w:rsidP="00C67DB8">
      <w:pPr>
        <w:jc w:val="both"/>
        <w:rPr>
          <w:rFonts w:ascii="Arial" w:hAnsi="Arial" w:cs="Arial"/>
          <w:sz w:val="22"/>
          <w:szCs w:val="22"/>
        </w:rPr>
      </w:pPr>
      <w:r>
        <w:rPr>
          <w:rFonts w:ascii="Arial" w:hAnsi="Arial" w:cs="Arial"/>
          <w:sz w:val="22"/>
          <w:szCs w:val="22"/>
        </w:rPr>
        <w:t>21% IVA                                                                                        107,96 euros</w:t>
      </w:r>
    </w:p>
    <w:p w:rsidR="00BD2A33" w:rsidRDefault="00BD2A33" w:rsidP="00C67DB8">
      <w:pPr>
        <w:jc w:val="both"/>
        <w:rPr>
          <w:rFonts w:ascii="Arial" w:hAnsi="Arial" w:cs="Arial"/>
          <w:sz w:val="22"/>
          <w:szCs w:val="22"/>
        </w:rPr>
      </w:pPr>
      <w:r>
        <w:rPr>
          <w:rFonts w:ascii="Arial" w:hAnsi="Arial" w:cs="Arial"/>
          <w:sz w:val="22"/>
          <w:szCs w:val="22"/>
        </w:rPr>
        <w:t>Capítulo 02 Licencia de obras (exento de IVA)</w:t>
      </w:r>
      <w:r w:rsidR="0007468D">
        <w:rPr>
          <w:rFonts w:ascii="Arial" w:hAnsi="Arial" w:cs="Arial"/>
          <w:sz w:val="22"/>
          <w:szCs w:val="22"/>
        </w:rPr>
        <w:t xml:space="preserve">                            200,00 euros</w:t>
      </w:r>
    </w:p>
    <w:p w:rsidR="0007468D" w:rsidRDefault="0007468D" w:rsidP="00C67DB8">
      <w:pPr>
        <w:jc w:val="both"/>
        <w:rPr>
          <w:rFonts w:ascii="Arial" w:hAnsi="Arial" w:cs="Arial"/>
          <w:sz w:val="22"/>
          <w:szCs w:val="22"/>
        </w:rPr>
      </w:pPr>
      <w:r>
        <w:rPr>
          <w:rFonts w:ascii="Arial" w:hAnsi="Arial" w:cs="Arial"/>
          <w:sz w:val="22"/>
          <w:szCs w:val="22"/>
        </w:rPr>
        <w:t>Subtotal presupuesto gastos previos IVA incluido                        822,01 euros</w:t>
      </w:r>
    </w:p>
    <w:p w:rsidR="0007468D" w:rsidRDefault="0007468D" w:rsidP="00C67DB8">
      <w:pPr>
        <w:jc w:val="both"/>
        <w:rPr>
          <w:rFonts w:ascii="Arial" w:hAnsi="Arial" w:cs="Arial"/>
          <w:sz w:val="22"/>
          <w:szCs w:val="22"/>
        </w:rPr>
      </w:pPr>
    </w:p>
    <w:p w:rsidR="0007468D" w:rsidRDefault="0007468D" w:rsidP="00C67DB8">
      <w:pPr>
        <w:jc w:val="both"/>
        <w:rPr>
          <w:rFonts w:ascii="Arial" w:hAnsi="Arial" w:cs="Arial"/>
          <w:sz w:val="22"/>
          <w:szCs w:val="22"/>
        </w:rPr>
      </w:pPr>
      <w:r w:rsidRPr="0007468D">
        <w:rPr>
          <w:rFonts w:ascii="Arial" w:hAnsi="Arial" w:cs="Arial"/>
          <w:sz w:val="22"/>
          <w:szCs w:val="22"/>
        </w:rPr>
        <w:t>PRESUPUESTO FASE II: PRESTACIONES DE LOS ARQUITECTOS</w:t>
      </w:r>
    </w:p>
    <w:p w:rsidR="00BD2A33" w:rsidRDefault="0007468D" w:rsidP="00C67DB8">
      <w:pPr>
        <w:jc w:val="both"/>
        <w:rPr>
          <w:rFonts w:ascii="Arial" w:hAnsi="Arial" w:cs="Arial"/>
          <w:sz w:val="22"/>
          <w:szCs w:val="22"/>
        </w:rPr>
      </w:pPr>
      <w:r>
        <w:rPr>
          <w:rFonts w:ascii="Arial" w:hAnsi="Arial" w:cs="Arial"/>
          <w:sz w:val="22"/>
          <w:szCs w:val="22"/>
        </w:rPr>
        <w:t>Capítulo 01 Dirección de obra                                                       940,00 euros</w:t>
      </w:r>
    </w:p>
    <w:p w:rsidR="0007468D" w:rsidRDefault="0007468D" w:rsidP="00C67DB8">
      <w:pPr>
        <w:jc w:val="both"/>
        <w:rPr>
          <w:rFonts w:ascii="Arial" w:hAnsi="Arial" w:cs="Arial"/>
          <w:sz w:val="22"/>
          <w:szCs w:val="22"/>
        </w:rPr>
      </w:pPr>
      <w:r>
        <w:rPr>
          <w:rFonts w:ascii="Arial" w:hAnsi="Arial" w:cs="Arial"/>
          <w:sz w:val="22"/>
          <w:szCs w:val="22"/>
        </w:rPr>
        <w:t>Capítulo 02 Coordinación del P.S.S.                                             940,00 euros</w:t>
      </w:r>
    </w:p>
    <w:p w:rsidR="0007468D" w:rsidRDefault="0007468D" w:rsidP="00C67DB8">
      <w:pPr>
        <w:jc w:val="both"/>
        <w:rPr>
          <w:rFonts w:ascii="Arial" w:hAnsi="Arial" w:cs="Arial"/>
          <w:sz w:val="22"/>
          <w:szCs w:val="22"/>
        </w:rPr>
      </w:pPr>
      <w:r>
        <w:rPr>
          <w:rFonts w:ascii="Arial" w:hAnsi="Arial" w:cs="Arial"/>
          <w:sz w:val="22"/>
          <w:szCs w:val="22"/>
        </w:rPr>
        <w:t>21% IVA                                                                                         394,80 euros</w:t>
      </w:r>
    </w:p>
    <w:p w:rsidR="0007468D" w:rsidRDefault="0007468D" w:rsidP="00C67DB8">
      <w:pPr>
        <w:jc w:val="both"/>
        <w:rPr>
          <w:rFonts w:ascii="Arial" w:hAnsi="Arial" w:cs="Arial"/>
          <w:sz w:val="22"/>
          <w:szCs w:val="22"/>
        </w:rPr>
      </w:pPr>
      <w:r>
        <w:rPr>
          <w:rFonts w:ascii="Arial" w:hAnsi="Arial" w:cs="Arial"/>
          <w:sz w:val="22"/>
          <w:szCs w:val="22"/>
        </w:rPr>
        <w:t>Subtotal presupuesto prestaciones arquitectos IVA incluido      2.274,80 euros</w:t>
      </w:r>
    </w:p>
    <w:p w:rsidR="0007468D" w:rsidRDefault="0007468D" w:rsidP="00C67DB8">
      <w:pPr>
        <w:jc w:val="both"/>
        <w:rPr>
          <w:rFonts w:ascii="Arial" w:hAnsi="Arial" w:cs="Arial"/>
          <w:sz w:val="22"/>
          <w:szCs w:val="22"/>
        </w:rPr>
      </w:pPr>
    </w:p>
    <w:p w:rsidR="0007468D" w:rsidRDefault="00A17EF1" w:rsidP="00C67DB8">
      <w:pPr>
        <w:jc w:val="both"/>
        <w:rPr>
          <w:rFonts w:ascii="Arial" w:hAnsi="Arial" w:cs="Arial"/>
          <w:sz w:val="22"/>
          <w:szCs w:val="22"/>
        </w:rPr>
      </w:pPr>
      <w:r w:rsidRPr="00A17EF1">
        <w:rPr>
          <w:rFonts w:ascii="Arial" w:hAnsi="Arial" w:cs="Arial"/>
          <w:sz w:val="22"/>
          <w:szCs w:val="22"/>
        </w:rPr>
        <w:t>PRESUPUESTO FASE III: CONTRATA DE LA OBRA</w:t>
      </w:r>
    </w:p>
    <w:p w:rsidR="0007468D" w:rsidRDefault="00A17EF1" w:rsidP="00C67DB8">
      <w:pPr>
        <w:jc w:val="both"/>
        <w:rPr>
          <w:rFonts w:ascii="Arial" w:hAnsi="Arial" w:cs="Arial"/>
          <w:sz w:val="22"/>
          <w:szCs w:val="22"/>
        </w:rPr>
      </w:pPr>
      <w:r>
        <w:rPr>
          <w:rFonts w:ascii="Arial" w:hAnsi="Arial" w:cs="Arial"/>
          <w:sz w:val="22"/>
          <w:szCs w:val="22"/>
        </w:rPr>
        <w:t>Capítulo 01 Instalación                                                                 4.638,73 euros</w:t>
      </w:r>
    </w:p>
    <w:p w:rsidR="00A17EF1" w:rsidRDefault="00A17EF1" w:rsidP="00C67DB8">
      <w:pPr>
        <w:jc w:val="both"/>
        <w:rPr>
          <w:rFonts w:ascii="Arial" w:hAnsi="Arial" w:cs="Arial"/>
          <w:sz w:val="22"/>
          <w:szCs w:val="22"/>
        </w:rPr>
      </w:pPr>
      <w:r>
        <w:rPr>
          <w:rFonts w:ascii="Arial" w:hAnsi="Arial" w:cs="Arial"/>
          <w:sz w:val="22"/>
          <w:szCs w:val="22"/>
        </w:rPr>
        <w:t>Capítulo 02 Controladores                                                            1.415,88 euros</w:t>
      </w:r>
    </w:p>
    <w:p w:rsidR="00A17EF1" w:rsidRDefault="00A17EF1" w:rsidP="00C67DB8">
      <w:pPr>
        <w:jc w:val="both"/>
        <w:rPr>
          <w:rFonts w:ascii="Arial" w:hAnsi="Arial" w:cs="Arial"/>
          <w:sz w:val="22"/>
          <w:szCs w:val="22"/>
        </w:rPr>
      </w:pPr>
      <w:r>
        <w:rPr>
          <w:rFonts w:ascii="Arial" w:hAnsi="Arial" w:cs="Arial"/>
          <w:sz w:val="22"/>
          <w:szCs w:val="22"/>
        </w:rPr>
        <w:t>Capítulo 03 Señalética                                                                20.375,27 euros</w:t>
      </w:r>
    </w:p>
    <w:p w:rsidR="00A17EF1" w:rsidRDefault="00A17EF1" w:rsidP="00C67DB8">
      <w:pPr>
        <w:jc w:val="both"/>
        <w:rPr>
          <w:rFonts w:ascii="Arial" w:hAnsi="Arial" w:cs="Arial"/>
          <w:sz w:val="22"/>
          <w:szCs w:val="22"/>
        </w:rPr>
      </w:pPr>
      <w:r>
        <w:rPr>
          <w:rFonts w:ascii="Arial" w:hAnsi="Arial" w:cs="Arial"/>
          <w:sz w:val="22"/>
          <w:szCs w:val="22"/>
        </w:rPr>
        <w:t>Capítulo 04 Luminarias                                                               40.878,51 euros</w:t>
      </w:r>
    </w:p>
    <w:p w:rsidR="00A17EF1" w:rsidRDefault="004B1888" w:rsidP="00C67DB8">
      <w:pPr>
        <w:jc w:val="both"/>
        <w:rPr>
          <w:rFonts w:ascii="Arial" w:hAnsi="Arial" w:cs="Arial"/>
          <w:sz w:val="22"/>
          <w:szCs w:val="22"/>
        </w:rPr>
      </w:pPr>
      <w:r>
        <w:rPr>
          <w:rFonts w:ascii="Arial" w:hAnsi="Arial" w:cs="Arial"/>
          <w:sz w:val="22"/>
          <w:szCs w:val="22"/>
        </w:rPr>
        <w:t>Capítulo 05 Varios                                                                            720,00 euros</w:t>
      </w:r>
    </w:p>
    <w:p w:rsidR="004B1888" w:rsidRDefault="004B1888" w:rsidP="00C67DB8">
      <w:pPr>
        <w:jc w:val="both"/>
        <w:rPr>
          <w:rFonts w:ascii="Arial" w:hAnsi="Arial" w:cs="Arial"/>
          <w:sz w:val="22"/>
          <w:szCs w:val="22"/>
        </w:rPr>
      </w:pPr>
      <w:r>
        <w:rPr>
          <w:rFonts w:ascii="Arial" w:hAnsi="Arial" w:cs="Arial"/>
          <w:sz w:val="22"/>
          <w:szCs w:val="22"/>
        </w:rPr>
        <w:t>Capítulo 06 Gestión de residuos                                                      200,00 euros</w:t>
      </w:r>
    </w:p>
    <w:p w:rsidR="004B1888" w:rsidRDefault="004B1888" w:rsidP="00C67DB8">
      <w:pPr>
        <w:jc w:val="both"/>
        <w:rPr>
          <w:rFonts w:ascii="Arial" w:hAnsi="Arial" w:cs="Arial"/>
          <w:sz w:val="22"/>
          <w:szCs w:val="22"/>
        </w:rPr>
      </w:pPr>
      <w:r>
        <w:rPr>
          <w:rFonts w:ascii="Arial" w:hAnsi="Arial" w:cs="Arial"/>
          <w:sz w:val="22"/>
          <w:szCs w:val="22"/>
        </w:rPr>
        <w:t>Capítulo 07 Seguridad y salud (preparación)                                   400,00 euros</w:t>
      </w:r>
    </w:p>
    <w:p w:rsidR="004B1888" w:rsidRDefault="004B1888" w:rsidP="00C67DB8">
      <w:pPr>
        <w:jc w:val="both"/>
        <w:rPr>
          <w:rFonts w:ascii="Arial" w:hAnsi="Arial" w:cs="Arial"/>
          <w:sz w:val="22"/>
          <w:szCs w:val="22"/>
        </w:rPr>
      </w:pPr>
      <w:r>
        <w:rPr>
          <w:rFonts w:ascii="Arial" w:hAnsi="Arial" w:cs="Arial"/>
          <w:sz w:val="22"/>
          <w:szCs w:val="22"/>
        </w:rPr>
        <w:t>Capítulo 08 Control de calidad                                                         250,00 euros</w:t>
      </w:r>
    </w:p>
    <w:p w:rsidR="004B1888" w:rsidRDefault="004B1888" w:rsidP="00C67DB8">
      <w:pPr>
        <w:jc w:val="both"/>
        <w:rPr>
          <w:rFonts w:ascii="Arial" w:hAnsi="Arial" w:cs="Arial"/>
          <w:sz w:val="22"/>
          <w:szCs w:val="22"/>
        </w:rPr>
      </w:pPr>
      <w:r>
        <w:rPr>
          <w:rFonts w:ascii="Arial" w:hAnsi="Arial" w:cs="Arial"/>
          <w:sz w:val="22"/>
          <w:szCs w:val="22"/>
        </w:rPr>
        <w:t>Total ejecución material                                                               68.878,39 euros</w:t>
      </w:r>
    </w:p>
    <w:p w:rsidR="004B1888" w:rsidRDefault="004B1888" w:rsidP="00C67DB8">
      <w:pPr>
        <w:jc w:val="both"/>
        <w:rPr>
          <w:rFonts w:ascii="Arial" w:hAnsi="Arial" w:cs="Arial"/>
          <w:sz w:val="22"/>
          <w:szCs w:val="22"/>
        </w:rPr>
      </w:pPr>
      <w:r>
        <w:rPr>
          <w:rFonts w:ascii="Arial" w:hAnsi="Arial" w:cs="Arial"/>
          <w:sz w:val="22"/>
          <w:szCs w:val="22"/>
        </w:rPr>
        <w:t>13% Gastos generales                                                                   8.954,19 euros</w:t>
      </w:r>
    </w:p>
    <w:p w:rsidR="004B1888" w:rsidRDefault="004B1888" w:rsidP="00C67DB8">
      <w:pPr>
        <w:jc w:val="both"/>
        <w:rPr>
          <w:rFonts w:ascii="Arial" w:hAnsi="Arial" w:cs="Arial"/>
          <w:sz w:val="22"/>
          <w:szCs w:val="22"/>
        </w:rPr>
      </w:pPr>
      <w:r>
        <w:rPr>
          <w:rFonts w:ascii="Arial" w:hAnsi="Arial" w:cs="Arial"/>
          <w:sz w:val="22"/>
          <w:szCs w:val="22"/>
        </w:rPr>
        <w:t>6% Beneficio industrial                                                                   4.132,70 euros</w:t>
      </w:r>
    </w:p>
    <w:p w:rsidR="004B1888" w:rsidRDefault="004B1888" w:rsidP="00C67DB8">
      <w:pPr>
        <w:jc w:val="both"/>
        <w:rPr>
          <w:rFonts w:ascii="Arial" w:hAnsi="Arial" w:cs="Arial"/>
          <w:sz w:val="22"/>
          <w:szCs w:val="22"/>
        </w:rPr>
      </w:pPr>
      <w:r>
        <w:rPr>
          <w:rFonts w:ascii="Arial" w:hAnsi="Arial" w:cs="Arial"/>
          <w:sz w:val="22"/>
          <w:szCs w:val="22"/>
        </w:rPr>
        <w:t>Suma de GG. Y B.I.                                                                     13.086,89 euros</w:t>
      </w:r>
    </w:p>
    <w:p w:rsidR="004B1888" w:rsidRDefault="004B1888" w:rsidP="00C67DB8">
      <w:pPr>
        <w:jc w:val="both"/>
        <w:rPr>
          <w:rFonts w:ascii="Arial" w:hAnsi="Arial" w:cs="Arial"/>
          <w:sz w:val="22"/>
          <w:szCs w:val="22"/>
        </w:rPr>
      </w:pPr>
      <w:r>
        <w:rPr>
          <w:rFonts w:ascii="Arial" w:hAnsi="Arial" w:cs="Arial"/>
          <w:sz w:val="22"/>
          <w:szCs w:val="22"/>
        </w:rPr>
        <w:t>21% IVA                                                                                       17.212,71 euros</w:t>
      </w:r>
    </w:p>
    <w:p w:rsidR="004B1888" w:rsidRDefault="004B1888" w:rsidP="00C67DB8">
      <w:pPr>
        <w:jc w:val="both"/>
        <w:rPr>
          <w:rFonts w:ascii="Arial" w:hAnsi="Arial" w:cs="Arial"/>
          <w:sz w:val="22"/>
          <w:szCs w:val="22"/>
        </w:rPr>
      </w:pPr>
      <w:r>
        <w:rPr>
          <w:rFonts w:ascii="Arial" w:hAnsi="Arial" w:cs="Arial"/>
          <w:sz w:val="22"/>
          <w:szCs w:val="22"/>
        </w:rPr>
        <w:t>Subtotal presupuesto contrata de obra IVA incluido                    99.177,99 euros</w:t>
      </w:r>
    </w:p>
    <w:p w:rsidR="004B1888" w:rsidRDefault="004B1888" w:rsidP="00C67DB8">
      <w:pPr>
        <w:jc w:val="both"/>
        <w:rPr>
          <w:rFonts w:ascii="Arial" w:hAnsi="Arial" w:cs="Arial"/>
          <w:sz w:val="22"/>
          <w:szCs w:val="22"/>
        </w:rPr>
      </w:pPr>
    </w:p>
    <w:p w:rsidR="00A17EF1" w:rsidRDefault="004B1888" w:rsidP="00C67DB8">
      <w:pPr>
        <w:jc w:val="both"/>
        <w:rPr>
          <w:rFonts w:ascii="Arial" w:hAnsi="Arial" w:cs="Arial"/>
          <w:sz w:val="22"/>
          <w:szCs w:val="22"/>
        </w:rPr>
      </w:pPr>
      <w:r>
        <w:rPr>
          <w:rFonts w:ascii="Arial" w:hAnsi="Arial" w:cs="Arial"/>
          <w:sz w:val="22"/>
          <w:szCs w:val="22"/>
        </w:rPr>
        <w:t>PRESUPUESTO TOTAL CON IVA                                            102.274,80 euros</w:t>
      </w:r>
    </w:p>
    <w:p w:rsidR="00A17EF1" w:rsidRDefault="00A17EF1" w:rsidP="00C67DB8">
      <w:pPr>
        <w:jc w:val="both"/>
        <w:rPr>
          <w:rFonts w:ascii="Arial" w:hAnsi="Arial" w:cs="Arial"/>
          <w:sz w:val="22"/>
          <w:szCs w:val="22"/>
        </w:rPr>
      </w:pPr>
    </w:p>
    <w:p w:rsidR="00BD2A33" w:rsidRDefault="004B1888" w:rsidP="004B1888">
      <w:pPr>
        <w:jc w:val="center"/>
        <w:rPr>
          <w:rFonts w:ascii="Arial" w:hAnsi="Arial" w:cs="Arial"/>
          <w:sz w:val="22"/>
          <w:szCs w:val="22"/>
        </w:rPr>
      </w:pPr>
      <w:r>
        <w:rPr>
          <w:rFonts w:ascii="Arial" w:hAnsi="Arial" w:cs="Arial"/>
          <w:sz w:val="22"/>
          <w:szCs w:val="22"/>
        </w:rPr>
        <w:t>Suma de presupuestos de las actuaciones I y II</w:t>
      </w:r>
    </w:p>
    <w:p w:rsidR="004B1888" w:rsidRDefault="004B1888" w:rsidP="00C67DB8">
      <w:pPr>
        <w:jc w:val="both"/>
        <w:rPr>
          <w:rFonts w:ascii="Arial" w:hAnsi="Arial" w:cs="Arial"/>
          <w:sz w:val="22"/>
          <w:szCs w:val="22"/>
        </w:rPr>
      </w:pPr>
    </w:p>
    <w:p w:rsidR="004B1888" w:rsidRDefault="004B1888" w:rsidP="00C67DB8">
      <w:pPr>
        <w:jc w:val="both"/>
        <w:rPr>
          <w:rFonts w:ascii="Arial" w:hAnsi="Arial" w:cs="Arial"/>
          <w:sz w:val="22"/>
          <w:szCs w:val="22"/>
        </w:rPr>
      </w:pPr>
      <w:r>
        <w:rPr>
          <w:rFonts w:ascii="Arial" w:hAnsi="Arial" w:cs="Arial"/>
          <w:sz w:val="22"/>
          <w:szCs w:val="22"/>
        </w:rPr>
        <w:lastRenderedPageBreak/>
        <w:t>Actuación I                                                             97.725,20 euros</w:t>
      </w:r>
    </w:p>
    <w:p w:rsidR="004B1888" w:rsidRDefault="004B1888" w:rsidP="00C67DB8">
      <w:pPr>
        <w:jc w:val="both"/>
        <w:rPr>
          <w:rFonts w:ascii="Arial" w:hAnsi="Arial" w:cs="Arial"/>
          <w:sz w:val="22"/>
          <w:szCs w:val="22"/>
        </w:rPr>
      </w:pPr>
      <w:r>
        <w:rPr>
          <w:rFonts w:ascii="Arial" w:hAnsi="Arial" w:cs="Arial"/>
          <w:sz w:val="22"/>
          <w:szCs w:val="22"/>
        </w:rPr>
        <w:t>Actuación II                                                          102.274,80 euros</w:t>
      </w:r>
    </w:p>
    <w:p w:rsidR="004B1888" w:rsidRDefault="004B1888" w:rsidP="00C67DB8">
      <w:pPr>
        <w:jc w:val="both"/>
        <w:rPr>
          <w:rFonts w:ascii="Arial" w:hAnsi="Arial" w:cs="Arial"/>
          <w:sz w:val="22"/>
          <w:szCs w:val="22"/>
        </w:rPr>
      </w:pPr>
    </w:p>
    <w:p w:rsidR="004B1888" w:rsidRDefault="004B1888" w:rsidP="00C67DB8">
      <w:pPr>
        <w:jc w:val="both"/>
        <w:rPr>
          <w:rFonts w:ascii="Arial" w:hAnsi="Arial" w:cs="Arial"/>
          <w:sz w:val="22"/>
          <w:szCs w:val="22"/>
        </w:rPr>
      </w:pPr>
      <w:r>
        <w:rPr>
          <w:rFonts w:ascii="Arial" w:hAnsi="Arial" w:cs="Arial"/>
          <w:sz w:val="22"/>
          <w:szCs w:val="22"/>
        </w:rPr>
        <w:t>Presupuesto total actuaciones I y II                     200.000,00 euros</w:t>
      </w:r>
    </w:p>
    <w:sectPr w:rsidR="004B1888"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72CF" w:rsidRDefault="00FA72CF">
      <w:r>
        <w:separator/>
      </w:r>
    </w:p>
  </w:endnote>
  <w:endnote w:type="continuationSeparator" w:id="0">
    <w:p w:rsidR="00FA72CF" w:rsidRDefault="00FA7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446C7D">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446C7D">
      <w:rPr>
        <w:rStyle w:val="Nmerodepgina"/>
        <w:rFonts w:ascii="Arial" w:hAnsi="Arial" w:cs="Arial"/>
        <w:noProof/>
        <w:sz w:val="22"/>
        <w:szCs w:val="22"/>
      </w:rPr>
      <w:t>9</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446C7D" w:rsidRPr="00446C7D">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72CF" w:rsidRDefault="00FA72CF">
      <w:r>
        <w:separator/>
      </w:r>
    </w:p>
  </w:footnote>
  <w:footnote w:type="continuationSeparator" w:id="0">
    <w:p w:rsidR="00FA72CF" w:rsidRDefault="00FA7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446C7D"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446C7D"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446C7D"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30091664"/>
    <w:multiLevelType w:val="hybridMultilevel"/>
    <w:tmpl w:val="CD689C7E"/>
    <w:lvl w:ilvl="0" w:tplc="645A3D7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2"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3"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7"/>
  </w:num>
  <w:num w:numId="2">
    <w:abstractNumId w:val="0"/>
  </w:num>
  <w:num w:numId="3">
    <w:abstractNumId w:val="5"/>
  </w:num>
  <w:num w:numId="4">
    <w:abstractNumId w:val="11"/>
  </w:num>
  <w:num w:numId="5">
    <w:abstractNumId w:val="1"/>
  </w:num>
  <w:num w:numId="6">
    <w:abstractNumId w:val="12"/>
  </w:num>
  <w:num w:numId="7">
    <w:abstractNumId w:val="4"/>
  </w:num>
  <w:num w:numId="8">
    <w:abstractNumId w:val="10"/>
  </w:num>
  <w:num w:numId="9">
    <w:abstractNumId w:val="15"/>
  </w:num>
  <w:num w:numId="10">
    <w:abstractNumId w:val="14"/>
  </w:num>
  <w:num w:numId="11">
    <w:abstractNumId w:val="2"/>
  </w:num>
  <w:num w:numId="12">
    <w:abstractNumId w:val="8"/>
  </w:num>
  <w:num w:numId="13">
    <w:abstractNumId w:val="13"/>
  </w:num>
  <w:num w:numId="14">
    <w:abstractNumId w:val="3"/>
  </w:num>
  <w:num w:numId="15">
    <w:abstractNumId w:val="9"/>
  </w:num>
  <w:num w:numId="16">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7468D"/>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626D"/>
    <w:rsid w:val="003B7A35"/>
    <w:rsid w:val="003C0668"/>
    <w:rsid w:val="003C754B"/>
    <w:rsid w:val="003D3791"/>
    <w:rsid w:val="003D4A4E"/>
    <w:rsid w:val="003E5530"/>
    <w:rsid w:val="003E7A83"/>
    <w:rsid w:val="003F6342"/>
    <w:rsid w:val="00400647"/>
    <w:rsid w:val="0040356D"/>
    <w:rsid w:val="00406A57"/>
    <w:rsid w:val="004079DB"/>
    <w:rsid w:val="00410AB4"/>
    <w:rsid w:val="0041511D"/>
    <w:rsid w:val="00415331"/>
    <w:rsid w:val="00415D75"/>
    <w:rsid w:val="004165DC"/>
    <w:rsid w:val="004247A0"/>
    <w:rsid w:val="0042577B"/>
    <w:rsid w:val="00426E66"/>
    <w:rsid w:val="0043348B"/>
    <w:rsid w:val="00441C32"/>
    <w:rsid w:val="00442F7F"/>
    <w:rsid w:val="00445E37"/>
    <w:rsid w:val="00446828"/>
    <w:rsid w:val="00446C7D"/>
    <w:rsid w:val="004520EF"/>
    <w:rsid w:val="004564DD"/>
    <w:rsid w:val="00460B21"/>
    <w:rsid w:val="00466B00"/>
    <w:rsid w:val="004675A9"/>
    <w:rsid w:val="00482311"/>
    <w:rsid w:val="0048759D"/>
    <w:rsid w:val="004966E1"/>
    <w:rsid w:val="004A0DF1"/>
    <w:rsid w:val="004A0E64"/>
    <w:rsid w:val="004A2A33"/>
    <w:rsid w:val="004A4548"/>
    <w:rsid w:val="004A4D28"/>
    <w:rsid w:val="004A5AFA"/>
    <w:rsid w:val="004A7632"/>
    <w:rsid w:val="004B1888"/>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244"/>
    <w:rsid w:val="008A6B6A"/>
    <w:rsid w:val="008A7B0C"/>
    <w:rsid w:val="008B5F17"/>
    <w:rsid w:val="008B7F81"/>
    <w:rsid w:val="008C4EA1"/>
    <w:rsid w:val="008E06B3"/>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731C"/>
    <w:rsid w:val="00917CC8"/>
    <w:rsid w:val="009243B9"/>
    <w:rsid w:val="009264C0"/>
    <w:rsid w:val="00926650"/>
    <w:rsid w:val="0092758A"/>
    <w:rsid w:val="009300E0"/>
    <w:rsid w:val="009344DB"/>
    <w:rsid w:val="00936778"/>
    <w:rsid w:val="00936D28"/>
    <w:rsid w:val="00942F57"/>
    <w:rsid w:val="00945FAF"/>
    <w:rsid w:val="0094632B"/>
    <w:rsid w:val="009468ED"/>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17EF1"/>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AF7C34"/>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65B8"/>
    <w:rsid w:val="00BC6710"/>
    <w:rsid w:val="00BD2A33"/>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782D"/>
    <w:rsid w:val="00DB3985"/>
    <w:rsid w:val="00DB3C27"/>
    <w:rsid w:val="00DC21C9"/>
    <w:rsid w:val="00DC3536"/>
    <w:rsid w:val="00DD0812"/>
    <w:rsid w:val="00DD0D43"/>
    <w:rsid w:val="00DD26EC"/>
    <w:rsid w:val="00DD32B4"/>
    <w:rsid w:val="00DD436C"/>
    <w:rsid w:val="00DD4B3A"/>
    <w:rsid w:val="00DD5077"/>
    <w:rsid w:val="00DD67E2"/>
    <w:rsid w:val="00DD6DBE"/>
    <w:rsid w:val="00DE59E8"/>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3458"/>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2CF"/>
    <w:rsid w:val="00FA7C0B"/>
    <w:rsid w:val="00FA7FD6"/>
    <w:rsid w:val="00FB1376"/>
    <w:rsid w:val="00FB4535"/>
    <w:rsid w:val="00FB6677"/>
    <w:rsid w:val="00FB68C9"/>
    <w:rsid w:val="00FC2BF6"/>
    <w:rsid w:val="00FD0E2F"/>
    <w:rsid w:val="00FD597A"/>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EC366311-99DB-4724-AF42-E51CE207E9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FDF63-734F-4BFD-85C1-3298D71F6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4671</Words>
  <Characters>25691</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30302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2026-07-09T12:50:00Z</dcterms:created>
  <dcterms:modified xsi:type="dcterms:W3CDTF">2026-07-09T12:50:00Z</dcterms:modified>
</cp:coreProperties>
</file>