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7A1" w:rsidRDefault="002847A1" w:rsidP="00191D0E">
      <w:pPr>
        <w:suppressAutoHyphens/>
        <w:spacing w:before="120" w:after="120" w:line="276" w:lineRule="auto"/>
        <w:ind w:firstLine="0"/>
        <w:rPr>
          <w:rFonts w:cs="Arial"/>
          <w:b/>
          <w:szCs w:val="22"/>
        </w:rPr>
      </w:pPr>
    </w:p>
    <w:p w:rsidR="007B0378" w:rsidRDefault="00E778BE" w:rsidP="00191D0E">
      <w:pPr>
        <w:suppressAutoHyphens/>
        <w:spacing w:before="120" w:after="120" w:line="276" w:lineRule="auto"/>
        <w:ind w:firstLine="0"/>
        <w:rPr>
          <w:rFonts w:cs="Arial"/>
          <w:b/>
          <w:szCs w:val="22"/>
        </w:rPr>
      </w:pPr>
      <w:r w:rsidRPr="003A129E">
        <w:rPr>
          <w:rFonts w:cs="Arial"/>
          <w:b/>
          <w:szCs w:val="22"/>
        </w:rPr>
        <w:t xml:space="preserve">MEMORIA </w:t>
      </w:r>
      <w:r w:rsidR="007334ED">
        <w:rPr>
          <w:rFonts w:cs="Arial"/>
          <w:b/>
          <w:szCs w:val="22"/>
        </w:rPr>
        <w:t xml:space="preserve">JUSTIFICATIVA RELATIVA A </w:t>
      </w:r>
      <w:r w:rsidRPr="003A129E">
        <w:rPr>
          <w:rFonts w:cs="Arial"/>
          <w:b/>
          <w:szCs w:val="22"/>
        </w:rPr>
        <w:t xml:space="preserve">LA AUTORIZACIÓN </w:t>
      </w:r>
      <w:r w:rsidR="00C74A21">
        <w:rPr>
          <w:rFonts w:cs="Arial"/>
          <w:b/>
          <w:szCs w:val="22"/>
        </w:rPr>
        <w:t xml:space="preserve">DE </w:t>
      </w:r>
      <w:r w:rsidRPr="003A129E">
        <w:rPr>
          <w:rFonts w:cs="Arial"/>
          <w:b/>
          <w:szCs w:val="22"/>
        </w:rPr>
        <w:t>GASTO</w:t>
      </w:r>
      <w:r w:rsidR="00C74A21">
        <w:rPr>
          <w:rFonts w:cs="Arial"/>
          <w:b/>
          <w:szCs w:val="22"/>
        </w:rPr>
        <w:t xml:space="preserve"> </w:t>
      </w:r>
      <w:r w:rsidR="00806523">
        <w:rPr>
          <w:rFonts w:cs="Arial"/>
          <w:b/>
          <w:szCs w:val="22"/>
        </w:rPr>
        <w:t>PLURIANUAL DE</w:t>
      </w:r>
      <w:r w:rsidR="00C74A21">
        <w:rPr>
          <w:rFonts w:cs="Arial"/>
          <w:b/>
          <w:szCs w:val="22"/>
        </w:rPr>
        <w:t xml:space="preserve"> EJERCICIOS FUTUROS </w:t>
      </w:r>
      <w:r w:rsidR="00C06ABB">
        <w:rPr>
          <w:rFonts w:cs="Arial"/>
          <w:b/>
          <w:szCs w:val="22"/>
        </w:rPr>
        <w:t>PARA LA CONCESIÓN DE UNA SUBVEN</w:t>
      </w:r>
      <w:r w:rsidR="00806523">
        <w:rPr>
          <w:rFonts w:cs="Arial"/>
          <w:b/>
          <w:szCs w:val="22"/>
        </w:rPr>
        <w:t>C</w:t>
      </w:r>
      <w:r w:rsidR="00C06ABB">
        <w:rPr>
          <w:rFonts w:cs="Arial"/>
          <w:b/>
          <w:szCs w:val="22"/>
        </w:rPr>
        <w:t>IÓN DIRECTA POR RAZONES DE INTERÉS PÚBLICO Y SOCIAL AL AYUNTAMIENTO DE TARAZONA PARA LA CONSTRUCCIÓN DE UNA ESTACIÓN DE AUTOBUSES EN LA LOCALIDAD.</w:t>
      </w:r>
    </w:p>
    <w:p w:rsidR="0066649C" w:rsidRDefault="0066649C" w:rsidP="0066649C">
      <w:pPr>
        <w:spacing w:after="0" w:line="276" w:lineRule="auto"/>
        <w:ind w:firstLine="0"/>
        <w:rPr>
          <w:rFonts w:cs="Arial"/>
          <w:b/>
          <w:szCs w:val="22"/>
        </w:rPr>
      </w:pPr>
    </w:p>
    <w:p w:rsidR="0066649C" w:rsidRDefault="00CB1553" w:rsidP="00C06ABB">
      <w:pPr>
        <w:spacing w:after="0" w:line="276" w:lineRule="auto"/>
        <w:ind w:firstLine="408"/>
      </w:pPr>
      <w:r>
        <w:t xml:space="preserve">De acuerdo </w:t>
      </w:r>
      <w:r w:rsidR="008A154F">
        <w:t xml:space="preserve">con el </w:t>
      </w:r>
      <w:r>
        <w:t xml:space="preserve">artículo </w:t>
      </w:r>
      <w:r w:rsidR="00EE610F">
        <w:rPr>
          <w:highlight w:val="yellow"/>
        </w:rPr>
        <w:t>6</w:t>
      </w:r>
      <w:r>
        <w:t xml:space="preserve"> del </w:t>
      </w:r>
      <w:r w:rsidR="00C06ABB" w:rsidRPr="00C06ABB">
        <w:t xml:space="preserve">Decreto de 3 de mayo de 2026, del Presidente del Gobierno de Aragón, por el que se modifica la organización de la Administración de la Comunidad Autónoma de Aragón y se asignan competencias a los Departamentos y el Decreto 27/2026, de 4 de mayo, del Gobierno de Aragón, por el que se desarrolla la estructura orgánica básica de la Administración de la Comunidad </w:t>
      </w:r>
      <w:r w:rsidR="00C06ABB">
        <w:t>Autónoma de Aragón, corresponde</w:t>
      </w:r>
      <w:r w:rsidR="00C06ABB" w:rsidRPr="00C06ABB">
        <w:t xml:space="preserve"> al Departame</w:t>
      </w:r>
      <w:r w:rsidR="00C06ABB">
        <w:t>nto de Vivienda, Fomento, Logís</w:t>
      </w:r>
      <w:r w:rsidR="00C06ABB" w:rsidRPr="00C06ABB">
        <w:t>tica y Cohesión Territorial las funciones en materia de transporte</w:t>
      </w:r>
      <w:r w:rsidR="00C06ABB">
        <w:t>.</w:t>
      </w:r>
    </w:p>
    <w:p w:rsidR="00C06ABB" w:rsidRPr="00B22351" w:rsidRDefault="00C06ABB" w:rsidP="00C06ABB">
      <w:pPr>
        <w:spacing w:after="0" w:line="276" w:lineRule="auto"/>
        <w:ind w:firstLine="408"/>
        <w:rPr>
          <w:rFonts w:cs="Arial"/>
          <w:szCs w:val="22"/>
        </w:rPr>
      </w:pPr>
    </w:p>
    <w:p w:rsidR="00EE610F" w:rsidRDefault="00EE610F" w:rsidP="00EE610F">
      <w:pPr>
        <w:spacing w:after="0" w:line="276" w:lineRule="auto"/>
        <w:ind w:firstLine="0"/>
        <w:rPr>
          <w:rFonts w:cs="Arial"/>
          <w:color w:val="1F2331"/>
          <w:shd w:val="clear" w:color="auto" w:fill="FFFFFF"/>
        </w:rPr>
      </w:pPr>
      <w:r>
        <w:rPr>
          <w:rFonts w:cs="Arial"/>
          <w:color w:val="1F2331"/>
          <w:shd w:val="clear" w:color="auto" w:fill="FFFFFF"/>
        </w:rPr>
        <w:tab/>
      </w:r>
      <w:r w:rsidRPr="00EE610F">
        <w:rPr>
          <w:rFonts w:cs="Arial"/>
          <w:color w:val="1F2331"/>
          <w:shd w:val="clear" w:color="auto" w:fill="FFFFFF"/>
        </w:rPr>
        <w:t>El Gobierno de Aragón, a través de la Dirección General de Transportes, ha puesto en marcha el nuevo Mapa Concesional de Transportes de Viajeros por Carretera. El resultado de este proceso ha sido la concentración de servicios, como corolario a la búsqueda de la eficiencia -especialmente la medioambiental, para evitar kilómetros en vacío o con escasa ocupación-, con un total de 19 contratos, estructurados en torno a los ejes principales de movilidad en la Comunidad, divididos en 15 contratos de carácter interurbano y 4 correspondientes a servicios metropolitanos que operan en el ámbito del Consorcio de Transportes del Área de Zaragoza. La fórmula general que se ha considerado más oportuna para su prestación es a través de servicios de uso general con itinerario y paradas fijas, con la excepción de ciertas líneas que contarán con paradas servidas a demanda de los usuarios en zonas de menor densidad de población. Cada contrato da servicio a un determinado ámbito geográfico, en cuyo interior se establecerán las citadas líneas.</w:t>
      </w:r>
    </w:p>
    <w:p w:rsidR="00EE610F" w:rsidRPr="00EE610F" w:rsidRDefault="00EE610F" w:rsidP="00EE610F">
      <w:pPr>
        <w:spacing w:after="0" w:line="276" w:lineRule="auto"/>
        <w:ind w:firstLine="0"/>
        <w:rPr>
          <w:rFonts w:cs="Arial"/>
          <w:color w:val="1F2331"/>
          <w:shd w:val="clear" w:color="auto" w:fill="FFFFFF"/>
        </w:rPr>
      </w:pPr>
    </w:p>
    <w:p w:rsidR="00EE610F" w:rsidRDefault="00EE610F" w:rsidP="00EE610F">
      <w:pPr>
        <w:spacing w:after="0" w:line="276" w:lineRule="auto"/>
        <w:ind w:firstLine="408"/>
        <w:rPr>
          <w:rFonts w:cs="Arial"/>
          <w:color w:val="1F2331"/>
          <w:shd w:val="clear" w:color="auto" w:fill="FFFFFF"/>
        </w:rPr>
      </w:pPr>
      <w:r w:rsidRPr="00EE610F">
        <w:rPr>
          <w:rFonts w:cs="Arial"/>
          <w:color w:val="1F2331"/>
          <w:shd w:val="clear" w:color="auto" w:fill="FFFFFF"/>
        </w:rPr>
        <w:t>La modalidad de contrato elegida para la prestación de los referidos servicios de transporte público de viajeros ha sido el contrato de concesión de servicios. Para ello, se ha licitado un contrato dividido en 15 lotes, cada uno correspondiente a los servicios incluidos en los 15 proyectos de explotación de servicios públicos de transporte interurbano regular de uso general por carretera de carácter no metropolitano (Proyectos C01 a C15), de concesión para la prestación del servicio público de Transporte Regular Interurbano permanente de viajeros de uso general por carretera de Aragón, a excepción de los servicios de carácter metropolitano del área de Zaragoza.</w:t>
      </w:r>
    </w:p>
    <w:p w:rsidR="00EE610F" w:rsidRPr="00EE610F" w:rsidRDefault="00EE610F" w:rsidP="00EE610F">
      <w:pPr>
        <w:spacing w:after="0" w:line="276" w:lineRule="auto"/>
        <w:ind w:firstLine="408"/>
        <w:rPr>
          <w:rFonts w:cs="Arial"/>
          <w:color w:val="1F2331"/>
          <w:shd w:val="clear" w:color="auto" w:fill="FFFFFF"/>
        </w:rPr>
      </w:pPr>
    </w:p>
    <w:p w:rsidR="00EE610F" w:rsidRPr="00EE610F" w:rsidRDefault="00EE610F" w:rsidP="00EE610F">
      <w:pPr>
        <w:spacing w:after="0" w:line="276" w:lineRule="auto"/>
        <w:ind w:firstLine="408"/>
        <w:rPr>
          <w:rFonts w:cs="Arial"/>
          <w:color w:val="1F2331"/>
          <w:shd w:val="clear" w:color="auto" w:fill="FFFFFF"/>
        </w:rPr>
      </w:pPr>
      <w:r w:rsidRPr="00EE610F">
        <w:rPr>
          <w:rFonts w:cs="Arial"/>
          <w:color w:val="1F2331"/>
          <w:shd w:val="clear" w:color="auto" w:fill="FFFFFF"/>
        </w:rPr>
        <w:t>El Lote 14 del nuevo Mapa Concesional de Transportes de Viajeros por Carretera de Aragón se puso en marcha en el último trimestre de 2025, con 17 nuevas líneas que van a mejorar sustancialmente las conexiones en autobús entre las áreas del Moncayo y el Campo de Borja con los centros sanitarios, administrativos y comerciales de referencia de estas comarcas y con Zaragoza capital. Entre las mejoras más significativas cabe destacar que los servicios entre Tarazona y Borja con Zaragoza se incrementarán un 40%, con 10 servicios de ida y vuelta en días laborables, y se mejora notablemente la oferta de expediciones, lo que supone un importante beneficio tanto para quienes han de viajar a la capital aragonesa como para quienes precisan de una movilidad eficaz, rápida y sostenible en transporte público en el interior de estas dos comarcas.</w:t>
      </w:r>
    </w:p>
    <w:p w:rsidR="00EE610F" w:rsidRDefault="00EE610F" w:rsidP="00EE610F">
      <w:pPr>
        <w:spacing w:after="0" w:line="276" w:lineRule="auto"/>
        <w:ind w:firstLine="0"/>
        <w:rPr>
          <w:rFonts w:cs="Arial"/>
          <w:color w:val="1F2331"/>
          <w:shd w:val="clear" w:color="auto" w:fill="FFFFFF"/>
        </w:rPr>
      </w:pPr>
    </w:p>
    <w:p w:rsidR="00EE610F" w:rsidRPr="000C58B8" w:rsidRDefault="00EE610F" w:rsidP="00EE610F">
      <w:pPr>
        <w:spacing w:after="0" w:line="276" w:lineRule="auto"/>
        <w:ind w:firstLine="408"/>
        <w:rPr>
          <w:rFonts w:cs="Arial"/>
          <w:b/>
          <w:color w:val="1F2331"/>
          <w:shd w:val="clear" w:color="auto" w:fill="FFFFFF"/>
        </w:rPr>
      </w:pPr>
      <w:r w:rsidRPr="00EE610F">
        <w:rPr>
          <w:rFonts w:cs="Arial"/>
          <w:color w:val="1F2331"/>
          <w:shd w:val="clear" w:color="auto" w:fill="FFFFFF"/>
        </w:rPr>
        <w:t xml:space="preserve">Paralelamente, existen problemas con la parada de estos autobuses en el municipio de Tarazona derivados de la falta de una terminal adecuada. La transición del anterior al nuevo modelo de prestación de estos servicios de transporte, ha supuesto que los usuarios tengan que usar espacios provisionales. Por ello, el Ayuntamiento de Tarazona está trabajando en una solución </w:t>
      </w:r>
      <w:r w:rsidRPr="00EE610F">
        <w:rPr>
          <w:rFonts w:cs="Arial"/>
          <w:color w:val="1F2331"/>
          <w:shd w:val="clear" w:color="auto" w:fill="FFFFFF"/>
        </w:rPr>
        <w:lastRenderedPageBreak/>
        <w:t xml:space="preserve">definitiva, la construcción de una nueva estación en la ciudad. En el proyecto de construcción de una estación completamente nueva cuenta, el Ayuntamiento de Tarazona </w:t>
      </w:r>
      <w:r w:rsidRPr="000C58B8">
        <w:rPr>
          <w:rFonts w:cs="Arial"/>
          <w:b/>
          <w:color w:val="1F2331"/>
          <w:shd w:val="clear" w:color="auto" w:fill="FFFFFF"/>
        </w:rPr>
        <w:t>va a contar con el impulso del Gobierno de Aragón, a través de la concesión de una subvención directa</w:t>
      </w:r>
      <w:r w:rsidR="009D6138">
        <w:rPr>
          <w:rFonts w:cs="Arial"/>
          <w:b/>
          <w:color w:val="1F2331"/>
          <w:shd w:val="clear" w:color="auto" w:fill="FFFFFF"/>
        </w:rPr>
        <w:t xml:space="preserve"> de 1.500.000,00.-€</w:t>
      </w:r>
      <w:r w:rsidRPr="000C58B8">
        <w:rPr>
          <w:rFonts w:cs="Arial"/>
          <w:b/>
          <w:color w:val="1F2331"/>
          <w:shd w:val="clear" w:color="auto" w:fill="FFFFFF"/>
        </w:rPr>
        <w:t xml:space="preserve"> que financie parcialmente esta nueva infraestructura municipal.</w:t>
      </w:r>
    </w:p>
    <w:p w:rsidR="00EE610F" w:rsidRDefault="00EE610F" w:rsidP="008E6C26">
      <w:pPr>
        <w:spacing w:after="0" w:line="276" w:lineRule="auto"/>
        <w:ind w:firstLine="0"/>
        <w:rPr>
          <w:rFonts w:cs="Arial"/>
          <w:color w:val="1F2331"/>
          <w:shd w:val="clear" w:color="auto" w:fill="FFFFFF"/>
        </w:rPr>
      </w:pPr>
    </w:p>
    <w:p w:rsidR="00EE610F" w:rsidRDefault="009D6138" w:rsidP="00EE610F">
      <w:pPr>
        <w:spacing w:after="0" w:line="276" w:lineRule="auto"/>
        <w:ind w:firstLine="408"/>
        <w:rPr>
          <w:rFonts w:cs="Arial"/>
          <w:color w:val="1F2331"/>
          <w:shd w:val="clear" w:color="auto" w:fill="FFFFFF"/>
        </w:rPr>
      </w:pPr>
      <w:r>
        <w:rPr>
          <w:rFonts w:cs="Arial"/>
          <w:color w:val="1F2331"/>
          <w:shd w:val="clear" w:color="auto" w:fill="FFFFFF"/>
        </w:rPr>
        <w:t xml:space="preserve">En suma, la distribución plurianual de este gasto por importe de UN MILLÓN QUINIENTOS MIL EUROS (1.500.000.00.-€) se realizará con cargo a la </w:t>
      </w:r>
      <w:r w:rsidR="00806523">
        <w:rPr>
          <w:rFonts w:cs="Arial"/>
          <w:color w:val="1F2331"/>
          <w:shd w:val="clear" w:color="auto" w:fill="FFFFFF"/>
        </w:rPr>
        <w:t>aplicación presupuestaria 13060 G/5132/760001/91002 (PEP 2026/000112)</w:t>
      </w:r>
      <w:r>
        <w:rPr>
          <w:rFonts w:cs="Arial"/>
          <w:color w:val="1F2331"/>
          <w:shd w:val="clear" w:color="auto" w:fill="FFFFFF"/>
        </w:rPr>
        <w:t xml:space="preserve"> con la si</w:t>
      </w:r>
      <w:r w:rsidR="008E6C26">
        <w:rPr>
          <w:rFonts w:cs="Arial"/>
          <w:color w:val="1F2331"/>
          <w:shd w:val="clear" w:color="auto" w:fill="FFFFFF"/>
        </w:rPr>
        <w:t>guiente distribución plurianual:</w:t>
      </w:r>
    </w:p>
    <w:p w:rsidR="008E6C26" w:rsidRDefault="008E6C26" w:rsidP="00EE610F">
      <w:pPr>
        <w:spacing w:after="0" w:line="276" w:lineRule="auto"/>
        <w:ind w:firstLine="408"/>
        <w:rPr>
          <w:rFonts w:cs="Arial"/>
          <w:color w:val="1F2331"/>
          <w:shd w:val="clear" w:color="auto" w:fill="FFFFFF"/>
        </w:rPr>
      </w:pPr>
    </w:p>
    <w:tbl>
      <w:tblPr>
        <w:tblStyle w:val="Tablaconcuadrcula"/>
        <w:tblW w:w="0" w:type="auto"/>
        <w:jc w:val="center"/>
        <w:tblLook w:val="04A0" w:firstRow="1" w:lastRow="0" w:firstColumn="1" w:lastColumn="0" w:noHBand="0" w:noVBand="1"/>
      </w:tblPr>
      <w:tblGrid>
        <w:gridCol w:w="2265"/>
        <w:gridCol w:w="2265"/>
        <w:gridCol w:w="2265"/>
      </w:tblGrid>
      <w:tr w:rsidR="008E6C26" w:rsidRPr="003E5818" w:rsidTr="00064562">
        <w:trPr>
          <w:jc w:val="center"/>
        </w:trPr>
        <w:tc>
          <w:tcPr>
            <w:tcW w:w="2265" w:type="dxa"/>
          </w:tcPr>
          <w:p w:rsidR="008E6C26" w:rsidRPr="003E5818" w:rsidRDefault="008E6C26" w:rsidP="00064562">
            <w:pPr>
              <w:suppressAutoHyphens/>
              <w:spacing w:before="113" w:after="113" w:line="276" w:lineRule="auto"/>
              <w:ind w:firstLine="0"/>
              <w:jc w:val="center"/>
              <w:rPr>
                <w:rFonts w:eastAsia="Arial" w:cs="Arial"/>
                <w:b/>
                <w:szCs w:val="22"/>
              </w:rPr>
            </w:pPr>
            <w:r w:rsidRPr="003E5818">
              <w:rPr>
                <w:rFonts w:eastAsia="Arial" w:cs="Arial"/>
                <w:b/>
                <w:szCs w:val="22"/>
              </w:rPr>
              <w:t>Anualidad 2026</w:t>
            </w:r>
          </w:p>
        </w:tc>
        <w:tc>
          <w:tcPr>
            <w:tcW w:w="2265" w:type="dxa"/>
          </w:tcPr>
          <w:p w:rsidR="008E6C26" w:rsidRPr="003E5818" w:rsidRDefault="008E6C26" w:rsidP="00064562">
            <w:pPr>
              <w:suppressAutoHyphens/>
              <w:spacing w:before="113" w:after="113" w:line="276" w:lineRule="auto"/>
              <w:ind w:firstLine="0"/>
              <w:jc w:val="center"/>
              <w:rPr>
                <w:rFonts w:eastAsia="Arial" w:cs="Arial"/>
                <w:b/>
                <w:szCs w:val="22"/>
              </w:rPr>
            </w:pPr>
            <w:r w:rsidRPr="003E5818">
              <w:rPr>
                <w:rFonts w:eastAsia="Arial" w:cs="Arial"/>
                <w:b/>
                <w:szCs w:val="22"/>
              </w:rPr>
              <w:t>Anualidad 2027</w:t>
            </w:r>
          </w:p>
        </w:tc>
        <w:tc>
          <w:tcPr>
            <w:tcW w:w="2265" w:type="dxa"/>
          </w:tcPr>
          <w:p w:rsidR="008E6C26" w:rsidRPr="003E5818" w:rsidRDefault="008E6C26" w:rsidP="00064562">
            <w:pPr>
              <w:suppressAutoHyphens/>
              <w:spacing w:before="113" w:after="113" w:line="276" w:lineRule="auto"/>
              <w:ind w:firstLine="0"/>
              <w:jc w:val="center"/>
              <w:rPr>
                <w:rFonts w:eastAsia="Arial" w:cs="Arial"/>
                <w:b/>
                <w:szCs w:val="22"/>
              </w:rPr>
            </w:pPr>
            <w:r w:rsidRPr="003E5818">
              <w:rPr>
                <w:rFonts w:eastAsia="Arial" w:cs="Arial"/>
                <w:b/>
                <w:szCs w:val="22"/>
              </w:rPr>
              <w:t>Total</w:t>
            </w:r>
          </w:p>
        </w:tc>
      </w:tr>
      <w:tr w:rsidR="008E6C26" w:rsidRPr="003E5818" w:rsidTr="00064562">
        <w:trPr>
          <w:jc w:val="center"/>
        </w:trPr>
        <w:tc>
          <w:tcPr>
            <w:tcW w:w="2265" w:type="dxa"/>
          </w:tcPr>
          <w:p w:rsidR="008E6C26" w:rsidRPr="003E5818" w:rsidRDefault="008E6C26" w:rsidP="00064562">
            <w:pPr>
              <w:suppressAutoHyphens/>
              <w:spacing w:before="113" w:after="113" w:line="276" w:lineRule="auto"/>
              <w:ind w:firstLine="0"/>
              <w:jc w:val="right"/>
              <w:rPr>
                <w:rFonts w:eastAsia="Arial" w:cs="Arial"/>
                <w:szCs w:val="22"/>
              </w:rPr>
            </w:pPr>
            <w:r>
              <w:rPr>
                <w:rFonts w:eastAsia="Arial" w:cs="Arial"/>
                <w:szCs w:val="22"/>
              </w:rPr>
              <w:t>75</w:t>
            </w:r>
            <w:r w:rsidRPr="003E5818">
              <w:rPr>
                <w:rFonts w:eastAsia="Arial" w:cs="Arial"/>
                <w:szCs w:val="22"/>
              </w:rPr>
              <w:t>0.000 €</w:t>
            </w:r>
          </w:p>
        </w:tc>
        <w:tc>
          <w:tcPr>
            <w:tcW w:w="2265" w:type="dxa"/>
          </w:tcPr>
          <w:p w:rsidR="008E6C26" w:rsidRPr="003E5818" w:rsidRDefault="008E6C26" w:rsidP="00064562">
            <w:pPr>
              <w:suppressAutoHyphens/>
              <w:spacing w:before="113" w:after="113" w:line="276" w:lineRule="auto"/>
              <w:ind w:firstLine="0"/>
              <w:jc w:val="right"/>
              <w:rPr>
                <w:rFonts w:eastAsia="Arial" w:cs="Arial"/>
                <w:szCs w:val="22"/>
              </w:rPr>
            </w:pPr>
            <w:r>
              <w:rPr>
                <w:rFonts w:eastAsia="Arial" w:cs="Arial"/>
                <w:szCs w:val="22"/>
              </w:rPr>
              <w:t>75</w:t>
            </w:r>
            <w:r w:rsidRPr="003E5818">
              <w:rPr>
                <w:rFonts w:eastAsia="Arial" w:cs="Arial"/>
                <w:szCs w:val="22"/>
              </w:rPr>
              <w:t>0.000 €</w:t>
            </w:r>
          </w:p>
        </w:tc>
        <w:tc>
          <w:tcPr>
            <w:tcW w:w="2265" w:type="dxa"/>
          </w:tcPr>
          <w:p w:rsidR="008E6C26" w:rsidRPr="003E5818" w:rsidRDefault="008E6C26" w:rsidP="00064562">
            <w:pPr>
              <w:suppressAutoHyphens/>
              <w:spacing w:before="113" w:after="113" w:line="276" w:lineRule="auto"/>
              <w:ind w:firstLine="0"/>
              <w:jc w:val="right"/>
              <w:rPr>
                <w:rFonts w:eastAsia="Arial" w:cs="Arial"/>
                <w:szCs w:val="22"/>
              </w:rPr>
            </w:pPr>
            <w:r>
              <w:rPr>
                <w:rFonts w:eastAsia="Arial" w:cs="Arial"/>
                <w:szCs w:val="22"/>
              </w:rPr>
              <w:t>1.50</w:t>
            </w:r>
            <w:r w:rsidRPr="003E5818">
              <w:rPr>
                <w:rFonts w:eastAsia="Arial" w:cs="Arial"/>
                <w:szCs w:val="22"/>
              </w:rPr>
              <w:t>0.000 €</w:t>
            </w:r>
          </w:p>
        </w:tc>
      </w:tr>
    </w:tbl>
    <w:p w:rsidR="008E6C26" w:rsidRDefault="008E6C26" w:rsidP="00EE610F">
      <w:pPr>
        <w:spacing w:after="0" w:line="276" w:lineRule="auto"/>
        <w:ind w:firstLine="408"/>
        <w:rPr>
          <w:rFonts w:cs="Arial"/>
          <w:color w:val="1F2331"/>
          <w:shd w:val="clear" w:color="auto" w:fill="FFFFFF"/>
        </w:rPr>
      </w:pPr>
    </w:p>
    <w:p w:rsidR="00691215" w:rsidRDefault="00691215" w:rsidP="00983AB3">
      <w:pPr>
        <w:spacing w:after="0" w:line="276" w:lineRule="auto"/>
        <w:ind w:firstLine="408"/>
        <w:rPr>
          <w:rFonts w:cs="Arial"/>
          <w:color w:val="auto"/>
          <w:szCs w:val="22"/>
        </w:rPr>
      </w:pPr>
    </w:p>
    <w:p w:rsidR="00706688" w:rsidRDefault="00983AB3" w:rsidP="00516E46">
      <w:pPr>
        <w:suppressAutoHyphens/>
        <w:spacing w:before="120" w:after="120" w:line="276" w:lineRule="auto"/>
        <w:ind w:left="19"/>
        <w:rPr>
          <w:rFonts w:cs="Arial"/>
          <w:color w:val="auto"/>
          <w:szCs w:val="22"/>
        </w:rPr>
      </w:pPr>
      <w:r w:rsidRPr="00715EC5">
        <w:t>Por todo lo expuesto, se solicita, al amparo del artículo 38 del</w:t>
      </w:r>
      <w:r w:rsidR="009164D2" w:rsidRPr="00715EC5">
        <w:t xml:space="preserve"> texto refundido de la Ley de Hacienda de la Comunidad Autónoma de Aragón</w:t>
      </w:r>
      <w:r w:rsidR="00E50B0D" w:rsidRPr="00715EC5">
        <w:t>,</w:t>
      </w:r>
      <w:r w:rsidR="009164D2" w:rsidRPr="00715EC5">
        <w:t xml:space="preserve"> aprobado por</w:t>
      </w:r>
      <w:r w:rsidRPr="00715EC5">
        <w:t xml:space="preserve"> Decreto Legislativo 3/2023, de 17 de mayo, </w:t>
      </w:r>
      <w:r w:rsidR="00BA6085" w:rsidRPr="00715EC5">
        <w:t xml:space="preserve">del Gobierno de Aragón, </w:t>
      </w:r>
      <w:r w:rsidRPr="00715EC5">
        <w:t>y del artículo 15 de la Ley 17/2023, de 22 de diciembre, de Presupuestos de la Comunidad Autónoma de Aragón pa</w:t>
      </w:r>
      <w:r w:rsidR="00BA6085" w:rsidRPr="00715EC5">
        <w:t>ra el ejercicio 2024</w:t>
      </w:r>
      <w:r w:rsidR="008442C9">
        <w:t xml:space="preserve"> (prorrogado en el 2026)</w:t>
      </w:r>
      <w:r w:rsidRPr="00715EC5">
        <w:t>, la autorización del precitado gasto plurianual.</w:t>
      </w:r>
      <w:r w:rsidR="00706688" w:rsidRPr="00715EC5">
        <w:t xml:space="preserve"> </w:t>
      </w:r>
      <w:r w:rsidR="00516E46" w:rsidRPr="00715EC5">
        <w:rPr>
          <w:rFonts w:cs="Arial"/>
          <w:szCs w:val="22"/>
        </w:rPr>
        <w:t xml:space="preserve">El apartado segundo de la </w:t>
      </w:r>
      <w:r w:rsidR="00516E46" w:rsidRPr="00EE610F">
        <w:rPr>
          <w:rFonts w:cs="Arial"/>
          <w:szCs w:val="22"/>
          <w:highlight w:val="yellow"/>
        </w:rPr>
        <w:t>Orden HAP/</w:t>
      </w:r>
      <w:r w:rsidR="00EE610F">
        <w:rPr>
          <w:rFonts w:cs="Arial"/>
          <w:szCs w:val="22"/>
          <w:highlight w:val="yellow"/>
        </w:rPr>
        <w:t>1848/2025, de 30</w:t>
      </w:r>
      <w:r w:rsidR="00516E46" w:rsidRPr="00EE610F">
        <w:rPr>
          <w:rFonts w:cs="Arial"/>
          <w:szCs w:val="22"/>
          <w:highlight w:val="yellow"/>
        </w:rPr>
        <w:t xml:space="preserve"> de diciembre,</w:t>
      </w:r>
      <w:r w:rsidR="00516E46" w:rsidRPr="00715EC5">
        <w:rPr>
          <w:rFonts w:cs="Arial"/>
          <w:szCs w:val="22"/>
        </w:rPr>
        <w:t xml:space="preserve"> establece que </w:t>
      </w:r>
      <w:r w:rsidR="00516E46" w:rsidRPr="00715EC5">
        <w:rPr>
          <w:rFonts w:cs="Arial"/>
          <w:i/>
          <w:szCs w:val="22"/>
        </w:rPr>
        <w:t xml:space="preserve">“durante el periodo de prórroga serán de aplicación las disposiciones contenidas en la Ley 17/2023, de 22 de diciembre, de Presupuestos de la Comunidad Autónoma de Aragón para el ejercicio 2024, salvo aquellas cuyo contenido </w:t>
      </w:r>
      <w:r w:rsidR="00A42DC0">
        <w:rPr>
          <w:rFonts w:cs="Arial"/>
          <w:i/>
          <w:szCs w:val="22"/>
        </w:rPr>
        <w:t>esté expresamente vinculado o limitado al periodo de ejecución correspondiente a dicho ejercicio”</w:t>
      </w:r>
    </w:p>
    <w:p w:rsidR="00806523" w:rsidRPr="00806523" w:rsidRDefault="00806523" w:rsidP="00983AB3">
      <w:pPr>
        <w:pStyle w:val="Textoindependiente"/>
        <w:spacing w:after="0" w:line="276" w:lineRule="auto"/>
        <w:ind w:firstLine="408"/>
        <w:jc w:val="both"/>
        <w:rPr>
          <w:rFonts w:ascii="Arial" w:eastAsia="Times New Roman" w:hAnsi="Arial" w:cs="Times New Roman"/>
          <w:color w:val="808080" w:themeColor="background1" w:themeShade="80"/>
          <w:lang w:eastAsia="de-DE"/>
        </w:rPr>
      </w:pPr>
    </w:p>
    <w:p w:rsidR="00983AB3" w:rsidRPr="00806523" w:rsidRDefault="00983AB3" w:rsidP="00983AB3">
      <w:pPr>
        <w:pStyle w:val="Textoindependiente"/>
        <w:spacing w:after="0" w:line="276" w:lineRule="auto"/>
        <w:jc w:val="both"/>
        <w:rPr>
          <w:rFonts w:ascii="Arial" w:eastAsia="Times New Roman" w:hAnsi="Arial" w:cs="Times New Roman"/>
          <w:color w:val="808080" w:themeColor="background1" w:themeShade="80"/>
          <w:lang w:eastAsia="de-DE"/>
        </w:rPr>
      </w:pPr>
      <w:r w:rsidRPr="00806523">
        <w:rPr>
          <w:rFonts w:ascii="Arial" w:eastAsia="Times New Roman" w:hAnsi="Arial" w:cs="Times New Roman"/>
          <w:color w:val="808080" w:themeColor="background1" w:themeShade="80"/>
          <w:lang w:eastAsia="de-DE"/>
        </w:rPr>
        <w:tab/>
      </w:r>
      <w:r w:rsidRPr="003F27F2">
        <w:rPr>
          <w:rFonts w:ascii="Arial" w:eastAsia="Times New Roman" w:hAnsi="Arial" w:cs="Times New Roman"/>
          <w:lang w:eastAsia="de-DE"/>
        </w:rPr>
        <w:t xml:space="preserve">Asimismo, es preciso indicar que, del análisis de los créditos comprometidos, este centro directivo considera que este gasto excede los porcentajes determinados en el artículo 38.5 del texto refundido de la Ley de Hacienda de la Comunidad Autónoma de Aragón, aprobado por Decreto Legislativo 3/2023, de 17 </w:t>
      </w:r>
      <w:r w:rsidR="003F27F2">
        <w:rPr>
          <w:rFonts w:ascii="Arial" w:eastAsia="Times New Roman" w:hAnsi="Arial" w:cs="Times New Roman"/>
          <w:lang w:eastAsia="de-DE"/>
        </w:rPr>
        <w:t xml:space="preserve">de mayo, del Gobierno de Aragón, por lo que debe señalarse que </w:t>
      </w:r>
      <w:r w:rsidR="00317204">
        <w:rPr>
          <w:rFonts w:ascii="Arial" w:eastAsia="Times New Roman" w:hAnsi="Arial" w:cs="Times New Roman"/>
          <w:lang w:eastAsia="de-DE"/>
        </w:rPr>
        <w:t xml:space="preserve">la </w:t>
      </w:r>
      <w:bookmarkStart w:id="0" w:name="_GoBack"/>
      <w:bookmarkEnd w:id="0"/>
      <w:r w:rsidR="00CE072E">
        <w:rPr>
          <w:rFonts w:ascii="Arial" w:eastAsia="Times New Roman" w:hAnsi="Arial" w:cs="Times New Roman"/>
          <w:lang w:eastAsia="de-DE"/>
        </w:rPr>
        <w:t>nueva</w:t>
      </w:r>
      <w:r w:rsidR="003F27F2">
        <w:rPr>
          <w:rFonts w:ascii="Arial" w:eastAsia="Times New Roman" w:hAnsi="Arial" w:cs="Times New Roman"/>
          <w:lang w:eastAsia="de-DE"/>
        </w:rPr>
        <w:t xml:space="preserve"> infraestructura municipal </w:t>
      </w:r>
      <w:r w:rsidR="00CE072E">
        <w:rPr>
          <w:rFonts w:ascii="Arial" w:eastAsia="Times New Roman" w:hAnsi="Arial" w:cs="Times New Roman"/>
          <w:lang w:eastAsia="de-DE"/>
        </w:rPr>
        <w:t>de la estación de autobuses es un</w:t>
      </w:r>
      <w:r w:rsidR="003F27F2">
        <w:rPr>
          <w:rFonts w:ascii="Arial" w:eastAsia="Times New Roman" w:hAnsi="Arial" w:cs="Times New Roman"/>
          <w:lang w:eastAsia="de-DE"/>
        </w:rPr>
        <w:t xml:space="preserve"> proyecto que complementará el servicio que ofrece el denominado nuevo Mapa Concesional de Transportes.</w:t>
      </w:r>
    </w:p>
    <w:p w:rsidR="00983AB3" w:rsidRPr="00806523" w:rsidRDefault="00983AB3" w:rsidP="00983AB3">
      <w:pPr>
        <w:pStyle w:val="Textoindependiente"/>
        <w:spacing w:after="0" w:line="276" w:lineRule="auto"/>
        <w:jc w:val="both"/>
        <w:rPr>
          <w:rFonts w:ascii="Arial" w:eastAsia="Times New Roman" w:hAnsi="Arial" w:cs="Times New Roman"/>
          <w:color w:val="808080" w:themeColor="background1" w:themeShade="80"/>
          <w:lang w:eastAsia="de-DE"/>
        </w:rPr>
      </w:pPr>
      <w:r w:rsidRPr="00806523">
        <w:rPr>
          <w:rFonts w:ascii="Arial" w:eastAsia="Times New Roman" w:hAnsi="Arial" w:cs="Times New Roman"/>
          <w:color w:val="808080" w:themeColor="background1" w:themeShade="80"/>
          <w:lang w:eastAsia="de-DE"/>
        </w:rPr>
        <w:tab/>
      </w:r>
    </w:p>
    <w:p w:rsidR="009164D2" w:rsidRDefault="009164D2" w:rsidP="00983AB3">
      <w:pPr>
        <w:pStyle w:val="Textoindependiente"/>
        <w:spacing w:after="0" w:line="276" w:lineRule="auto"/>
        <w:jc w:val="both"/>
        <w:rPr>
          <w:rFonts w:ascii="Arial" w:eastAsia="Times New Roman" w:hAnsi="Arial" w:cs="Times New Roman"/>
          <w:color w:val="000000"/>
          <w:lang w:eastAsia="de-DE"/>
        </w:rPr>
      </w:pPr>
    </w:p>
    <w:p w:rsidR="00983AB3" w:rsidRDefault="00806523" w:rsidP="00983AB3">
      <w:pPr>
        <w:pStyle w:val="Textoindependiente"/>
        <w:spacing w:after="0" w:line="276" w:lineRule="auto"/>
        <w:ind w:firstLine="408"/>
        <w:jc w:val="both"/>
        <w:rPr>
          <w:rFonts w:ascii="Arial" w:eastAsia="Times New Roman" w:hAnsi="Arial" w:cs="Times New Roman"/>
          <w:color w:val="000000"/>
          <w:lang w:eastAsia="de-DE"/>
        </w:rPr>
      </w:pPr>
      <w:r>
        <w:rPr>
          <w:rFonts w:ascii="Arial" w:eastAsia="Times New Roman" w:hAnsi="Arial" w:cs="Times New Roman"/>
          <w:color w:val="000000"/>
          <w:lang w:eastAsia="de-DE"/>
        </w:rPr>
        <w:t>Finalmente, y e</w:t>
      </w:r>
      <w:r w:rsidR="00983AB3">
        <w:rPr>
          <w:rFonts w:ascii="Arial" w:eastAsia="Times New Roman" w:hAnsi="Arial" w:cs="Times New Roman"/>
          <w:color w:val="000000"/>
          <w:lang w:eastAsia="de-DE"/>
        </w:rPr>
        <w:t>n cumplimiento de la Instrucción de 27 de junio de 2024, de la Dirección General de Presupuestos, para la ordenación del contenido de la documentación necesaria para la emisión de los informes de gastos de carácter plurianual a emitir por la Dirección General de Presupuestos</w:t>
      </w:r>
      <w:r w:rsidR="009164D2">
        <w:rPr>
          <w:rFonts w:ascii="Arial" w:eastAsia="Times New Roman" w:hAnsi="Arial" w:cs="Times New Roman"/>
          <w:color w:val="000000"/>
          <w:lang w:eastAsia="de-DE"/>
        </w:rPr>
        <w:t>,</w:t>
      </w:r>
      <w:r w:rsidR="00983AB3">
        <w:rPr>
          <w:rFonts w:ascii="Arial" w:eastAsia="Times New Roman" w:hAnsi="Arial" w:cs="Times New Roman"/>
          <w:color w:val="000000"/>
          <w:lang w:eastAsia="de-DE"/>
        </w:rPr>
        <w:t xml:space="preserve"> con carácter p</w:t>
      </w:r>
      <w:r w:rsidR="002D4500">
        <w:rPr>
          <w:rFonts w:ascii="Arial" w:eastAsia="Times New Roman" w:hAnsi="Arial" w:cs="Times New Roman"/>
          <w:color w:val="000000"/>
          <w:lang w:eastAsia="de-DE"/>
        </w:rPr>
        <w:t>revio a su autorización, debemos indicar</w:t>
      </w:r>
      <w:r w:rsidR="00983AB3">
        <w:rPr>
          <w:rFonts w:ascii="Arial" w:eastAsia="Times New Roman" w:hAnsi="Arial" w:cs="Times New Roman"/>
          <w:color w:val="000000"/>
          <w:lang w:eastAsia="de-DE"/>
        </w:rPr>
        <w:t xml:space="preserve"> lo siguiente:</w:t>
      </w:r>
    </w:p>
    <w:p w:rsidR="00983AB3" w:rsidRDefault="00983AB3" w:rsidP="00983AB3">
      <w:pPr>
        <w:pStyle w:val="Textoindependiente"/>
        <w:spacing w:after="0" w:line="276" w:lineRule="auto"/>
        <w:ind w:firstLine="408"/>
        <w:jc w:val="both"/>
        <w:rPr>
          <w:rFonts w:ascii="Arial" w:eastAsia="Times New Roman" w:hAnsi="Arial" w:cs="Times New Roman"/>
          <w:color w:val="000000"/>
          <w:lang w:eastAsia="de-DE"/>
        </w:rPr>
      </w:pPr>
    </w:p>
    <w:p w:rsidR="00983AB3" w:rsidRDefault="00983AB3" w:rsidP="00983AB3">
      <w:pPr>
        <w:pStyle w:val="Textoindependiente"/>
        <w:numPr>
          <w:ilvl w:val="0"/>
          <w:numId w:val="10"/>
        </w:numPr>
        <w:spacing w:after="0" w:line="276" w:lineRule="auto"/>
        <w:jc w:val="both"/>
        <w:rPr>
          <w:rFonts w:ascii="Arial" w:eastAsia="Times New Roman" w:hAnsi="Arial" w:cs="Times New Roman"/>
          <w:color w:val="000000"/>
          <w:lang w:eastAsia="de-DE"/>
        </w:rPr>
      </w:pPr>
      <w:r>
        <w:rPr>
          <w:rFonts w:ascii="Arial" w:eastAsia="Times New Roman" w:hAnsi="Arial" w:cs="Times New Roman"/>
          <w:color w:val="000000"/>
          <w:lang w:eastAsia="de-DE"/>
        </w:rPr>
        <w:t>Se considera que la presente memoria justificativa y específica del compromiso plurianual, además de ser concreta, cumple con todos los aspectos que resultan imprescindibles para la emisión del informe solicitado. En particular:</w:t>
      </w:r>
    </w:p>
    <w:p w:rsidR="00983AB3" w:rsidRDefault="00983AB3" w:rsidP="00983AB3">
      <w:pPr>
        <w:pStyle w:val="Textoindependiente"/>
        <w:spacing w:after="0" w:line="276" w:lineRule="auto"/>
        <w:ind w:left="768"/>
        <w:jc w:val="both"/>
        <w:rPr>
          <w:rFonts w:ascii="Arial" w:eastAsia="Times New Roman" w:hAnsi="Arial" w:cs="Times New Roman"/>
          <w:color w:val="000000"/>
          <w:lang w:eastAsia="de-DE"/>
        </w:rPr>
      </w:pPr>
    </w:p>
    <w:p w:rsidR="00983AB3" w:rsidRDefault="00983AB3" w:rsidP="00983AB3">
      <w:pPr>
        <w:pStyle w:val="Textoindependiente"/>
        <w:numPr>
          <w:ilvl w:val="0"/>
          <w:numId w:val="11"/>
        </w:numPr>
        <w:spacing w:after="0" w:line="276" w:lineRule="auto"/>
        <w:jc w:val="both"/>
        <w:rPr>
          <w:rFonts w:ascii="Arial" w:eastAsia="Times New Roman" w:hAnsi="Arial" w:cs="Times New Roman"/>
          <w:color w:val="000000"/>
          <w:lang w:eastAsia="de-DE"/>
        </w:rPr>
      </w:pPr>
      <w:r>
        <w:rPr>
          <w:rFonts w:ascii="Arial" w:eastAsia="Times New Roman" w:hAnsi="Arial" w:cs="Times New Roman"/>
          <w:color w:val="000000"/>
          <w:lang w:eastAsia="de-DE"/>
        </w:rPr>
        <w:t xml:space="preserve">Se incluyen las causas por las que se solicita la excepción prevista en el artículo 38.6 del texto refundido de la Ley de Hacienda de la Comunidad Autónoma de Aragón, aprobado por Decreto Legislativo 3/2023, de 17 de mayo, del Gobierno de Aragón, dado que este </w:t>
      </w:r>
      <w:r w:rsidRPr="003F27F2">
        <w:rPr>
          <w:rFonts w:ascii="Arial" w:eastAsia="Times New Roman" w:hAnsi="Arial" w:cs="Times New Roman"/>
          <w:color w:val="000000"/>
          <w:lang w:eastAsia="de-DE"/>
        </w:rPr>
        <w:t>gasto excede los porcentajes</w:t>
      </w:r>
      <w:r>
        <w:rPr>
          <w:rFonts w:ascii="Arial" w:eastAsia="Times New Roman" w:hAnsi="Arial" w:cs="Times New Roman"/>
          <w:color w:val="000000"/>
          <w:lang w:eastAsia="de-DE"/>
        </w:rPr>
        <w:t xml:space="preserve"> determinados en el artículo 38.5 del citado Decreto.</w:t>
      </w:r>
    </w:p>
    <w:p w:rsidR="00983AB3" w:rsidRDefault="00983AB3" w:rsidP="00983AB3">
      <w:pPr>
        <w:pStyle w:val="Textoindependiente"/>
        <w:spacing w:after="0" w:line="276" w:lineRule="auto"/>
        <w:ind w:left="1176"/>
        <w:jc w:val="both"/>
        <w:rPr>
          <w:rFonts w:ascii="Arial" w:eastAsia="Times New Roman" w:hAnsi="Arial" w:cs="Times New Roman"/>
          <w:color w:val="000000"/>
          <w:lang w:eastAsia="de-DE"/>
        </w:rPr>
      </w:pPr>
    </w:p>
    <w:p w:rsidR="00983AB3" w:rsidRPr="003F27F2" w:rsidRDefault="00983AB3" w:rsidP="00983AB3">
      <w:pPr>
        <w:pStyle w:val="Textoindependiente"/>
        <w:numPr>
          <w:ilvl w:val="0"/>
          <w:numId w:val="11"/>
        </w:numPr>
        <w:spacing w:after="0" w:line="276" w:lineRule="auto"/>
        <w:jc w:val="both"/>
        <w:rPr>
          <w:rFonts w:ascii="Arial" w:eastAsia="Times New Roman" w:hAnsi="Arial" w:cs="Times New Roman"/>
          <w:lang w:eastAsia="de-DE"/>
        </w:rPr>
      </w:pPr>
      <w:r w:rsidRPr="003F27F2">
        <w:rPr>
          <w:rFonts w:ascii="Arial" w:eastAsia="Times New Roman" w:hAnsi="Arial" w:cs="Times New Roman"/>
          <w:lang w:eastAsia="de-DE"/>
        </w:rPr>
        <w:t>Siguiendo lo dispuesto en la CIRCULAR 1/2021 de la Dirección General de Presupuestos, Financiación y Tesorería, sobre la aplicación del artículo 13 de la Ley 4/2020, de presupuestos de la Comunidad Autónoma de Aragón para el ejercicio 2021, vigente a día de hoy, se entiende no es preciso siquiera la emisión de informe por parte de la Dirección General de Presupuestos, dado que la medida no implica un incremento en las necesidades de recursos presupuestarios para el Gobierno de Aragón, abarcando el análisis no solo al ejercicio corriente, sino también a los siguientes ejercicios.</w:t>
      </w:r>
    </w:p>
    <w:p w:rsidR="00983AB3" w:rsidRDefault="00983AB3" w:rsidP="00983AB3">
      <w:pPr>
        <w:pStyle w:val="Textoindependiente"/>
        <w:spacing w:after="0" w:line="276" w:lineRule="auto"/>
        <w:ind w:left="768"/>
        <w:jc w:val="both"/>
        <w:rPr>
          <w:rFonts w:ascii="Arial" w:eastAsia="Times New Roman" w:hAnsi="Arial" w:cs="Times New Roman"/>
          <w:color w:val="000000"/>
          <w:lang w:eastAsia="de-DE"/>
        </w:rPr>
      </w:pPr>
    </w:p>
    <w:p w:rsidR="00983AB3" w:rsidRDefault="00983AB3" w:rsidP="00F34697">
      <w:pPr>
        <w:pStyle w:val="Textoindependiente"/>
        <w:numPr>
          <w:ilvl w:val="0"/>
          <w:numId w:val="10"/>
        </w:numPr>
        <w:spacing w:after="0" w:line="276" w:lineRule="auto"/>
        <w:jc w:val="both"/>
        <w:rPr>
          <w:rFonts w:ascii="Arial" w:eastAsia="Times New Roman" w:hAnsi="Arial" w:cs="Times New Roman"/>
          <w:color w:val="000000"/>
          <w:lang w:eastAsia="de-DE"/>
        </w:rPr>
      </w:pPr>
      <w:r w:rsidRPr="00A46AB1">
        <w:rPr>
          <w:rFonts w:ascii="Arial" w:eastAsia="Times New Roman" w:hAnsi="Arial" w:cs="Times New Roman"/>
          <w:color w:val="000000"/>
          <w:lang w:eastAsia="de-DE"/>
        </w:rPr>
        <w:t>Se aporta el documento cont</w:t>
      </w:r>
      <w:r w:rsidR="005C53DD" w:rsidRPr="00A46AB1">
        <w:rPr>
          <w:rFonts w:ascii="Arial" w:eastAsia="Times New Roman" w:hAnsi="Arial" w:cs="Times New Roman"/>
          <w:color w:val="000000"/>
          <w:lang w:eastAsia="de-DE"/>
        </w:rPr>
        <w:t>able AD complementario. 113000</w:t>
      </w:r>
      <w:r w:rsidR="00A42DC0" w:rsidRPr="00A46AB1">
        <w:rPr>
          <w:rFonts w:ascii="Arial" w:eastAsia="Times New Roman" w:hAnsi="Arial" w:cs="Times New Roman"/>
          <w:color w:val="000000"/>
          <w:lang w:eastAsia="de-DE"/>
        </w:rPr>
        <w:t>XXX</w:t>
      </w:r>
      <w:r w:rsidRPr="00A46AB1">
        <w:rPr>
          <w:rFonts w:ascii="Arial" w:eastAsia="Times New Roman" w:hAnsi="Arial" w:cs="Times New Roman"/>
          <w:color w:val="000000"/>
          <w:lang w:eastAsia="de-DE"/>
        </w:rPr>
        <w:t xml:space="preserve"> </w:t>
      </w:r>
      <w:r w:rsidR="005C53DD" w:rsidRPr="00A46AB1">
        <w:rPr>
          <w:rFonts w:ascii="Arial" w:eastAsia="Times New Roman" w:hAnsi="Arial" w:cs="Times New Roman"/>
          <w:color w:val="000000"/>
          <w:lang w:eastAsia="de-DE"/>
        </w:rPr>
        <w:t>para l</w:t>
      </w:r>
      <w:r w:rsidR="00A46AB1" w:rsidRPr="00A46AB1">
        <w:rPr>
          <w:rFonts w:ascii="Arial" w:eastAsia="Times New Roman" w:hAnsi="Arial" w:cs="Times New Roman"/>
          <w:color w:val="000000"/>
          <w:lang w:eastAsia="de-DE"/>
        </w:rPr>
        <w:t>as</w:t>
      </w:r>
      <w:r w:rsidR="005C53DD" w:rsidRPr="00A46AB1">
        <w:rPr>
          <w:rFonts w:ascii="Arial" w:eastAsia="Times New Roman" w:hAnsi="Arial" w:cs="Times New Roman"/>
          <w:color w:val="000000"/>
          <w:lang w:eastAsia="de-DE"/>
        </w:rPr>
        <w:t xml:space="preserve"> anualidad</w:t>
      </w:r>
      <w:r w:rsidR="00A46AB1" w:rsidRPr="00A46AB1">
        <w:rPr>
          <w:rFonts w:ascii="Arial" w:eastAsia="Times New Roman" w:hAnsi="Arial" w:cs="Times New Roman"/>
          <w:color w:val="000000"/>
          <w:lang w:eastAsia="de-DE"/>
        </w:rPr>
        <w:t>es</w:t>
      </w:r>
      <w:r w:rsidR="005C53DD" w:rsidRPr="00A46AB1">
        <w:rPr>
          <w:rFonts w:ascii="Arial" w:eastAsia="Times New Roman" w:hAnsi="Arial" w:cs="Times New Roman"/>
          <w:color w:val="000000"/>
          <w:lang w:eastAsia="de-DE"/>
        </w:rPr>
        <w:t xml:space="preserve"> </w:t>
      </w:r>
      <w:r w:rsidR="00A46AB1" w:rsidRPr="00A46AB1">
        <w:rPr>
          <w:rFonts w:ascii="Arial" w:eastAsia="Times New Roman" w:hAnsi="Arial" w:cs="Times New Roman"/>
          <w:color w:val="000000"/>
          <w:lang w:eastAsia="de-DE"/>
        </w:rPr>
        <w:t xml:space="preserve">2026 y </w:t>
      </w:r>
      <w:r w:rsidR="005C53DD" w:rsidRPr="00A46AB1">
        <w:rPr>
          <w:rFonts w:ascii="Arial" w:eastAsia="Times New Roman" w:hAnsi="Arial" w:cs="Times New Roman"/>
          <w:color w:val="000000"/>
          <w:lang w:eastAsia="de-DE"/>
        </w:rPr>
        <w:t>2027</w:t>
      </w:r>
      <w:r w:rsidRPr="00A46AB1">
        <w:rPr>
          <w:rFonts w:ascii="Arial" w:eastAsia="Times New Roman" w:hAnsi="Arial" w:cs="Times New Roman"/>
          <w:color w:val="000000"/>
          <w:lang w:eastAsia="de-DE"/>
        </w:rPr>
        <w:t xml:space="preserve">, por importe de </w:t>
      </w:r>
      <w:r w:rsidR="00A46AB1" w:rsidRPr="00A46AB1">
        <w:rPr>
          <w:rFonts w:ascii="Arial" w:eastAsia="Times New Roman" w:hAnsi="Arial" w:cs="Times New Roman"/>
          <w:color w:val="000000"/>
          <w:lang w:eastAsia="de-DE"/>
        </w:rPr>
        <w:t>UN MILLÓN QUINIENTO</w:t>
      </w:r>
      <w:r w:rsidR="00147441">
        <w:rPr>
          <w:rFonts w:ascii="Arial" w:eastAsia="Times New Roman" w:hAnsi="Arial" w:cs="Times New Roman"/>
          <w:color w:val="000000"/>
          <w:lang w:eastAsia="de-DE"/>
        </w:rPr>
        <w:t>S</w:t>
      </w:r>
      <w:r w:rsidR="00A46AB1" w:rsidRPr="00A46AB1">
        <w:rPr>
          <w:rFonts w:ascii="Arial" w:eastAsia="Times New Roman" w:hAnsi="Arial" w:cs="Times New Roman"/>
          <w:color w:val="000000"/>
          <w:lang w:eastAsia="de-DE"/>
        </w:rPr>
        <w:t xml:space="preserve"> MIL EUROS (1.500.000,00.-</w:t>
      </w:r>
      <w:r w:rsidRPr="00A46AB1">
        <w:rPr>
          <w:rFonts w:ascii="Arial" w:eastAsia="Times New Roman" w:hAnsi="Arial" w:cs="Times New Roman"/>
          <w:color w:val="000000"/>
          <w:lang w:eastAsia="de-DE"/>
        </w:rPr>
        <w:t>€).</w:t>
      </w:r>
      <w:r w:rsidR="009164D2" w:rsidRPr="00A46AB1">
        <w:rPr>
          <w:rFonts w:ascii="Arial" w:eastAsia="Times New Roman" w:hAnsi="Arial" w:cs="Times New Roman"/>
          <w:color w:val="000000"/>
          <w:lang w:eastAsia="de-DE"/>
        </w:rPr>
        <w:t xml:space="preserve"> </w:t>
      </w:r>
    </w:p>
    <w:p w:rsidR="00A46AB1" w:rsidRPr="00A46AB1" w:rsidRDefault="00A46AB1" w:rsidP="00A46AB1">
      <w:pPr>
        <w:pStyle w:val="Textoindependiente"/>
        <w:spacing w:after="0" w:line="276" w:lineRule="auto"/>
        <w:ind w:left="768"/>
        <w:jc w:val="both"/>
        <w:rPr>
          <w:rFonts w:ascii="Arial" w:eastAsia="Times New Roman" w:hAnsi="Arial" w:cs="Times New Roman"/>
          <w:color w:val="000000"/>
          <w:lang w:eastAsia="de-DE"/>
        </w:rPr>
      </w:pPr>
    </w:p>
    <w:p w:rsidR="00983AB3" w:rsidRPr="00983AB3" w:rsidRDefault="00983AB3" w:rsidP="00983AB3">
      <w:pPr>
        <w:pStyle w:val="Textoindependiente"/>
        <w:numPr>
          <w:ilvl w:val="0"/>
          <w:numId w:val="10"/>
        </w:numPr>
        <w:spacing w:after="0" w:line="276" w:lineRule="auto"/>
        <w:jc w:val="both"/>
        <w:rPr>
          <w:rFonts w:ascii="Arial" w:eastAsia="Times New Roman" w:hAnsi="Arial" w:cs="Times New Roman"/>
          <w:color w:val="000000"/>
          <w:lang w:eastAsia="de-DE"/>
        </w:rPr>
      </w:pPr>
      <w:r w:rsidRPr="00983AB3">
        <w:rPr>
          <w:rFonts w:ascii="Arial" w:eastAsia="Times New Roman" w:hAnsi="Arial" w:cs="Times New Roman"/>
          <w:color w:val="000000"/>
          <w:lang w:eastAsia="de-DE"/>
        </w:rPr>
        <w:t>Se adjunta certificación emitida por la Secretaria General Técnica del Departamento d</w:t>
      </w:r>
      <w:r w:rsidR="005C53DD">
        <w:rPr>
          <w:rFonts w:ascii="Arial" w:eastAsia="Times New Roman" w:hAnsi="Arial" w:cs="Times New Roman"/>
          <w:color w:val="000000"/>
          <w:lang w:eastAsia="de-DE"/>
        </w:rPr>
        <w:t>e Vivienda,</w:t>
      </w:r>
      <w:r w:rsidR="00A46AB1">
        <w:rPr>
          <w:rFonts w:ascii="Arial" w:eastAsia="Times New Roman" w:hAnsi="Arial" w:cs="Times New Roman"/>
          <w:color w:val="000000"/>
          <w:lang w:eastAsia="de-DE"/>
        </w:rPr>
        <w:t xml:space="preserve"> Fomento,</w:t>
      </w:r>
      <w:r w:rsidR="005C53DD">
        <w:rPr>
          <w:rFonts w:ascii="Arial" w:eastAsia="Times New Roman" w:hAnsi="Arial" w:cs="Times New Roman"/>
          <w:color w:val="000000"/>
          <w:lang w:eastAsia="de-DE"/>
        </w:rPr>
        <w:t xml:space="preserve"> </w:t>
      </w:r>
      <w:r w:rsidRPr="00983AB3">
        <w:rPr>
          <w:rFonts w:ascii="Arial" w:eastAsia="Times New Roman" w:hAnsi="Arial" w:cs="Times New Roman"/>
          <w:color w:val="000000"/>
          <w:lang w:eastAsia="de-DE"/>
        </w:rPr>
        <w:t>Logística y Cohesión Territorial indicando el estado de tramitación del expediente del que deriva el gasto cuya autorización se solicita a la vista de la declaración responsable del Director General de Transportes.</w:t>
      </w:r>
    </w:p>
    <w:p w:rsidR="00983AB3" w:rsidRDefault="00983AB3" w:rsidP="00983AB3">
      <w:pPr>
        <w:spacing w:after="0" w:line="276" w:lineRule="auto"/>
        <w:ind w:firstLine="408"/>
        <w:rPr>
          <w:color w:val="auto"/>
          <w:szCs w:val="22"/>
        </w:rPr>
      </w:pPr>
    </w:p>
    <w:p w:rsidR="00615AA5" w:rsidRDefault="00615AA5" w:rsidP="00691215">
      <w:pPr>
        <w:spacing w:after="0" w:line="276" w:lineRule="auto"/>
        <w:rPr>
          <w:rFonts w:cs="Arial"/>
          <w:color w:val="auto"/>
          <w:szCs w:val="22"/>
        </w:rPr>
      </w:pPr>
    </w:p>
    <w:p w:rsidR="001908B5" w:rsidRPr="00872DAF" w:rsidRDefault="001908B5" w:rsidP="0072494E">
      <w:pPr>
        <w:spacing w:before="120" w:after="120" w:line="276" w:lineRule="auto"/>
        <w:rPr>
          <w:rFonts w:cs="Arial"/>
          <w:color w:val="auto"/>
          <w:szCs w:val="22"/>
        </w:rPr>
      </w:pPr>
    </w:p>
    <w:p w:rsidR="00E778BE" w:rsidRPr="00872DAF" w:rsidRDefault="00615AA5" w:rsidP="0072494E">
      <w:pPr>
        <w:spacing w:before="120" w:after="120" w:line="276" w:lineRule="auto"/>
        <w:jc w:val="center"/>
        <w:rPr>
          <w:rFonts w:cs="Arial"/>
          <w:color w:val="auto"/>
          <w:szCs w:val="22"/>
        </w:rPr>
      </w:pPr>
      <w:r>
        <w:rPr>
          <w:rFonts w:cs="Arial"/>
          <w:color w:val="auto"/>
          <w:szCs w:val="22"/>
        </w:rPr>
        <w:t>En Zaragoza, a fecha de firma electrónica</w:t>
      </w:r>
    </w:p>
    <w:p w:rsidR="00E778BE" w:rsidRDefault="00E778BE" w:rsidP="0072494E">
      <w:pPr>
        <w:spacing w:before="120" w:after="120" w:line="276" w:lineRule="auto"/>
        <w:jc w:val="center"/>
        <w:rPr>
          <w:rFonts w:cs="Arial"/>
          <w:color w:val="auto"/>
          <w:szCs w:val="22"/>
        </w:rPr>
      </w:pPr>
    </w:p>
    <w:p w:rsidR="0072494E" w:rsidRPr="00872DAF" w:rsidRDefault="00872DAF" w:rsidP="001908B5">
      <w:pPr>
        <w:spacing w:after="0" w:line="276" w:lineRule="auto"/>
        <w:jc w:val="center"/>
        <w:rPr>
          <w:rFonts w:cs="Arial"/>
          <w:color w:val="auto"/>
          <w:szCs w:val="22"/>
        </w:rPr>
      </w:pPr>
      <w:r w:rsidRPr="00872DAF">
        <w:rPr>
          <w:rFonts w:cs="Arial"/>
          <w:color w:val="auto"/>
          <w:szCs w:val="22"/>
        </w:rPr>
        <w:t>El Director General de Transportes</w:t>
      </w:r>
    </w:p>
    <w:p w:rsidR="001908B5" w:rsidRDefault="005C53DD" w:rsidP="001908B5">
      <w:pPr>
        <w:spacing w:after="0" w:line="276" w:lineRule="auto"/>
        <w:jc w:val="center"/>
        <w:rPr>
          <w:rFonts w:cs="Arial"/>
          <w:color w:val="auto"/>
          <w:szCs w:val="22"/>
        </w:rPr>
      </w:pPr>
      <w:r>
        <w:rPr>
          <w:rFonts w:cs="Arial"/>
          <w:color w:val="auto"/>
          <w:szCs w:val="22"/>
        </w:rPr>
        <w:t>DAVID SÁNCHEZ FRAILE</w:t>
      </w:r>
    </w:p>
    <w:p w:rsidR="001908B5" w:rsidRDefault="001908B5" w:rsidP="001908B5">
      <w:pPr>
        <w:spacing w:before="120" w:after="120" w:line="276" w:lineRule="auto"/>
        <w:jc w:val="center"/>
        <w:rPr>
          <w:rFonts w:cs="Arial"/>
          <w:color w:val="auto"/>
          <w:szCs w:val="22"/>
        </w:rPr>
      </w:pPr>
    </w:p>
    <w:p w:rsidR="002370E4" w:rsidRDefault="002370E4" w:rsidP="002370E4">
      <w:pPr>
        <w:rPr>
          <w:rFonts w:cs="Arial"/>
          <w:szCs w:val="22"/>
          <w:lang w:eastAsia="es-ES"/>
        </w:rPr>
      </w:pPr>
    </w:p>
    <w:p w:rsidR="002370E4" w:rsidRPr="002370E4" w:rsidRDefault="002370E4" w:rsidP="002370E4">
      <w:pPr>
        <w:rPr>
          <w:rFonts w:cs="Arial"/>
          <w:szCs w:val="22"/>
          <w:lang w:eastAsia="es-ES"/>
        </w:rPr>
      </w:pPr>
    </w:p>
    <w:p w:rsidR="00D5395D" w:rsidRPr="002370E4" w:rsidRDefault="002370E4" w:rsidP="002370E4">
      <w:pPr>
        <w:tabs>
          <w:tab w:val="left" w:pos="2065"/>
        </w:tabs>
        <w:ind w:firstLine="0"/>
        <w:rPr>
          <w:rFonts w:cs="Arial"/>
          <w:b/>
          <w:szCs w:val="22"/>
          <w:lang w:eastAsia="es-ES"/>
        </w:rPr>
      </w:pPr>
      <w:r w:rsidRPr="00715EC5">
        <w:rPr>
          <w:rFonts w:cs="Arial"/>
          <w:b/>
          <w:szCs w:val="22"/>
          <w:lang w:eastAsia="es-ES"/>
        </w:rPr>
        <w:t>DIRECCIÓN GENERAL DE PRESUPUESTOS</w:t>
      </w:r>
    </w:p>
    <w:sectPr w:rsidR="00D5395D" w:rsidRPr="002370E4" w:rsidSect="002847A1">
      <w:headerReference w:type="default" r:id="rId8"/>
      <w:headerReference w:type="first" r:id="rId9"/>
      <w:pgSz w:w="11906" w:h="16838"/>
      <w:pgMar w:top="1134" w:right="1134" w:bottom="1134" w:left="1134" w:header="567"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2CF" w:rsidRDefault="002922CF" w:rsidP="002922CF">
      <w:pPr>
        <w:spacing w:after="0" w:line="240" w:lineRule="auto"/>
      </w:pPr>
      <w:r>
        <w:separator/>
      </w:r>
    </w:p>
  </w:endnote>
  <w:endnote w:type="continuationSeparator" w:id="0">
    <w:p w:rsidR="002922CF" w:rsidRDefault="002922CF" w:rsidP="0029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2CF" w:rsidRDefault="002922CF" w:rsidP="002922CF">
      <w:pPr>
        <w:spacing w:after="0" w:line="240" w:lineRule="auto"/>
      </w:pPr>
      <w:r>
        <w:separator/>
      </w:r>
    </w:p>
  </w:footnote>
  <w:footnote w:type="continuationSeparator" w:id="0">
    <w:p w:rsidR="002922CF" w:rsidRDefault="002922CF" w:rsidP="0029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2CF" w:rsidRDefault="00F871FA">
    <w:pPr>
      <w:pStyle w:val="Encabezado"/>
    </w:pPr>
    <w:r>
      <w:rPr>
        <w:noProof/>
        <w:color w:val="000000"/>
        <w:lang w:eastAsia="es-ES"/>
      </w:rPr>
      <w:drawing>
        <wp:anchor distT="0" distB="0" distL="0" distR="0" simplePos="0" relativeHeight="251659264" behindDoc="1" locked="0" layoutInCell="1" hidden="0" allowOverlap="1" wp14:anchorId="3BB83B8F" wp14:editId="25D1A8A1">
          <wp:simplePos x="0" y="0"/>
          <wp:positionH relativeFrom="page">
            <wp:align>left</wp:align>
          </wp:positionH>
          <wp:positionV relativeFrom="topMargin">
            <wp:align>bottom</wp:align>
          </wp:positionV>
          <wp:extent cx="7560310" cy="163068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630680"/>
                  </a:xfrm>
                  <a:prstGeom prst="rect">
                    <a:avLst/>
                  </a:prstGeom>
                  <a:ln/>
                </pic:spPr>
              </pic:pic>
            </a:graphicData>
          </a:graphic>
        </wp:anchor>
      </w:drawing>
    </w:r>
  </w:p>
  <w:p w:rsidR="002922CF" w:rsidRDefault="002922CF">
    <w:pPr>
      <w:pStyle w:val="Encabezado"/>
    </w:pPr>
  </w:p>
  <w:p w:rsidR="002922CF" w:rsidRDefault="002922CF">
    <w:pPr>
      <w:pStyle w:val="Encabezado"/>
    </w:pPr>
  </w:p>
  <w:p w:rsidR="002922CF" w:rsidRDefault="002922CF">
    <w:pPr>
      <w:pStyle w:val="Encabezado"/>
    </w:pPr>
  </w:p>
  <w:p w:rsidR="002922CF" w:rsidRDefault="002922CF" w:rsidP="002922CF">
    <w:pPr>
      <w:pStyle w:val="Encabezado"/>
      <w:ind w:left="-70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29E" w:rsidRDefault="003A129E" w:rsidP="003A129E">
    <w:pPr>
      <w:pStyle w:val="Encabezado"/>
    </w:pPr>
    <w:r>
      <w:rPr>
        <w:noProof/>
        <w:lang w:eastAsia="es-ES"/>
      </w:rPr>
      <mc:AlternateContent>
        <mc:Choice Requires="wps">
          <w:drawing>
            <wp:anchor distT="45720" distB="45720" distL="114300" distR="114300" simplePos="0" relativeHeight="251661312" behindDoc="0" locked="0" layoutInCell="1" allowOverlap="1" wp14:anchorId="55A17795" wp14:editId="2E757D6D">
              <wp:simplePos x="0" y="0"/>
              <wp:positionH relativeFrom="column">
                <wp:posOffset>3815715</wp:posOffset>
              </wp:positionH>
              <wp:positionV relativeFrom="paragraph">
                <wp:posOffset>11430</wp:posOffset>
              </wp:positionV>
              <wp:extent cx="1657350" cy="695325"/>
              <wp:effectExtent l="0" t="0" r="0" b="9525"/>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695325"/>
                      </a:xfrm>
                      <a:prstGeom prst="rect">
                        <a:avLst/>
                      </a:prstGeom>
                      <a:solidFill>
                        <a:srgbClr val="FFFFFF"/>
                      </a:solidFill>
                      <a:ln w="9525">
                        <a:noFill/>
                        <a:miter lim="800000"/>
                        <a:headEnd/>
                        <a:tailEnd/>
                      </a:ln>
                    </wps:spPr>
                    <wps:txbx>
                      <w:txbxContent>
                        <w:p w:rsidR="003A129E" w:rsidRDefault="003A129E" w:rsidP="003A129E">
                          <w:pPr>
                            <w:pStyle w:val="Encabezado"/>
                            <w:jc w:val="right"/>
                            <w:rPr>
                              <w:b/>
                              <w:sz w:val="16"/>
                              <w:szCs w:val="16"/>
                            </w:rPr>
                          </w:pPr>
                          <w:r>
                            <w:rPr>
                              <w:b/>
                              <w:sz w:val="16"/>
                              <w:szCs w:val="16"/>
                            </w:rPr>
                            <w:t>Dirección General de Transportes</w:t>
                          </w:r>
                        </w:p>
                        <w:p w:rsidR="003A129E" w:rsidRDefault="003A129E" w:rsidP="003A129E">
                          <w:pPr>
                            <w:pStyle w:val="Encabezado"/>
                            <w:jc w:val="right"/>
                            <w:rPr>
                              <w:sz w:val="16"/>
                              <w:szCs w:val="16"/>
                            </w:rPr>
                          </w:pPr>
                          <w:r>
                            <w:rPr>
                              <w:sz w:val="16"/>
                              <w:szCs w:val="16"/>
                            </w:rPr>
                            <w:t>Pº María Agustín, 36</w:t>
                          </w:r>
                        </w:p>
                        <w:p w:rsidR="003A129E" w:rsidRDefault="003A129E" w:rsidP="003A129E">
                          <w:pPr>
                            <w:pStyle w:val="Encabezado"/>
                            <w:jc w:val="right"/>
                            <w:rPr>
                              <w:sz w:val="18"/>
                              <w:szCs w:val="18"/>
                            </w:rPr>
                          </w:pPr>
                          <w:r>
                            <w:rPr>
                              <w:sz w:val="16"/>
                              <w:szCs w:val="16"/>
                            </w:rPr>
                            <w:t>50071 Zaragoza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A17795" id="_x0000_t202" coordsize="21600,21600" o:spt="202" path="m,l,21600r21600,l21600,xe">
              <v:stroke joinstyle="miter"/>
              <v:path gradientshapeok="t" o:connecttype="rect"/>
            </v:shapetype>
            <v:shape id="Cuadro de texto 217" o:spid="_x0000_s1026" type="#_x0000_t202" style="position:absolute;margin-left:300.45pt;margin-top:.9pt;width:130.5pt;height:5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" stroked="f">
              <v:textbox>
                <w:txbxContent>
                  <w:p w:rsidR="003A129E" w:rsidRDefault="003A129E" w:rsidP="003A129E">
                    <w:pPr>
                      <w:pStyle w:val="Encabezado"/>
                      <w:jc w:val="right"/>
                      <w:rPr>
                        <w:b/>
                        <w:sz w:val="16"/>
                        <w:szCs w:val="16"/>
                      </w:rPr>
                    </w:pPr>
                    <w:r>
                      <w:rPr>
                        <w:b/>
                        <w:sz w:val="16"/>
                        <w:szCs w:val="16"/>
                      </w:rPr>
                      <w:t>Dirección General de Transportes</w:t>
                    </w:r>
                  </w:p>
                  <w:p w:rsidR="003A129E" w:rsidRDefault="003A129E" w:rsidP="003A129E">
                    <w:pPr>
                      <w:pStyle w:val="Encabezado"/>
                      <w:jc w:val="right"/>
                      <w:rPr>
                        <w:sz w:val="16"/>
                        <w:szCs w:val="16"/>
                      </w:rPr>
                    </w:pPr>
                    <w:r>
                      <w:rPr>
                        <w:sz w:val="16"/>
                        <w:szCs w:val="16"/>
                      </w:rPr>
                      <w:t>Pº María Agustín, 36</w:t>
                    </w:r>
                  </w:p>
                  <w:p w:rsidR="003A129E" w:rsidRDefault="003A129E" w:rsidP="003A129E">
                    <w:pPr>
                      <w:pStyle w:val="Encabezado"/>
                      <w:jc w:val="right"/>
                      <w:rPr>
                        <w:sz w:val="18"/>
                        <w:szCs w:val="18"/>
                      </w:rPr>
                    </w:pPr>
                    <w:r>
                      <w:rPr>
                        <w:sz w:val="16"/>
                        <w:szCs w:val="16"/>
                      </w:rPr>
                      <w:t>50071 Zaragoza</w:t>
                    </w:r>
                  </w:p>
                </w:txbxContent>
              </v:textbox>
              <w10:wrap type="square"/>
            </v:shape>
          </w:pict>
        </mc:Fallback>
      </mc:AlternateContent>
    </w:r>
    <w:r w:rsidR="00C06ABB">
      <w:rPr>
        <w:noProof/>
        <w:lang w:eastAsia="es-ES"/>
      </w:rPr>
      <w:drawing>
        <wp:inline distT="0" distB="0" distL="0" distR="0" wp14:anchorId="4FAB3357" wp14:editId="75DD7A07">
          <wp:extent cx="1914525" cy="628650"/>
          <wp:effectExtent l="0" t="0" r="9525" b="0"/>
          <wp:docPr id="6" name="Imagen 6" descr="Departamento de Vivienda, Fomento, Logística y Cohesión Territorial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artamento de Vivienda, Fomento, Logística y Cohesión Territorial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1518"/>
    <w:multiLevelType w:val="multilevel"/>
    <w:tmpl w:val="FCCCEAEA"/>
    <w:lvl w:ilvl="0">
      <w:numFmt w:val="bullet"/>
      <w:lvlText w:val="-"/>
      <w:lvlJc w:val="left"/>
      <w:pPr>
        <w:ind w:left="720" w:hanging="360"/>
      </w:pPr>
      <w:rPr>
        <w:rFonts w:ascii="Courier New" w:hAnsi="Courier New" w:cs="Courier New"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C251D56"/>
    <w:multiLevelType w:val="hybridMultilevel"/>
    <w:tmpl w:val="FD8C82C0"/>
    <w:lvl w:ilvl="0" w:tplc="A03A5946">
      <w:start w:val="1"/>
      <w:numFmt w:val="decimal"/>
      <w:lvlText w:val="%1)"/>
      <w:lvlJc w:val="left"/>
      <w:pPr>
        <w:ind w:left="360" w:hanging="360"/>
      </w:pPr>
      <w:rPr>
        <w:rFonts w:ascii="Arial" w:eastAsia="Times New Roman" w:hAnsi="Arial" w:cs="Arial"/>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208C5288"/>
    <w:multiLevelType w:val="hybridMultilevel"/>
    <w:tmpl w:val="CF769E12"/>
    <w:lvl w:ilvl="0" w:tplc="2676CBF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2B73CA"/>
    <w:multiLevelType w:val="hybridMultilevel"/>
    <w:tmpl w:val="1EDC4AF4"/>
    <w:lvl w:ilvl="0" w:tplc="8E32888E">
      <w:start w:val="193"/>
      <w:numFmt w:val="bullet"/>
      <w:lvlText w:val="-"/>
      <w:lvlJc w:val="left"/>
      <w:pPr>
        <w:ind w:left="927" w:hanging="360"/>
      </w:pPr>
      <w:rPr>
        <w:rFonts w:ascii="Arial" w:eastAsia="Times New Roman" w:hAnsi="Arial" w:cs="Arial" w:hint="default"/>
      </w:rPr>
    </w:lvl>
    <w:lvl w:ilvl="1" w:tplc="0C0A0003">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 w15:restartNumberingAfterBreak="0">
    <w:nsid w:val="2336743C"/>
    <w:multiLevelType w:val="hybridMultilevel"/>
    <w:tmpl w:val="8878E3A0"/>
    <w:lvl w:ilvl="0" w:tplc="54C6C900">
      <w:start w:val="1"/>
      <w:numFmt w:val="decimal"/>
      <w:lvlText w:val="%1)"/>
      <w:lvlJc w:val="left"/>
      <w:pPr>
        <w:ind w:left="768" w:hanging="360"/>
      </w:pPr>
      <w:rPr>
        <w:rFonts w:hint="default"/>
      </w:rPr>
    </w:lvl>
    <w:lvl w:ilvl="1" w:tplc="0C0A0019" w:tentative="1">
      <w:start w:val="1"/>
      <w:numFmt w:val="lowerLetter"/>
      <w:lvlText w:val="%2."/>
      <w:lvlJc w:val="left"/>
      <w:pPr>
        <w:ind w:left="1488" w:hanging="360"/>
      </w:pPr>
    </w:lvl>
    <w:lvl w:ilvl="2" w:tplc="0C0A001B" w:tentative="1">
      <w:start w:val="1"/>
      <w:numFmt w:val="lowerRoman"/>
      <w:lvlText w:val="%3."/>
      <w:lvlJc w:val="right"/>
      <w:pPr>
        <w:ind w:left="2208" w:hanging="180"/>
      </w:pPr>
    </w:lvl>
    <w:lvl w:ilvl="3" w:tplc="0C0A000F" w:tentative="1">
      <w:start w:val="1"/>
      <w:numFmt w:val="decimal"/>
      <w:lvlText w:val="%4."/>
      <w:lvlJc w:val="left"/>
      <w:pPr>
        <w:ind w:left="2928" w:hanging="360"/>
      </w:pPr>
    </w:lvl>
    <w:lvl w:ilvl="4" w:tplc="0C0A0019" w:tentative="1">
      <w:start w:val="1"/>
      <w:numFmt w:val="lowerLetter"/>
      <w:lvlText w:val="%5."/>
      <w:lvlJc w:val="left"/>
      <w:pPr>
        <w:ind w:left="3648" w:hanging="360"/>
      </w:pPr>
    </w:lvl>
    <w:lvl w:ilvl="5" w:tplc="0C0A001B" w:tentative="1">
      <w:start w:val="1"/>
      <w:numFmt w:val="lowerRoman"/>
      <w:lvlText w:val="%6."/>
      <w:lvlJc w:val="right"/>
      <w:pPr>
        <w:ind w:left="4368" w:hanging="180"/>
      </w:pPr>
    </w:lvl>
    <w:lvl w:ilvl="6" w:tplc="0C0A000F" w:tentative="1">
      <w:start w:val="1"/>
      <w:numFmt w:val="decimal"/>
      <w:lvlText w:val="%7."/>
      <w:lvlJc w:val="left"/>
      <w:pPr>
        <w:ind w:left="5088" w:hanging="360"/>
      </w:pPr>
    </w:lvl>
    <w:lvl w:ilvl="7" w:tplc="0C0A0019" w:tentative="1">
      <w:start w:val="1"/>
      <w:numFmt w:val="lowerLetter"/>
      <w:lvlText w:val="%8."/>
      <w:lvlJc w:val="left"/>
      <w:pPr>
        <w:ind w:left="5808" w:hanging="360"/>
      </w:pPr>
    </w:lvl>
    <w:lvl w:ilvl="8" w:tplc="0C0A001B" w:tentative="1">
      <w:start w:val="1"/>
      <w:numFmt w:val="lowerRoman"/>
      <w:lvlText w:val="%9."/>
      <w:lvlJc w:val="right"/>
      <w:pPr>
        <w:ind w:left="6528" w:hanging="180"/>
      </w:pPr>
    </w:lvl>
  </w:abstractNum>
  <w:abstractNum w:abstractNumId="5" w15:restartNumberingAfterBreak="0">
    <w:nsid w:val="26C87FC5"/>
    <w:multiLevelType w:val="hybridMultilevel"/>
    <w:tmpl w:val="77BCD17E"/>
    <w:lvl w:ilvl="0" w:tplc="A29EFBAC">
      <w:start w:val="1"/>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37557471"/>
    <w:multiLevelType w:val="hybridMultilevel"/>
    <w:tmpl w:val="AA20272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AA22276"/>
    <w:multiLevelType w:val="hybridMultilevel"/>
    <w:tmpl w:val="EEA61412"/>
    <w:lvl w:ilvl="0" w:tplc="3C32B414">
      <w:start w:val="1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 w15:restartNumberingAfterBreak="0">
    <w:nsid w:val="47164C16"/>
    <w:multiLevelType w:val="hybridMultilevel"/>
    <w:tmpl w:val="5E1242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9CD56C0"/>
    <w:multiLevelType w:val="multilevel"/>
    <w:tmpl w:val="9CD070D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7B9F562A"/>
    <w:multiLevelType w:val="hybridMultilevel"/>
    <w:tmpl w:val="98600BF6"/>
    <w:lvl w:ilvl="0" w:tplc="FFA651B8">
      <w:start w:val="1"/>
      <w:numFmt w:val="lowerLetter"/>
      <w:lvlText w:val="%1."/>
      <w:lvlJc w:val="left"/>
      <w:pPr>
        <w:ind w:left="1176" w:hanging="360"/>
      </w:pPr>
      <w:rPr>
        <w:rFonts w:hint="default"/>
      </w:rPr>
    </w:lvl>
    <w:lvl w:ilvl="1" w:tplc="0C0A0019" w:tentative="1">
      <w:start w:val="1"/>
      <w:numFmt w:val="lowerLetter"/>
      <w:lvlText w:val="%2."/>
      <w:lvlJc w:val="left"/>
      <w:pPr>
        <w:ind w:left="1896" w:hanging="360"/>
      </w:pPr>
    </w:lvl>
    <w:lvl w:ilvl="2" w:tplc="0C0A001B" w:tentative="1">
      <w:start w:val="1"/>
      <w:numFmt w:val="lowerRoman"/>
      <w:lvlText w:val="%3."/>
      <w:lvlJc w:val="right"/>
      <w:pPr>
        <w:ind w:left="2616" w:hanging="180"/>
      </w:pPr>
    </w:lvl>
    <w:lvl w:ilvl="3" w:tplc="0C0A000F" w:tentative="1">
      <w:start w:val="1"/>
      <w:numFmt w:val="decimal"/>
      <w:lvlText w:val="%4."/>
      <w:lvlJc w:val="left"/>
      <w:pPr>
        <w:ind w:left="3336" w:hanging="360"/>
      </w:pPr>
    </w:lvl>
    <w:lvl w:ilvl="4" w:tplc="0C0A0019" w:tentative="1">
      <w:start w:val="1"/>
      <w:numFmt w:val="lowerLetter"/>
      <w:lvlText w:val="%5."/>
      <w:lvlJc w:val="left"/>
      <w:pPr>
        <w:ind w:left="4056" w:hanging="360"/>
      </w:pPr>
    </w:lvl>
    <w:lvl w:ilvl="5" w:tplc="0C0A001B" w:tentative="1">
      <w:start w:val="1"/>
      <w:numFmt w:val="lowerRoman"/>
      <w:lvlText w:val="%6."/>
      <w:lvlJc w:val="right"/>
      <w:pPr>
        <w:ind w:left="4776" w:hanging="180"/>
      </w:pPr>
    </w:lvl>
    <w:lvl w:ilvl="6" w:tplc="0C0A000F" w:tentative="1">
      <w:start w:val="1"/>
      <w:numFmt w:val="decimal"/>
      <w:lvlText w:val="%7."/>
      <w:lvlJc w:val="left"/>
      <w:pPr>
        <w:ind w:left="5496" w:hanging="360"/>
      </w:pPr>
    </w:lvl>
    <w:lvl w:ilvl="7" w:tplc="0C0A0019" w:tentative="1">
      <w:start w:val="1"/>
      <w:numFmt w:val="lowerLetter"/>
      <w:lvlText w:val="%8."/>
      <w:lvlJc w:val="left"/>
      <w:pPr>
        <w:ind w:left="6216" w:hanging="360"/>
      </w:pPr>
    </w:lvl>
    <w:lvl w:ilvl="8" w:tplc="0C0A001B" w:tentative="1">
      <w:start w:val="1"/>
      <w:numFmt w:val="lowerRoman"/>
      <w:lvlText w:val="%9."/>
      <w:lvlJc w:val="right"/>
      <w:pPr>
        <w:ind w:left="6936" w:hanging="180"/>
      </w:pPr>
    </w:lvl>
  </w:abstractNum>
  <w:num w:numId="1">
    <w:abstractNumId w:val="0"/>
  </w:num>
  <w:num w:numId="2">
    <w:abstractNumId w:val="9"/>
  </w:num>
  <w:num w:numId="3">
    <w:abstractNumId w:val="2"/>
  </w:num>
  <w:num w:numId="4">
    <w:abstractNumId w:val="3"/>
  </w:num>
  <w:num w:numId="5">
    <w:abstractNumId w:val="1"/>
  </w:num>
  <w:num w:numId="6">
    <w:abstractNumId w:val="5"/>
  </w:num>
  <w:num w:numId="7">
    <w:abstractNumId w:val="8"/>
  </w:num>
  <w:num w:numId="8">
    <w:abstractNumId w:val="6"/>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4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F9D"/>
    <w:rsid w:val="000160F5"/>
    <w:rsid w:val="00032542"/>
    <w:rsid w:val="00055B92"/>
    <w:rsid w:val="00060F9D"/>
    <w:rsid w:val="0006379B"/>
    <w:rsid w:val="000774ED"/>
    <w:rsid w:val="00091F2B"/>
    <w:rsid w:val="000C58B8"/>
    <w:rsid w:val="001153C1"/>
    <w:rsid w:val="001351EA"/>
    <w:rsid w:val="00147441"/>
    <w:rsid w:val="001908B5"/>
    <w:rsid w:val="00191D0E"/>
    <w:rsid w:val="001C3EF8"/>
    <w:rsid w:val="002370E4"/>
    <w:rsid w:val="00237C81"/>
    <w:rsid w:val="002570EF"/>
    <w:rsid w:val="00280B3A"/>
    <w:rsid w:val="002847A1"/>
    <w:rsid w:val="002922CF"/>
    <w:rsid w:val="002A3FA5"/>
    <w:rsid w:val="002D4500"/>
    <w:rsid w:val="002D6985"/>
    <w:rsid w:val="00317204"/>
    <w:rsid w:val="00354D5A"/>
    <w:rsid w:val="00383CD1"/>
    <w:rsid w:val="003869E7"/>
    <w:rsid w:val="003A129E"/>
    <w:rsid w:val="003C3A95"/>
    <w:rsid w:val="003D37D0"/>
    <w:rsid w:val="003F27F2"/>
    <w:rsid w:val="003F2E91"/>
    <w:rsid w:val="00413555"/>
    <w:rsid w:val="004229ED"/>
    <w:rsid w:val="004B4AF2"/>
    <w:rsid w:val="004C54E2"/>
    <w:rsid w:val="004D64AB"/>
    <w:rsid w:val="00516E46"/>
    <w:rsid w:val="00544199"/>
    <w:rsid w:val="005503A5"/>
    <w:rsid w:val="0055143D"/>
    <w:rsid w:val="00567124"/>
    <w:rsid w:val="00594A71"/>
    <w:rsid w:val="005C53DD"/>
    <w:rsid w:val="00615AA5"/>
    <w:rsid w:val="0066649C"/>
    <w:rsid w:val="00691215"/>
    <w:rsid w:val="006A5AA2"/>
    <w:rsid w:val="006B266D"/>
    <w:rsid w:val="00706688"/>
    <w:rsid w:val="00715EC5"/>
    <w:rsid w:val="00717FF8"/>
    <w:rsid w:val="0072494E"/>
    <w:rsid w:val="007249E6"/>
    <w:rsid w:val="00732CD8"/>
    <w:rsid w:val="007334ED"/>
    <w:rsid w:val="00733B49"/>
    <w:rsid w:val="007A1D36"/>
    <w:rsid w:val="007B0378"/>
    <w:rsid w:val="007B7BE9"/>
    <w:rsid w:val="00806523"/>
    <w:rsid w:val="008442C9"/>
    <w:rsid w:val="00872DAF"/>
    <w:rsid w:val="00877F5A"/>
    <w:rsid w:val="008A154F"/>
    <w:rsid w:val="008B0035"/>
    <w:rsid w:val="008E6C26"/>
    <w:rsid w:val="00907E8E"/>
    <w:rsid w:val="009164D2"/>
    <w:rsid w:val="00920739"/>
    <w:rsid w:val="00920F4A"/>
    <w:rsid w:val="00951833"/>
    <w:rsid w:val="00953D2B"/>
    <w:rsid w:val="009613F1"/>
    <w:rsid w:val="00983AB3"/>
    <w:rsid w:val="009D6138"/>
    <w:rsid w:val="009E42EF"/>
    <w:rsid w:val="009E4F67"/>
    <w:rsid w:val="00A07BC4"/>
    <w:rsid w:val="00A231FA"/>
    <w:rsid w:val="00A42DC0"/>
    <w:rsid w:val="00A46AB1"/>
    <w:rsid w:val="00B038BF"/>
    <w:rsid w:val="00B37F27"/>
    <w:rsid w:val="00B85EEF"/>
    <w:rsid w:val="00BA1C36"/>
    <w:rsid w:val="00BA6085"/>
    <w:rsid w:val="00BF04C0"/>
    <w:rsid w:val="00C06ABB"/>
    <w:rsid w:val="00C74A21"/>
    <w:rsid w:val="00C952B8"/>
    <w:rsid w:val="00CB1553"/>
    <w:rsid w:val="00CE072E"/>
    <w:rsid w:val="00D05EA3"/>
    <w:rsid w:val="00D16EB2"/>
    <w:rsid w:val="00D21DC0"/>
    <w:rsid w:val="00D5395D"/>
    <w:rsid w:val="00DD3431"/>
    <w:rsid w:val="00DF27FE"/>
    <w:rsid w:val="00DF2962"/>
    <w:rsid w:val="00E169EF"/>
    <w:rsid w:val="00E16B56"/>
    <w:rsid w:val="00E21628"/>
    <w:rsid w:val="00E50B0D"/>
    <w:rsid w:val="00E550B3"/>
    <w:rsid w:val="00E74968"/>
    <w:rsid w:val="00E778BE"/>
    <w:rsid w:val="00EC4E4B"/>
    <w:rsid w:val="00ED4443"/>
    <w:rsid w:val="00ED7D4E"/>
    <w:rsid w:val="00EE610F"/>
    <w:rsid w:val="00F1711E"/>
    <w:rsid w:val="00F2064B"/>
    <w:rsid w:val="00F77122"/>
    <w:rsid w:val="00F871FA"/>
    <w:rsid w:val="00F9473E"/>
    <w:rsid w:val="00FB37A4"/>
    <w:rsid w:val="00FC3ED8"/>
    <w:rsid w:val="00FF464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E329085"/>
  <w15:docId w15:val="{FCCDA6B7-5D6A-4DDA-A335-71B11E8C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8BE"/>
    <w:pPr>
      <w:spacing w:after="180" w:line="336" w:lineRule="auto"/>
      <w:ind w:firstLine="567"/>
      <w:jc w:val="both"/>
    </w:pPr>
    <w:rPr>
      <w:rFonts w:ascii="Arial" w:eastAsia="Times New Roman" w:hAnsi="Arial" w:cs="Times New Roman"/>
      <w:color w:val="000000"/>
      <w:szCs w:val="24"/>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stLabel1">
    <w:name w:val="ListLabel 1"/>
    <w:qFormat/>
    <w:rPr>
      <w:rFonts w:ascii="Arial" w:eastAsia="Calibri" w:hAnsi="Arial" w:cs="Courier New"/>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EnlacedeInternet">
    <w:name w:val="Enlace de Internet"/>
    <w:rPr>
      <w:color w:val="000080"/>
      <w:u w:val="single"/>
    </w:rPr>
  </w:style>
  <w:style w:type="character" w:customStyle="1" w:styleId="Muydestacado">
    <w:name w:val="Muy destacado"/>
    <w:qFormat/>
    <w:rPr>
      <w:b/>
      <w:bCs/>
    </w:rPr>
  </w:style>
  <w:style w:type="paragraph" w:styleId="Ttulo">
    <w:name w:val="Title"/>
    <w:basedOn w:val="Normal"/>
    <w:next w:val="Textoindependiente"/>
    <w:qFormat/>
    <w:pPr>
      <w:keepNext/>
      <w:spacing w:before="240" w:after="120" w:line="259" w:lineRule="auto"/>
      <w:ind w:firstLine="0"/>
      <w:jc w:val="left"/>
    </w:pPr>
    <w:rPr>
      <w:rFonts w:ascii="Liberation Sans" w:eastAsia="Microsoft YaHei" w:hAnsi="Liberation Sans" w:cs="Arial"/>
      <w:color w:val="auto"/>
      <w:sz w:val="28"/>
      <w:szCs w:val="28"/>
      <w:lang w:eastAsia="en-US"/>
    </w:rPr>
  </w:style>
  <w:style w:type="paragraph" w:styleId="Textoindependiente">
    <w:name w:val="Body Text"/>
    <w:basedOn w:val="Normal"/>
    <w:pPr>
      <w:spacing w:after="140" w:line="288" w:lineRule="auto"/>
      <w:ind w:firstLine="0"/>
      <w:jc w:val="left"/>
    </w:pPr>
    <w:rPr>
      <w:rFonts w:asciiTheme="minorHAnsi" w:eastAsiaTheme="minorHAnsi" w:hAnsiTheme="minorHAnsi" w:cstheme="minorBidi"/>
      <w:color w:val="auto"/>
      <w:szCs w:val="22"/>
      <w:lang w:eastAsia="en-US"/>
    </w:rPr>
  </w:style>
  <w:style w:type="paragraph" w:styleId="Lista">
    <w:name w:val="List"/>
    <w:basedOn w:val="Textoindependiente"/>
    <w:rPr>
      <w:rFonts w:cs="Arial"/>
    </w:rPr>
  </w:style>
  <w:style w:type="paragraph" w:styleId="Descripcin">
    <w:name w:val="caption"/>
    <w:basedOn w:val="Normal"/>
    <w:qFormat/>
    <w:pPr>
      <w:suppressLineNumbers/>
      <w:spacing w:before="120" w:after="120" w:line="259" w:lineRule="auto"/>
      <w:ind w:firstLine="0"/>
      <w:jc w:val="left"/>
    </w:pPr>
    <w:rPr>
      <w:rFonts w:asciiTheme="minorHAnsi" w:eastAsiaTheme="minorHAnsi" w:hAnsiTheme="minorHAnsi" w:cs="Arial"/>
      <w:i/>
      <w:iCs/>
      <w:color w:val="auto"/>
      <w:sz w:val="24"/>
      <w:lang w:eastAsia="en-US"/>
    </w:rPr>
  </w:style>
  <w:style w:type="paragraph" w:customStyle="1" w:styleId="ndice">
    <w:name w:val="Índice"/>
    <w:basedOn w:val="Normal"/>
    <w:qFormat/>
    <w:pPr>
      <w:suppressLineNumbers/>
      <w:spacing w:after="160" w:line="259" w:lineRule="auto"/>
      <w:ind w:firstLine="0"/>
      <w:jc w:val="left"/>
    </w:pPr>
    <w:rPr>
      <w:rFonts w:asciiTheme="minorHAnsi" w:eastAsiaTheme="minorHAnsi" w:hAnsiTheme="minorHAnsi" w:cs="Arial"/>
      <w:color w:val="auto"/>
      <w:szCs w:val="22"/>
      <w:lang w:eastAsia="en-US"/>
    </w:rPr>
  </w:style>
  <w:style w:type="paragraph" w:customStyle="1" w:styleId="Default">
    <w:name w:val="Default"/>
    <w:qFormat/>
    <w:rsid w:val="00141F8C"/>
    <w:rPr>
      <w:rFonts w:ascii="Courier New" w:eastAsia="Calibri" w:hAnsi="Courier New" w:cs="Courier New"/>
      <w:color w:val="000000"/>
      <w:sz w:val="24"/>
      <w:szCs w:val="24"/>
    </w:rPr>
  </w:style>
  <w:style w:type="character" w:styleId="Hipervnculo">
    <w:name w:val="Hyperlink"/>
    <w:basedOn w:val="Fuentedeprrafopredeter"/>
    <w:uiPriority w:val="99"/>
    <w:semiHidden/>
    <w:unhideWhenUsed/>
    <w:rsid w:val="009613F1"/>
    <w:rPr>
      <w:color w:val="0000FF"/>
      <w:u w:val="single"/>
    </w:rPr>
  </w:style>
  <w:style w:type="paragraph" w:styleId="Encabezado">
    <w:name w:val="header"/>
    <w:basedOn w:val="Normal"/>
    <w:link w:val="EncabezadoCar"/>
    <w:uiPriority w:val="99"/>
    <w:unhideWhenUsed/>
    <w:rsid w:val="002922CF"/>
    <w:pPr>
      <w:tabs>
        <w:tab w:val="center" w:pos="4252"/>
        <w:tab w:val="right" w:pos="8504"/>
      </w:tabs>
      <w:spacing w:after="0" w:line="240" w:lineRule="auto"/>
      <w:ind w:firstLine="0"/>
      <w:jc w:val="left"/>
    </w:pPr>
    <w:rPr>
      <w:rFonts w:asciiTheme="minorHAnsi" w:eastAsiaTheme="minorHAnsi" w:hAnsiTheme="minorHAnsi" w:cstheme="minorBidi"/>
      <w:color w:val="auto"/>
      <w:szCs w:val="22"/>
      <w:lang w:eastAsia="en-US"/>
    </w:rPr>
  </w:style>
  <w:style w:type="character" w:customStyle="1" w:styleId="EncabezadoCar">
    <w:name w:val="Encabezado Car"/>
    <w:basedOn w:val="Fuentedeprrafopredeter"/>
    <w:link w:val="Encabezado"/>
    <w:uiPriority w:val="99"/>
    <w:rsid w:val="002922CF"/>
  </w:style>
  <w:style w:type="paragraph" w:styleId="Piedepgina">
    <w:name w:val="footer"/>
    <w:basedOn w:val="Normal"/>
    <w:link w:val="PiedepginaCar"/>
    <w:uiPriority w:val="99"/>
    <w:unhideWhenUsed/>
    <w:rsid w:val="002922CF"/>
    <w:pPr>
      <w:tabs>
        <w:tab w:val="center" w:pos="4252"/>
        <w:tab w:val="right" w:pos="8504"/>
      </w:tabs>
      <w:spacing w:after="0" w:line="240" w:lineRule="auto"/>
      <w:ind w:firstLine="0"/>
      <w:jc w:val="left"/>
    </w:pPr>
    <w:rPr>
      <w:rFonts w:asciiTheme="minorHAnsi" w:eastAsiaTheme="minorHAnsi" w:hAnsiTheme="minorHAnsi" w:cstheme="minorBidi"/>
      <w:color w:val="auto"/>
      <w:szCs w:val="22"/>
      <w:lang w:eastAsia="en-US"/>
    </w:rPr>
  </w:style>
  <w:style w:type="character" w:customStyle="1" w:styleId="PiedepginaCar">
    <w:name w:val="Pie de página Car"/>
    <w:basedOn w:val="Fuentedeprrafopredeter"/>
    <w:link w:val="Piedepgina"/>
    <w:uiPriority w:val="99"/>
    <w:rsid w:val="002922CF"/>
  </w:style>
  <w:style w:type="table" w:styleId="Tablaconcuadrcula">
    <w:name w:val="Table Grid"/>
    <w:basedOn w:val="Tablanormal"/>
    <w:uiPriority w:val="39"/>
    <w:rsid w:val="00115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37F27"/>
    <w:pPr>
      <w:spacing w:before="100" w:beforeAutospacing="1" w:after="100" w:afterAutospacing="1" w:line="240" w:lineRule="auto"/>
      <w:ind w:firstLine="0"/>
      <w:jc w:val="left"/>
    </w:pPr>
    <w:rPr>
      <w:rFonts w:ascii="Times New Roman" w:hAnsi="Times New Roman"/>
      <w:color w:val="auto"/>
      <w:sz w:val="24"/>
      <w:lang w:eastAsia="es-ES"/>
    </w:rPr>
  </w:style>
  <w:style w:type="paragraph" w:styleId="Prrafodelista">
    <w:name w:val="List Paragraph"/>
    <w:aliases w:val="Viñetas (Inicio Parrafo),Listenabsatz,Lista - Párrafo,Table/Figure Heading,Listeafsnit,Paragraphe de liste1,TOC style,List Paragraph (numbered (a)),texte de base,Bullet point_CMN,normal,PADE_liste,Listes,Normal bullet 2"/>
    <w:basedOn w:val="Normal"/>
    <w:link w:val="PrrafodelistaCar"/>
    <w:uiPriority w:val="34"/>
    <w:qFormat/>
    <w:rsid w:val="002570EF"/>
    <w:pPr>
      <w:spacing w:after="160" w:line="259" w:lineRule="auto"/>
      <w:ind w:left="720" w:firstLine="0"/>
      <w:contextualSpacing/>
      <w:jc w:val="left"/>
    </w:pPr>
    <w:rPr>
      <w:rFonts w:asciiTheme="minorHAnsi" w:eastAsiaTheme="minorHAnsi" w:hAnsiTheme="minorHAnsi" w:cstheme="minorBidi"/>
      <w:color w:val="auto"/>
      <w:szCs w:val="22"/>
      <w:lang w:eastAsia="en-US"/>
    </w:rPr>
  </w:style>
  <w:style w:type="character" w:customStyle="1" w:styleId="PrrafodelistaCar">
    <w:name w:val="Párrafo de lista Car"/>
    <w:aliases w:val="Viñetas (Inicio Parrafo) Car,Listenabsatz Car,Lista - Párrafo Car,Table/Figure Heading Car,Listeafsnit Car,Paragraphe de liste1 Car,TOC style Car,List Paragraph (numbered (a)) Car,texte de base Car,Bullet point_CMN Car,normal Car"/>
    <w:link w:val="Prrafodelista"/>
    <w:uiPriority w:val="34"/>
    <w:locked/>
    <w:rsid w:val="00257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256158">
      <w:bodyDiv w:val="1"/>
      <w:marLeft w:val="0"/>
      <w:marRight w:val="0"/>
      <w:marTop w:val="0"/>
      <w:marBottom w:val="0"/>
      <w:divBdr>
        <w:top w:val="none" w:sz="0" w:space="0" w:color="auto"/>
        <w:left w:val="none" w:sz="0" w:space="0" w:color="auto"/>
        <w:bottom w:val="none" w:sz="0" w:space="0" w:color="auto"/>
        <w:right w:val="none" w:sz="0" w:space="0" w:color="auto"/>
      </w:divBdr>
    </w:div>
    <w:div w:id="278882767">
      <w:bodyDiv w:val="1"/>
      <w:marLeft w:val="0"/>
      <w:marRight w:val="0"/>
      <w:marTop w:val="0"/>
      <w:marBottom w:val="0"/>
      <w:divBdr>
        <w:top w:val="none" w:sz="0" w:space="0" w:color="auto"/>
        <w:left w:val="none" w:sz="0" w:space="0" w:color="auto"/>
        <w:bottom w:val="none" w:sz="0" w:space="0" w:color="auto"/>
        <w:right w:val="none" w:sz="0" w:space="0" w:color="auto"/>
      </w:divBdr>
    </w:div>
    <w:div w:id="603608469">
      <w:bodyDiv w:val="1"/>
      <w:marLeft w:val="0"/>
      <w:marRight w:val="0"/>
      <w:marTop w:val="0"/>
      <w:marBottom w:val="0"/>
      <w:divBdr>
        <w:top w:val="none" w:sz="0" w:space="0" w:color="auto"/>
        <w:left w:val="none" w:sz="0" w:space="0" w:color="auto"/>
        <w:bottom w:val="none" w:sz="0" w:space="0" w:color="auto"/>
        <w:right w:val="none" w:sz="0" w:space="0" w:color="auto"/>
      </w:divBdr>
    </w:div>
    <w:div w:id="660886612">
      <w:bodyDiv w:val="1"/>
      <w:marLeft w:val="0"/>
      <w:marRight w:val="0"/>
      <w:marTop w:val="0"/>
      <w:marBottom w:val="0"/>
      <w:divBdr>
        <w:top w:val="none" w:sz="0" w:space="0" w:color="auto"/>
        <w:left w:val="none" w:sz="0" w:space="0" w:color="auto"/>
        <w:bottom w:val="none" w:sz="0" w:space="0" w:color="auto"/>
        <w:right w:val="none" w:sz="0" w:space="0" w:color="auto"/>
      </w:divBdr>
    </w:div>
    <w:div w:id="1225945777">
      <w:bodyDiv w:val="1"/>
      <w:marLeft w:val="0"/>
      <w:marRight w:val="0"/>
      <w:marTop w:val="0"/>
      <w:marBottom w:val="0"/>
      <w:divBdr>
        <w:top w:val="none" w:sz="0" w:space="0" w:color="auto"/>
        <w:left w:val="none" w:sz="0" w:space="0" w:color="auto"/>
        <w:bottom w:val="none" w:sz="0" w:space="0" w:color="auto"/>
        <w:right w:val="none" w:sz="0" w:space="0" w:color="auto"/>
      </w:divBdr>
    </w:div>
    <w:div w:id="1927956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3D29E-875B-4A3E-B4D1-7ADD2C218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Pages>
  <Words>1221</Words>
  <Characters>6717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23</cp:revision>
  <dcterms:created xsi:type="dcterms:W3CDTF">2025-09-09T09:00:00Z</dcterms:created>
  <dcterms:modified xsi:type="dcterms:W3CDTF">2026-07-08T12:17:00Z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