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12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PRIMERO</w:t>
      </w:r>
      <w:r>
        <w:rPr>
          <w:rFonts w:ascii="Arial" w:hAnsi="Arial"/>
          <w:b/>
          <w:bCs/>
          <w:sz w:val="22"/>
          <w:szCs w:val="22"/>
        </w:rPr>
        <w:t xml:space="preserve">.- </w:t>
      </w:r>
      <w:r>
        <w:rPr>
          <w:rFonts w:ascii="Arial" w:hAnsi="Arial"/>
          <w:b w:val="false"/>
          <w:bCs w:val="false"/>
          <w:sz w:val="22"/>
          <w:szCs w:val="22"/>
        </w:rPr>
        <w:t xml:space="preserve">Aprobar la convocatoria para el presente ejercicio la convocatoria para la " </w:t>
      </w:r>
      <w:r>
        <w:rPr>
          <w:rFonts w:ascii="Arial" w:hAnsi="Arial"/>
          <w:b w:val="false"/>
          <w:bCs w:val="false"/>
          <w:sz w:val="22"/>
          <w:szCs w:val="22"/>
        </w:rPr>
        <w:t>CONCESIÓN DE SUBVENCIONES A ENTIDADES SIN ÁNIMO DE LUCRO PARA LA EJECUCIÓN DE PROYECTOS DE ACCIÓN SOCIAL EN VINARÒS”</w:t>
      </w:r>
      <w:r>
        <w:rPr>
          <w:rFonts w:ascii="Arial" w:hAnsi="Arial"/>
          <w:b w:val="false"/>
          <w:bCs w:val="false"/>
          <w:sz w:val="22"/>
          <w:szCs w:val="22"/>
        </w:rPr>
        <w:t xml:space="preserve"> cuyo contenido de acuerdo con el artículo </w:t>
      </w:r>
      <w:r>
        <w:rPr>
          <w:rFonts w:ascii="Arial" w:hAnsi="Arial"/>
          <w:b w:val="false"/>
          <w:bCs w:val="false"/>
          <w:sz w:val="22"/>
          <w:szCs w:val="22"/>
        </w:rPr>
        <w:t>18</w:t>
      </w:r>
      <w:r>
        <w:rPr>
          <w:rFonts w:ascii="Arial" w:hAnsi="Arial"/>
          <w:b w:val="false"/>
          <w:bCs w:val="false"/>
          <w:sz w:val="22"/>
          <w:szCs w:val="22"/>
        </w:rPr>
        <w:t xml:space="preserve"> de la Ordenanza General de Subvenciones será el siguiente: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a.- Las bases específicas fueron publicadas en el BOP </w:t>
      </w:r>
      <w:r>
        <w:rPr>
          <w:rFonts w:ascii="Arial" w:hAnsi="Arial"/>
          <w:b w:val="false"/>
          <w:bCs w:val="false"/>
          <w:sz w:val="22"/>
          <w:szCs w:val="22"/>
        </w:rPr>
        <w:t xml:space="preserve">N.º </w:t>
      </w:r>
      <w:r>
        <w:rPr>
          <w:rFonts w:ascii="Arial" w:hAnsi="Arial"/>
          <w:b w:val="false"/>
          <w:bCs w:val="false"/>
          <w:sz w:val="22"/>
          <w:szCs w:val="22"/>
        </w:rPr>
        <w:t>93</w:t>
      </w:r>
      <w:r>
        <w:rPr>
          <w:rFonts w:ascii="Arial" w:hAnsi="Arial"/>
          <w:b w:val="false"/>
          <w:bCs w:val="false"/>
          <w:sz w:val="22"/>
          <w:szCs w:val="22"/>
        </w:rPr>
        <w:t xml:space="preserve"> </w:t>
      </w:r>
      <w:r>
        <w:rPr>
          <w:rFonts w:ascii="Arial" w:hAnsi="Arial"/>
          <w:b w:val="false"/>
          <w:bCs w:val="false"/>
          <w:sz w:val="22"/>
          <w:szCs w:val="22"/>
        </w:rPr>
        <w:t xml:space="preserve">de fecha </w:t>
      </w:r>
      <w:r>
        <w:rPr>
          <w:rFonts w:ascii="Arial" w:hAnsi="Arial"/>
          <w:b w:val="false"/>
          <w:bCs w:val="false"/>
          <w:sz w:val="22"/>
          <w:szCs w:val="22"/>
        </w:rPr>
        <w:t>1 de agosto de 2024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b.- El crédito presupuestario total </w:t>
      </w:r>
      <w:r>
        <w:rPr>
          <w:rFonts w:ascii="Arial" w:hAnsi="Arial"/>
          <w:b w:val="false"/>
          <w:bCs w:val="false"/>
          <w:sz w:val="22"/>
          <w:szCs w:val="22"/>
        </w:rPr>
        <w:t>del ejercicio 202</w:t>
      </w:r>
      <w:r>
        <w:rPr>
          <w:rFonts w:ascii="Arial" w:hAnsi="Arial"/>
          <w:b w:val="false"/>
          <w:bCs w:val="false"/>
          <w:sz w:val="22"/>
          <w:szCs w:val="22"/>
        </w:rPr>
        <w:t>5</w:t>
      </w:r>
      <w:r>
        <w:rPr>
          <w:rFonts w:ascii="Arial" w:hAnsi="Arial"/>
          <w:b w:val="false"/>
          <w:bCs w:val="false"/>
          <w:sz w:val="22"/>
          <w:szCs w:val="22"/>
        </w:rPr>
        <w:t>, siendo la aplicación presupuestaria 2314.480.08 por un total de 150 000 euros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 xml:space="preserve">De la siguiente partida presupuestaria, dividir </w:t>
      </w:r>
      <w:r>
        <w:rPr>
          <w:rFonts w:ascii="Arial" w:hAnsi="Arial"/>
          <w:b w:val="false"/>
          <w:bCs w:val="false"/>
          <w:sz w:val="22"/>
          <w:szCs w:val="22"/>
        </w:rPr>
        <w:t>la distribución que corresponde a cada categoría de la siguiente forma</w:t>
      </w:r>
      <w:r>
        <w:rPr>
          <w:rFonts w:ascii="Arial" w:hAnsi="Arial"/>
          <w:b w:val="false"/>
          <w:bCs w:val="false"/>
          <w:sz w:val="22"/>
          <w:szCs w:val="22"/>
        </w:rPr>
        <w:t>: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</w:r>
      <w:r>
        <w:rPr>
          <w:rFonts w:ascii="Arial" w:hAnsi="Arial"/>
          <w:b w:val="false"/>
          <w:bCs w:val="false"/>
          <w:sz w:val="22"/>
          <w:szCs w:val="22"/>
        </w:rPr>
        <w:t>CATEGORÍA</w:t>
      </w:r>
      <w:r>
        <w:rPr>
          <w:rFonts w:ascii="Arial" w:hAnsi="Arial"/>
          <w:b w:val="false"/>
          <w:bCs w:val="false"/>
          <w:sz w:val="22"/>
          <w:szCs w:val="22"/>
        </w:rPr>
        <w:t xml:space="preserve"> A : </w:t>
      </w:r>
      <w:r>
        <w:rPr>
          <w:rFonts w:ascii="Arial" w:hAnsi="Arial"/>
          <w:b w:val="false"/>
          <w:bCs w:val="false"/>
          <w:sz w:val="22"/>
          <w:szCs w:val="22"/>
        </w:rPr>
        <w:t>95</w:t>
      </w:r>
      <w:r>
        <w:rPr>
          <w:rFonts w:ascii="Arial" w:hAnsi="Arial"/>
          <w:b w:val="false"/>
          <w:bCs w:val="false"/>
          <w:sz w:val="22"/>
          <w:szCs w:val="22"/>
        </w:rPr>
        <w:t xml:space="preserve"> 000 euros.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</w:r>
      <w:r>
        <w:rPr>
          <w:rFonts w:ascii="Arial" w:hAnsi="Arial"/>
          <w:b w:val="false"/>
          <w:bCs w:val="false"/>
          <w:sz w:val="22"/>
          <w:szCs w:val="22"/>
        </w:rPr>
        <w:t>CATEGORÍA</w:t>
      </w:r>
      <w:r>
        <w:rPr>
          <w:rFonts w:ascii="Arial" w:hAnsi="Arial"/>
          <w:b w:val="false"/>
          <w:bCs w:val="false"/>
          <w:sz w:val="22"/>
          <w:szCs w:val="22"/>
        </w:rPr>
        <w:t xml:space="preserve"> B : </w:t>
      </w:r>
      <w:r>
        <w:rPr>
          <w:rFonts w:ascii="Arial" w:hAnsi="Arial"/>
          <w:b w:val="false"/>
          <w:bCs w:val="false"/>
          <w:sz w:val="22"/>
          <w:szCs w:val="22"/>
        </w:rPr>
        <w:t>55</w:t>
      </w:r>
      <w:r>
        <w:rPr>
          <w:rFonts w:ascii="Arial" w:hAnsi="Arial"/>
          <w:b w:val="false"/>
          <w:bCs w:val="false"/>
          <w:sz w:val="22"/>
          <w:szCs w:val="22"/>
        </w:rPr>
        <w:t xml:space="preserve"> 000 euros.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c.- Es objeto de la convocatoria </w:t>
      </w:r>
      <w:r>
        <w:rPr>
          <w:rFonts w:ascii="Arial" w:hAnsi="Arial"/>
          <w:b w:val="false"/>
          <w:bCs w:val="false"/>
          <w:sz w:val="22"/>
          <w:szCs w:val="22"/>
        </w:rPr>
        <w:t>la</w:t>
      </w:r>
      <w:r>
        <w:rPr>
          <w:rFonts w:ascii="Arial" w:hAnsi="Arial"/>
          <w:b w:val="false"/>
          <w:bCs w:val="false"/>
          <w:sz w:val="22"/>
          <w:szCs w:val="22"/>
        </w:rPr>
        <w:t xml:space="preserve"> concesión de subvenciones por parte del Ayuntamiento de Vinaròs </w:t>
      </w:r>
      <w:r>
        <w:rPr>
          <w:rFonts w:ascii="Arial" w:hAnsi="Arial"/>
          <w:b w:val="false"/>
          <w:bCs w:val="false"/>
          <w:sz w:val="22"/>
          <w:szCs w:val="22"/>
        </w:rPr>
        <w:t xml:space="preserve">a </w:t>
      </w:r>
      <w:r>
        <w:rPr>
          <w:rFonts w:ascii="Arial" w:hAnsi="Arial"/>
          <w:b w:val="false"/>
          <w:bCs w:val="false"/>
          <w:sz w:val="22"/>
          <w:szCs w:val="22"/>
        </w:rPr>
        <w:t xml:space="preserve">entidades sin ánimo de lucro para la ejecución de proyectos de acción social en Vinaròs. 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Con la concesión de estas subvenciones se pretende impulsar la cooperación entre la iniciativa social y la Administración municipal, en el ámbito de los Servicios Sociales, para optimizar los recursos existentes, coordinar y complementar las actuaciones municipales, mejorando la calidad de vida de colectivos que se encuentran en situación de vulnerabilidad social.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d.- El plazo de presentación de instancias será de </w:t>
      </w:r>
      <w:r>
        <w:rPr>
          <w:rFonts w:ascii="Arial" w:hAnsi="Arial"/>
          <w:b w:val="false"/>
          <w:bCs w:val="false"/>
          <w:sz w:val="22"/>
          <w:szCs w:val="22"/>
        </w:rPr>
        <w:t>15</w:t>
      </w:r>
      <w:r>
        <w:rPr>
          <w:rFonts w:ascii="Arial" w:hAnsi="Arial"/>
          <w:b w:val="false"/>
          <w:bCs w:val="false"/>
          <w:sz w:val="22"/>
          <w:szCs w:val="22"/>
        </w:rPr>
        <w:t xml:space="preserve"> días hábiles desde la publicación de la convocatoria en el BOP.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e.- Las subvenciones están destinadas a las </w:t>
      </w:r>
      <w:r>
        <w:rPr>
          <w:rFonts w:ascii="Arial" w:hAnsi="Arial"/>
          <w:b w:val="false"/>
          <w:bCs w:val="false"/>
          <w:sz w:val="22"/>
          <w:szCs w:val="22"/>
        </w:rPr>
        <w:t xml:space="preserve">actividades a las que se hace referencia en el art. 2.1 de la </w:t>
      </w:r>
      <w:r>
        <w:rPr>
          <w:rFonts w:ascii="Arial" w:hAnsi="Arial"/>
          <w:b w:val="false"/>
          <w:bCs w:val="false"/>
          <w:sz w:val="22"/>
          <w:szCs w:val="22"/>
        </w:rPr>
        <w:t>Ordenanza Específica POR LA QUE SE REGIRÁN LAS CONVOCATORIAS PÚBLICAS PARA LA CONCESIÓN DE SUBVENCIONES A ENTIDADES SIN ÁNIMO DE LUCRO PARA LA EJECUCIÓN DE PROYECTOS DE ACCIÓN SOCIAL EN VINARÒS</w:t>
      </w:r>
      <w:r>
        <w:rPr>
          <w:rFonts w:ascii="Arial" w:hAnsi="Arial"/>
          <w:b w:val="false"/>
          <w:bCs w:val="false"/>
          <w:sz w:val="22"/>
          <w:szCs w:val="22"/>
        </w:rPr>
        <w:t>.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>f.- Los criterios valoración se encuentran recogidos en anexo I de l</w:t>
      </w:r>
      <w:r>
        <w:rPr>
          <w:rFonts w:ascii="Arial" w:hAnsi="Arial"/>
          <w:b w:val="false"/>
          <w:bCs w:val="false"/>
          <w:sz w:val="22"/>
          <w:szCs w:val="22"/>
        </w:rPr>
        <w:t>a  Ordenanza Específica POR LA QUE SE REGIRÁN LAS CONVOCATORIAS PÚBLICAS PARA LA CONCESIÓN DE SUBVENCIONES A ENTIDADES SIN ÁNIMO DE LUCRO PARA LA EJECUCIÓN DE PROYECTOS DE ACCIÓN SOCIAL EN VINARÒS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g.- El abono de la subvención otorgada a las </w:t>
      </w:r>
      <w:r>
        <w:rPr>
          <w:rFonts w:ascii="Arial" w:hAnsi="Arial"/>
          <w:b w:val="false"/>
          <w:bCs w:val="false"/>
          <w:sz w:val="22"/>
          <w:szCs w:val="22"/>
        </w:rPr>
        <w:t>entidades a las que hace referencia las bases específicas</w:t>
      </w:r>
      <w:r>
        <w:rPr>
          <w:rFonts w:ascii="Arial" w:hAnsi="Arial"/>
          <w:b w:val="false"/>
          <w:bCs w:val="false"/>
          <w:sz w:val="22"/>
          <w:szCs w:val="22"/>
        </w:rPr>
        <w:t xml:space="preserve"> se hará mediante pago único</w:t>
      </w:r>
    </w:p>
    <w:p>
      <w:pPr>
        <w:pStyle w:val="BodyText"/>
        <w:bidi w:val="0"/>
        <w:spacing w:before="0" w:after="12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ab/>
        <w:t xml:space="preserve">h.- La justificación de la subvención se hará </w:t>
      </w:r>
      <w:r>
        <w:rPr>
          <w:rFonts w:ascii="Arial" w:hAnsi="Arial"/>
          <w:b w:val="false"/>
          <w:bCs w:val="false"/>
          <w:sz w:val="22"/>
          <w:szCs w:val="22"/>
        </w:rPr>
        <w:t xml:space="preserve">en el plazo máximo de 30 días hábiles </w:t>
      </w:r>
      <w:r>
        <w:rPr>
          <w:rFonts w:ascii="Arial" w:hAnsi="Arial"/>
          <w:b w:val="false"/>
          <w:bCs w:val="false"/>
          <w:sz w:val="22"/>
          <w:szCs w:val="22"/>
        </w:rPr>
        <w:t>tal como establece la Ordenanza Específica POR LA QUE SE REGIRÁN LAS CONVOCATORIAS PÚBLICAS PARA LA CONCESIÓN DE SUBVENCIONES A ENTIDADES SIN ÁNIMO DE LUCRO PARA LA EJECUCIÓN DE PROYECTOS DE ACCIÓN SOCIAL EN VINARÒS a la que se ha hecho referencia.</w:t>
      </w:r>
    </w:p>
    <w:p>
      <w:pPr>
        <w:pStyle w:val="BodyText"/>
        <w:bidi w:val="0"/>
        <w:spacing w:before="0" w:after="120"/>
        <w:jc w:val="both"/>
        <w:rPr>
          <w:b w:val="false"/>
          <w:bCs w:val="false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BodyText"/>
        <w:bidi w:val="0"/>
        <w:spacing w:before="0" w:after="12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SEGUNDO.-</w:t>
      </w:r>
      <w:r>
        <w:rPr>
          <w:rFonts w:ascii="Arial" w:hAnsi="Arial"/>
          <w:b w:val="false"/>
          <w:bCs w:val="false"/>
          <w:sz w:val="22"/>
          <w:szCs w:val="22"/>
        </w:rPr>
        <w:t xml:space="preserve"> Publicar las convocatorias en la Base de Datos Nacional de Subvenciones y en el Tablón de anuncios del Ayuntamiento.</w:t>
      </w:r>
    </w:p>
    <w:p>
      <w:pPr>
        <w:pStyle w:val="BodyText"/>
        <w:spacing w:before="0" w:after="1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Comic Sans M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fals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Heading1">
    <w:name w:val="Heading 1"/>
    <w:basedOn w:val="Ttulo"/>
    <w:next w:val="BodyText"/>
    <w:qFormat/>
    <w:pPr>
      <w:widowControl w:val="false"/>
      <w:bidi w:val="0"/>
      <w:spacing w:before="240" w:after="120"/>
      <w:jc w:val="left"/>
      <w:outlineLvl w:val="0"/>
    </w:pPr>
    <w:rPr>
      <w:rFonts w:ascii="Liberation Serif" w:hAnsi="Liberation Serif" w:eastAsia="NSimSun" w:cs="Mangal"/>
      <w:b/>
      <w:bCs/>
      <w:color w:val="auto"/>
      <w:kern w:val="2"/>
      <w:sz w:val="36"/>
      <w:szCs w:val="36"/>
      <w:lang w:val="es-ES" w:eastAsia="zh-CN" w:bidi="hi-IN"/>
    </w:rPr>
  </w:style>
  <w:style w:type="paragraph" w:styleId="Heading2">
    <w:name w:val="Heading 2"/>
    <w:basedOn w:val="Ttulo"/>
    <w:next w:val="BodyText"/>
    <w:qFormat/>
    <w:pPr>
      <w:widowControl w:val="false"/>
      <w:bidi w:val="0"/>
      <w:spacing w:before="200" w:after="120"/>
      <w:jc w:val="left"/>
      <w:outlineLvl w:val="1"/>
    </w:pPr>
    <w:rPr>
      <w:rFonts w:ascii="Liberation Serif" w:hAnsi="Liberation Serif" w:eastAsia="NSimSun" w:cs="Mangal"/>
      <w:b/>
      <w:bCs/>
      <w:color w:val="auto"/>
      <w:kern w:val="2"/>
      <w:sz w:val="32"/>
      <w:szCs w:val="32"/>
      <w:lang w:val="es-ES" w:eastAsia="zh-CN" w:bidi="hi-IN"/>
    </w:rPr>
  </w:style>
  <w:style w:type="paragraph" w:styleId="Heading3">
    <w:name w:val="Heading 3"/>
    <w:basedOn w:val="Ttulo"/>
    <w:next w:val="BodyText"/>
    <w:qFormat/>
    <w:pPr>
      <w:widowControl w:val="false"/>
      <w:bidi w:val="0"/>
      <w:spacing w:before="140" w:after="120"/>
      <w:jc w:val="left"/>
      <w:outlineLvl w:val="2"/>
    </w:pPr>
    <w:rPr>
      <w:rFonts w:ascii="Liberation Serif" w:hAnsi="Liberation Serif" w:eastAsia="NSimSun" w:cs="Mangal"/>
      <w:b/>
      <w:bCs/>
      <w:color w:val="auto"/>
      <w:kern w:val="2"/>
      <w:sz w:val="28"/>
      <w:szCs w:val="28"/>
      <w:lang w:val="es-ES" w:eastAsia="zh-CN" w:bidi="hi-IN"/>
    </w:rPr>
  </w:style>
  <w:style w:type="paragraph" w:styleId="Heading5">
    <w:name w:val="Heading 5"/>
    <w:basedOn w:val="Normal"/>
    <w:next w:val="Normal"/>
    <w:qFormat/>
    <w:pPr>
      <w:keepNext w:val="true"/>
      <w:tabs>
        <w:tab w:val="clear" w:pos="709"/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  <w:tab w:val="left" w:pos="9204" w:leader="none"/>
        <w:tab w:val="left" w:pos="9912" w:leader="none"/>
      </w:tabs>
      <w:jc w:val="center"/>
      <w:outlineLvl w:val="4"/>
    </w:pPr>
    <w:rPr>
      <w:rFonts w:ascii="Arial" w:hAnsi="Arial" w:cs="Arial"/>
      <w:b/>
      <w:bCs/>
      <w:sz w:val="22"/>
    </w:rPr>
  </w:style>
  <w:style w:type="paragraph" w:styleId="Heading6">
    <w:name w:val="Heading 6"/>
    <w:basedOn w:val="Ttulo"/>
    <w:next w:val="BodyText"/>
    <w:qFormat/>
    <w:pPr>
      <w:widowControl w:val="false"/>
      <w:bidi w:val="0"/>
      <w:spacing w:before="60" w:after="60"/>
      <w:jc w:val="left"/>
      <w:outlineLvl w:val="5"/>
    </w:pPr>
    <w:rPr>
      <w:rFonts w:ascii="Liberation Serif" w:hAnsi="Liberation Serif" w:eastAsia="NSimSun" w:cs="Mangal"/>
      <w:b/>
      <w:bCs/>
      <w:i/>
      <w:iCs/>
      <w:color w:val="auto"/>
      <w:kern w:val="2"/>
      <w:sz w:val="24"/>
      <w:szCs w:val="24"/>
      <w:lang w:val="es-ES" w:eastAsia="zh-CN" w:bidi="hi-IN"/>
    </w:rPr>
  </w:style>
  <w:style w:type="paragraph" w:styleId="Heading7">
    <w:name w:val="Heading 7"/>
    <w:basedOn w:val="Ttulo"/>
    <w:next w:val="BodyText"/>
    <w:qFormat/>
    <w:pPr>
      <w:widowControl w:val="false"/>
      <w:bidi w:val="0"/>
      <w:spacing w:before="60" w:after="60"/>
      <w:jc w:val="left"/>
      <w:outlineLvl w:val="6"/>
    </w:pPr>
    <w:rPr>
      <w:rFonts w:ascii="Liberation Serif" w:hAnsi="Liberation Serif" w:eastAsia="NSimSun" w:cs="Mangal"/>
      <w:b/>
      <w:bCs/>
      <w:color w:val="auto"/>
      <w:kern w:val="2"/>
      <w:sz w:val="22"/>
      <w:szCs w:val="22"/>
      <w:lang w:val="es-ES" w:eastAsia="zh-CN" w:bidi="hi-IN"/>
    </w:rPr>
  </w:style>
  <w:style w:type="paragraph" w:styleId="Heading8">
    <w:name w:val="Heading 8"/>
    <w:basedOn w:val="Ttulo"/>
    <w:next w:val="BodyText"/>
    <w:qFormat/>
    <w:pPr>
      <w:widowControl w:val="false"/>
      <w:bidi w:val="0"/>
      <w:spacing w:before="60" w:after="60"/>
      <w:jc w:val="left"/>
      <w:outlineLvl w:val="7"/>
    </w:pPr>
    <w:rPr>
      <w:rFonts w:ascii="Liberation Serif" w:hAnsi="Liberation Serif" w:eastAsia="NSimSun" w:cs="Mangal"/>
      <w:b/>
      <w:bCs/>
      <w:i/>
      <w:iCs/>
      <w:color w:val="auto"/>
      <w:kern w:val="2"/>
      <w:sz w:val="22"/>
      <w:szCs w:val="22"/>
      <w:lang w:val="es-ES" w:eastAsia="zh-CN" w:bidi="hi-IN"/>
    </w:rPr>
  </w:style>
  <w:style w:type="paragraph" w:styleId="Heading9">
    <w:name w:val="Heading 9"/>
    <w:basedOn w:val="Ttulo"/>
    <w:next w:val="BodyText"/>
    <w:qFormat/>
    <w:pPr>
      <w:widowControl w:val="false"/>
      <w:bidi w:val="0"/>
      <w:spacing w:before="60" w:after="60"/>
      <w:jc w:val="left"/>
      <w:outlineLvl w:val="8"/>
    </w:pPr>
    <w:rPr>
      <w:rFonts w:ascii="Liberation Serif" w:hAnsi="Liberation Serif" w:eastAsia="NSimSun" w:cs="Mangal"/>
      <w:b/>
      <w:bCs/>
      <w:color w:val="auto"/>
      <w:kern w:val="2"/>
      <w:sz w:val="21"/>
      <w:szCs w:val="21"/>
      <w:lang w:val="es-ES" w:eastAsia="zh-CN" w:bidi="hi-IN"/>
    </w:rPr>
  </w:style>
  <w:style w:type="character" w:styleId="A2">
    <w:name w:val="A2"/>
    <w:qFormat/>
    <w:rPr>
      <w:color w:val="000000"/>
      <w:sz w:val="16"/>
      <w:szCs w:val="16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WW8Num9z1">
    <w:name w:val="WW8Num9z1"/>
    <w:qFormat/>
    <w:rPr/>
  </w:style>
  <w:style w:type="character" w:styleId="WW8Num9z0">
    <w:name w:val="WW8Num9z0"/>
    <w:qFormat/>
    <w:rPr>
      <w:rFonts w:ascii="Symbol" w:hAnsi="Symbol" w:cs="Times New Roman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8z0">
    <w:name w:val="WW8Num8z0"/>
    <w:qFormat/>
    <w:rPr>
      <w:rFonts w:ascii="Times New Roman" w:hAnsi="Times New Roman" w:cs="Times New Roman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>
      <w:rFonts w:ascii="Times New Roman" w:hAnsi="Times New Roman" w:cs="Times New Roman"/>
      <w:color w:val="000000"/>
      <w:sz w:val="20"/>
      <w:szCs w:val="20"/>
    </w:rPr>
  </w:style>
  <w:style w:type="character" w:styleId="WW8Num7z0">
    <w:name w:val="WW8Num7z0"/>
    <w:qFormat/>
    <w:rPr>
      <w:rFonts w:ascii="Times New Roman" w:hAnsi="Times New Roman" w:cs="Times New Roman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>
      <w:rFonts w:ascii="Times New Roman" w:hAnsi="Times New Roman" w:cs="Times New Roman"/>
      <w:color w:val="000000"/>
      <w:sz w:val="20"/>
      <w:szCs w:val="20"/>
    </w:rPr>
  </w:style>
  <w:style w:type="character" w:styleId="WW8Num6z0">
    <w:name w:val="WW8Num6z0"/>
    <w:qFormat/>
    <w:rPr>
      <w:sz w:val="20"/>
      <w:szCs w:val="20"/>
    </w:rPr>
  </w:style>
  <w:style w:type="character" w:styleId="WW8Num5z0">
    <w:name w:val="WW8Num5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3z0">
    <w:name w:val="WW8Num3z0"/>
    <w:qFormat/>
    <w:rPr>
      <w:rFonts w:ascii="Symbol" w:hAnsi="Symbol" w:cs="Symbol"/>
      <w:sz w:val="20"/>
      <w:szCs w:val="20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S Mincho" w:cs="Tahoma"/>
      <w:sz w:val="20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Default">
    <w:name w:val="Default"/>
    <w:qFormat/>
    <w:pPr>
      <w:widowControl/>
      <w:overflowPunct w:val="false"/>
      <w:bidi w:val="0"/>
      <w:spacing w:before="0" w:after="0"/>
      <w:jc w:val="left"/>
    </w:pPr>
    <w:rPr>
      <w:rFonts w:ascii="Liberation Sans" w:hAnsi="Liberation Sans" w:eastAsia="NSimSun" w:cs="Mangal"/>
      <w:color w:val="000000"/>
      <w:kern w:val="2"/>
      <w:sz w:val="24"/>
      <w:szCs w:val="24"/>
      <w:lang w:val="es-ES" w:eastAsia="zh-CN" w:bidi="hi-IN"/>
    </w:rPr>
  </w:style>
  <w:style w:type="paragraph" w:styleId="Contenidodelatabla">
    <w:name w:val="Contenido de la tabla"/>
    <w:basedOn w:val="BodyText"/>
    <w:qFormat/>
    <w:pPr>
      <w:spacing w:before="0" w:after="0"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Encabezado10">
    <w:name w:val="Encabezado 10"/>
    <w:basedOn w:val="Encabezado"/>
    <w:next w:val="BodyText"/>
    <w:qFormat/>
    <w:pPr>
      <w:spacing w:before="60" w:after="60"/>
    </w:pPr>
    <w:rPr>
      <w:b/>
      <w:bCs/>
      <w:sz w:val="21"/>
      <w:szCs w:val="21"/>
    </w:rPr>
  </w:style>
  <w:style w:type="paragraph" w:styleId="foral-f-parrafo-3lineas-t5-c">
    <w:name w:val="foral-f-parrafo-3lineas-t5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foral-f-parrafo-c">
    <w:name w:val="foral-f-parrafo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NormalWeb">
    <w:name w:val="Normal (Web)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Textoindependiente3">
    <w:name w:val="Texto independiente 3"/>
    <w:basedOn w:val="Normal"/>
    <w:qFormat/>
    <w:pPr>
      <w:jc w:val="both"/>
    </w:pPr>
    <w:rPr>
      <w:rFonts w:ascii="Comic Sans MS" w:hAnsi="Comic Sans MS" w:cs="Comic Sans MS"/>
    </w:rPr>
  </w:style>
  <w:style w:type="paragraph" w:styleId="Textoindependiente2">
    <w:name w:val="Texto independiente 2"/>
    <w:basedOn w:val="Normal"/>
    <w:qFormat/>
    <w:pPr>
      <w:tabs>
        <w:tab w:val="clear" w:pos="709"/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  <w:tab w:val="left" w:pos="9204" w:leader="none"/>
        <w:tab w:val="left" w:pos="9912" w:leader="none"/>
      </w:tabs>
      <w:jc w:val="both"/>
    </w:pPr>
    <w:rPr>
      <w:rFonts w:ascii="Arial" w:hAnsi="Arial" w:cs="Arial"/>
      <w:sz w:val="22"/>
    </w:rPr>
  </w:style>
  <w:style w:type="paragraph" w:styleId="BodyTextIndented">
    <w:name w:val="Body Text, Indented"/>
    <w:basedOn w:val="Normal"/>
    <w:qFormat/>
    <w:pPr>
      <w:overflowPunct w:val="true"/>
      <w:spacing w:before="0" w:after="0"/>
      <w:ind w:hanging="0" w:left="-75" w:right="0"/>
      <w:jc w:val="both"/>
      <w:textAlignment w:val="baseline"/>
    </w:pPr>
    <w:rPr>
      <w:rFonts w:ascii="Arial" w:hAnsi="Arial" w:cs="Arial"/>
      <w:color w:val="000000"/>
      <w:szCs w:val="20"/>
    </w:rPr>
  </w:style>
  <w:style w:type="paragraph" w:styleId="Sangra3detindependiente">
    <w:name w:val="Sangría 3 de t. independiente"/>
    <w:basedOn w:val="Normal"/>
    <w:qFormat/>
    <w:pPr>
      <w:spacing w:before="0" w:after="0"/>
      <w:ind w:hanging="360" w:left="1080" w:right="0"/>
      <w:jc w:val="both"/>
    </w:pPr>
    <w:rPr>
      <w:rFonts w:ascii="Comic Sans MS" w:hAnsi="Comic Sans MS" w:cs="Comic Sans MS"/>
    </w:rPr>
  </w:style>
  <w:style w:type="paragraph" w:styleId="Subtitle">
    <w:name w:val="Subtitle"/>
    <w:basedOn w:val="Ttulo"/>
    <w:next w:val="BodyText"/>
    <w:qFormat/>
    <w:pPr>
      <w:widowControl w:val="false"/>
      <w:bidi w:val="0"/>
      <w:spacing w:before="60" w:after="120"/>
      <w:jc w:val="center"/>
    </w:pPr>
    <w:rPr>
      <w:rFonts w:ascii="Liberation Serif" w:hAnsi="Liberation Serif" w:eastAsia="NSimSun" w:cs="Mangal"/>
      <w:color w:val="auto"/>
      <w:kern w:val="2"/>
      <w:sz w:val="36"/>
      <w:szCs w:val="36"/>
      <w:lang w:val="es-ES" w:eastAsia="zh-CN" w:bidi="hi-IN"/>
    </w:rPr>
  </w:style>
  <w:style w:type="paragraph" w:styleId="Cita">
    <w:name w:val="Cita"/>
    <w:basedOn w:val="Normal"/>
    <w:qFormat/>
    <w:pPr>
      <w:spacing w:before="0" w:after="283"/>
      <w:ind w:hanging="0" w:left="567" w:right="567"/>
    </w:pPr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3">
    <w:name w:val="Footer3"/>
    <w:basedOn w:val="Normal"/>
    <w:qFormat/>
    <w:pPr>
      <w:suppressLineNumbers/>
      <w:shd w:val="clear" w:fill="FFFFFF"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shd w:val="clear" w:fill="FFFFFF"/>
      <w:tabs>
        <w:tab w:val="clear" w:pos="709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shd w:val="clear" w:fill="FFFFFF"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Encabezado">
    <w:name w:val="Encabezad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0efae-d924-4598-a802-9e4bf33e9562" xsi:nil="true"/>
    <lcf76f155ced4ddcb4097134ff3c332f xmlns="c9c1d270-9e32-4f96-ba67-48a1dcc83e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DAFE03EDFAF7848A098E6A1F1D2E55A" ma:contentTypeVersion="12" ma:contentTypeDescription="Crear nuevo documento." ma:contentTypeScope="" ma:versionID="88ae1f82f0fd760de7d9ee923f7f3543">
  <xsd:schema xmlns:xsd="http://www.w3.org/2001/XMLSchema" xmlns:xs="http://www.w3.org/2001/XMLSchema" xmlns:p="http://schemas.microsoft.com/office/2006/metadata/properties" xmlns:ns2="c9c1d270-9e32-4f96-ba67-48a1dcc83ed4" xmlns:ns3="7d40efae-d924-4598-a802-9e4bf33e9562" targetNamespace="http://schemas.microsoft.com/office/2006/metadata/properties" ma:root="true" ma:fieldsID="22b0fdf831a83f91a61e53de6ad5f556" ns2:_="" ns3:_="">
    <xsd:import namespace="c9c1d270-9e32-4f96-ba67-48a1dcc83ed4"/>
    <xsd:import namespace="7d40efae-d924-4598-a802-9e4bf33e95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c1d270-9e32-4f96-ba67-48a1dcc83e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2e2e147-0e09-4ea4-872b-38887839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0efae-d924-4598-a802-9e4bf33e956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28a93f-5b38-421f-b65b-c8fabee0870f}" ma:internalName="TaxCatchAll" ma:showField="CatchAllData" ma:web="7d40efae-d924-4598-a802-9e4bf33e95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04F5B4-3BC8-4DD4-AEA2-5DB60CC3D09E}"/>
</file>

<file path=customXml/itemProps2.xml><?xml version="1.0" encoding="utf-8"?>
<ds:datastoreItem xmlns:ds="http://schemas.openxmlformats.org/officeDocument/2006/customXml" ds:itemID="{7484CBD8-BCC8-403A-BAB3-743673A68707}"/>
</file>

<file path=customXml/itemProps3.xml><?xml version="1.0" encoding="utf-8"?>
<ds:datastoreItem xmlns:ds="http://schemas.openxmlformats.org/officeDocument/2006/customXml" ds:itemID="{87FBB7C5-A2FE-48F4-BCB9-4C194506EA23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LibreOffice/24.2.5.2$Windows_X86_64 LibreOffice_project/bffef4ea93e59bebbeaf7f431bb02b1a39ee8a59</Application>
  <AppVersion>15.0000</AppVersion>
  <Pages>1</Pages>
  <Words>416</Words>
  <Characters>2124</Characters>
  <CharactersWithSpaces>2538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7</cp:revision>
  <dcterms:created xsi:type="dcterms:W3CDTF">2017-10-20T23:40:51Z</dcterms:created>
  <dcterms:modified xsi:type="dcterms:W3CDTF">2025-05-20T11:39:06Z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0x0101006DAFE03EDFAF7848A098E6A1F1D2E55A</vt:lpwstr>
  </property>
  <property fmtid="{D5CDD505-2E9C-101B-9397-08002B2CF9AE}" pid="3" name="MediaServiceImageTags">
    <vt:lpwstr/>
  </property>
</Properties>
</file>