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3D8CD77D" w14:textId="4E5077A9" w:rsidR="00E03264" w:rsidRPr="005C0815" w:rsidRDefault="00647A5A" w:rsidP="00E03264">
      <w:pPr>
        <w:jc w:val="both"/>
        <w:rPr>
          <w:rFonts w:ascii="AytoRoquetas Light Condensed" w:hAnsi="AytoRoquetas Light Condensed"/>
          <w:b/>
          <w:sz w:val="24"/>
          <w:szCs w:val="24"/>
        </w:rPr>
      </w:pPr>
      <w:r w:rsidRPr="005C0815">
        <w:rPr>
          <w:rFonts w:ascii="AytoRoquetas Light Condensed" w:hAnsi="AytoRoquetas Light Condensed"/>
          <w:b/>
          <w:color w:val="000000"/>
          <w:sz w:val="24"/>
          <w:szCs w:val="24"/>
        </w:rPr>
        <w:t xml:space="preserve">PROPUESTA DE LA CONCEJAL DELEGADA </w:t>
      </w:r>
      <w:r w:rsidR="00A85DAE" w:rsidRPr="005C0815">
        <w:rPr>
          <w:rFonts w:ascii="AytoRoquetas Light Condensed" w:hAnsi="AytoRoquetas Light Condensed"/>
          <w:b/>
          <w:color w:val="000000"/>
          <w:sz w:val="24"/>
          <w:szCs w:val="24"/>
        </w:rPr>
        <w:t>DE</w:t>
      </w:r>
      <w:r w:rsidR="00371292" w:rsidRPr="005C0815">
        <w:rPr>
          <w:rFonts w:ascii="AytoRoquetas Light Condensed" w:hAnsi="AytoRoquetas Light Condensed"/>
          <w:b/>
          <w:color w:val="000000"/>
          <w:sz w:val="24"/>
          <w:szCs w:val="24"/>
        </w:rPr>
        <w:t xml:space="preserve"> </w:t>
      </w:r>
      <w:r w:rsidR="006E03D8" w:rsidRPr="005C0815">
        <w:rPr>
          <w:rFonts w:ascii="AytoRoquetas Light Condensed" w:hAnsi="AytoRoquetas Light Condensed"/>
          <w:b/>
          <w:color w:val="000000"/>
          <w:sz w:val="24"/>
          <w:szCs w:val="24"/>
        </w:rPr>
        <w:t>PRESIDENCIA</w:t>
      </w:r>
      <w:r w:rsidRPr="005C0815">
        <w:rPr>
          <w:rFonts w:ascii="AytoRoquetas Light Condensed" w:hAnsi="AytoRoquetas Light Condensed"/>
          <w:b/>
          <w:color w:val="000000"/>
          <w:sz w:val="24"/>
          <w:szCs w:val="24"/>
        </w:rPr>
        <w:t xml:space="preserve"> RE</w:t>
      </w:r>
      <w:r w:rsidR="006711BC" w:rsidRPr="005C0815">
        <w:rPr>
          <w:rFonts w:ascii="AytoRoquetas Light Condensed" w:hAnsi="AytoRoquetas Light Condensed"/>
          <w:b/>
          <w:color w:val="000000"/>
          <w:sz w:val="24"/>
          <w:szCs w:val="24"/>
        </w:rPr>
        <w:t xml:space="preserve">FERENTE A </w:t>
      </w:r>
      <w:r w:rsidRPr="005C0815">
        <w:rPr>
          <w:rFonts w:ascii="AytoRoquetas Light Condensed" w:hAnsi="AytoRoquetas Light Condensed"/>
          <w:b/>
          <w:sz w:val="24"/>
          <w:szCs w:val="24"/>
        </w:rPr>
        <w:t>EXPEDIENTE DE CONCESIÓN DIRECTA NOMINATIVA AÑO 202</w:t>
      </w:r>
      <w:r w:rsidR="006E03D8" w:rsidRPr="005C0815">
        <w:rPr>
          <w:rFonts w:ascii="AytoRoquetas Light Condensed" w:hAnsi="AytoRoquetas Light Condensed"/>
          <w:b/>
          <w:sz w:val="24"/>
          <w:szCs w:val="24"/>
        </w:rPr>
        <w:t>3</w:t>
      </w:r>
      <w:r w:rsidRPr="005C0815">
        <w:rPr>
          <w:rFonts w:ascii="AytoRoquetas Light Condensed" w:hAnsi="AytoRoquetas Light Condensed"/>
          <w:b/>
          <w:sz w:val="24"/>
          <w:szCs w:val="24"/>
        </w:rPr>
        <w:t xml:space="preserve"> VIA CONVENIO DE SUBVENCIÓN ECONÓMICA A FAVOR DE</w:t>
      </w:r>
      <w:r w:rsidR="00E03264" w:rsidRPr="005C0815">
        <w:rPr>
          <w:rFonts w:ascii="AytoRoquetas Light Condensed" w:hAnsi="AytoRoquetas Light Condensed"/>
          <w:b/>
          <w:sz w:val="24"/>
          <w:szCs w:val="24"/>
        </w:rPr>
        <w:t xml:space="preserve"> LA </w:t>
      </w:r>
      <w:r w:rsidR="005C0815" w:rsidRPr="005C0815">
        <w:rPr>
          <w:rFonts w:ascii="AytoRoquetas Light Condensed" w:hAnsi="AytoRoquetas Light Condensed"/>
          <w:b/>
          <w:sz w:val="24"/>
          <w:szCs w:val="24"/>
        </w:rPr>
        <w:t>HERMANDAD STMO. CRISTO DE</w:t>
      </w:r>
      <w:r w:rsidR="006D39D3">
        <w:rPr>
          <w:rFonts w:ascii="AytoRoquetas Light Condensed" w:hAnsi="AytoRoquetas Light Condensed"/>
          <w:b/>
          <w:sz w:val="24"/>
          <w:szCs w:val="24"/>
        </w:rPr>
        <w:t xml:space="preserve"> </w:t>
      </w:r>
      <w:r w:rsidR="005C0815" w:rsidRPr="005C0815">
        <w:rPr>
          <w:rFonts w:ascii="AytoRoquetas Light Condensed" w:hAnsi="AytoRoquetas Light Condensed"/>
          <w:b/>
          <w:sz w:val="24"/>
          <w:szCs w:val="24"/>
        </w:rPr>
        <w:t>LA</w:t>
      </w:r>
      <w:r w:rsidR="006D39D3">
        <w:rPr>
          <w:rFonts w:ascii="AytoRoquetas Light Condensed" w:hAnsi="AytoRoquetas Light Condensed"/>
          <w:b/>
          <w:sz w:val="24"/>
          <w:szCs w:val="24"/>
        </w:rPr>
        <w:t xml:space="preserve"> EXPIRACIÓN</w:t>
      </w:r>
      <w:r w:rsidR="00E03264" w:rsidRPr="005C0815">
        <w:rPr>
          <w:rFonts w:ascii="AytoRoquetas Light Condensed" w:hAnsi="AytoRoquetas Light Condensed"/>
          <w:b/>
          <w:sz w:val="24"/>
          <w:szCs w:val="24"/>
        </w:rPr>
        <w:t>.</w:t>
      </w:r>
    </w:p>
    <w:p w14:paraId="59A94CD5" w14:textId="7705EF4B" w:rsidR="00A85DAE" w:rsidRPr="00E03264" w:rsidRDefault="00A85DAE" w:rsidP="00E03264">
      <w:pPr>
        <w:spacing w:line="276" w:lineRule="auto"/>
        <w:jc w:val="both"/>
        <w:rPr>
          <w:rFonts w:ascii="AytoRoquetas Light Condensed" w:hAnsi="AytoRoquetas Light Condensed"/>
          <w:b/>
          <w:sz w:val="24"/>
          <w:szCs w:val="24"/>
        </w:rPr>
      </w:pPr>
    </w:p>
    <w:p w14:paraId="2043086D" w14:textId="77777777" w:rsidR="00647A5A" w:rsidRDefault="00647A5A" w:rsidP="00647A5A">
      <w:pPr>
        <w:jc w:val="center"/>
        <w:rPr>
          <w:rFonts w:ascii="AytoRoquetas Light Condensed" w:hAnsi="AytoRoquetas Light Condensed"/>
          <w:b/>
          <w:szCs w:val="24"/>
        </w:rPr>
      </w:pPr>
      <w:r>
        <w:rPr>
          <w:rFonts w:ascii="AytoRoquetas Light Condensed" w:hAnsi="AytoRoquetas Light Condensed"/>
          <w:b/>
          <w:szCs w:val="24"/>
        </w:rPr>
        <w:t>I.- ANTECEDENTES</w:t>
      </w:r>
    </w:p>
    <w:p w14:paraId="56C835EB" w14:textId="77777777" w:rsidR="006D39D3" w:rsidRPr="006D39D3" w:rsidRDefault="00647A5A" w:rsidP="006D39D3">
      <w:pPr>
        <w:autoSpaceDE w:val="0"/>
        <w:autoSpaceDN w:val="0"/>
        <w:adjustRightInd w:val="0"/>
        <w:spacing w:after="0" w:line="276" w:lineRule="auto"/>
        <w:ind w:firstLine="708"/>
        <w:jc w:val="both"/>
        <w:rPr>
          <w:rFonts w:ascii="AytoRoquetas Light Condensed" w:hAnsi="AytoRoquetas Light Condensed"/>
          <w:sz w:val="24"/>
          <w:szCs w:val="24"/>
        </w:rPr>
      </w:pPr>
      <w:r w:rsidRPr="005C0815">
        <w:rPr>
          <w:rFonts w:ascii="AytoRoquetas Light Condensed" w:hAnsi="AytoRoquetas Light Condensed"/>
          <w:sz w:val="24"/>
          <w:szCs w:val="24"/>
        </w:rPr>
        <w:t>1</w:t>
      </w:r>
      <w:r w:rsidRPr="006D39D3">
        <w:rPr>
          <w:rFonts w:ascii="AytoRoquetas Light Condensed" w:hAnsi="AytoRoquetas Light Condensed"/>
          <w:sz w:val="24"/>
          <w:szCs w:val="24"/>
        </w:rPr>
        <w:t xml:space="preserve">.- </w:t>
      </w:r>
      <w:r w:rsidR="006D39D3" w:rsidRPr="006D39D3">
        <w:rPr>
          <w:rFonts w:ascii="AytoRoquetas Light Condensed" w:hAnsi="AytoRoquetas Light Condensed"/>
          <w:sz w:val="24"/>
          <w:szCs w:val="24"/>
        </w:rPr>
        <w:t xml:space="preserve">Con fecha 28 de julio de 2023 (registro de entrada n.º 2023/31106), D. Luis M. López Fernández, con DNI n.º ***129-M***, en nombre y representación de la </w:t>
      </w:r>
      <w:r w:rsidR="006D39D3" w:rsidRPr="006D39D3">
        <w:rPr>
          <w:rFonts w:ascii="AytoRoquetas Light Condensed" w:hAnsi="AytoRoquetas Light Condensed"/>
          <w:b/>
          <w:sz w:val="24"/>
          <w:szCs w:val="24"/>
        </w:rPr>
        <w:t>HERMANDAD STMO. CRISTO DE LA EXPIRACIÓN</w:t>
      </w:r>
      <w:r w:rsidR="006D39D3" w:rsidRPr="006D39D3">
        <w:rPr>
          <w:rFonts w:ascii="AytoRoquetas Light Condensed" w:hAnsi="AytoRoquetas Light Condensed" w:cstheme="minorHAnsi"/>
          <w:color w:val="000000" w:themeColor="text1"/>
          <w:sz w:val="24"/>
          <w:szCs w:val="24"/>
        </w:rPr>
        <w:t xml:space="preserve">, provista de C.I.F. número </w:t>
      </w:r>
      <w:r w:rsidR="006D39D3" w:rsidRPr="006D39D3">
        <w:rPr>
          <w:rFonts w:ascii="AytoRoquetas Light Condensed" w:hAnsi="AytoRoquetas Light Condensed" w:cstheme="minorHAnsi"/>
          <w:b/>
          <w:bCs/>
          <w:color w:val="000000" w:themeColor="text1"/>
          <w:sz w:val="24"/>
          <w:szCs w:val="24"/>
        </w:rPr>
        <w:t>G04317905</w:t>
      </w:r>
      <w:r w:rsidR="006D39D3" w:rsidRPr="006D39D3">
        <w:rPr>
          <w:rFonts w:ascii="AytoRoquetas Light Condensed" w:hAnsi="AytoRoquetas Light Condensed"/>
          <w:sz w:val="24"/>
          <w:szCs w:val="24"/>
        </w:rPr>
        <w:t xml:space="preserve">, presenta solicitud de subvención por importe de Cinco Mil Euros (5.000 </w:t>
      </w:r>
      <w:proofErr w:type="gramStart"/>
      <w:r w:rsidR="006D39D3" w:rsidRPr="006D39D3">
        <w:rPr>
          <w:rFonts w:ascii="AytoRoquetas Light Condensed" w:hAnsi="AytoRoquetas Light Condensed"/>
          <w:sz w:val="24"/>
          <w:szCs w:val="24"/>
        </w:rPr>
        <w:t>Euros</w:t>
      </w:r>
      <w:proofErr w:type="gramEnd"/>
      <w:r w:rsidR="006D39D3" w:rsidRPr="006D39D3">
        <w:rPr>
          <w:rFonts w:ascii="AytoRoquetas Light Condensed" w:hAnsi="AytoRoquetas Light Condensed"/>
          <w:sz w:val="24"/>
          <w:szCs w:val="24"/>
        </w:rPr>
        <w:t xml:space="preserve">) </w:t>
      </w:r>
      <w:r w:rsidR="006D39D3" w:rsidRPr="006D39D3">
        <w:rPr>
          <w:rFonts w:ascii="AytoRoquetas Light Condensed" w:hAnsi="AytoRoquetas Light Condensed" w:cs="FrutigerLTStd-LightCn"/>
          <w:sz w:val="24"/>
          <w:szCs w:val="24"/>
        </w:rPr>
        <w:t xml:space="preserve">para cubrir </w:t>
      </w:r>
      <w:r w:rsidR="006D39D3" w:rsidRPr="006D39D3">
        <w:rPr>
          <w:rFonts w:ascii="AytoRoquetas Light Condensed" w:hAnsi="AytoRoquetas Light Condensed"/>
          <w:sz w:val="24"/>
          <w:szCs w:val="24"/>
        </w:rPr>
        <w:t xml:space="preserve">los gastos de </w:t>
      </w:r>
      <w:r w:rsidR="006D39D3" w:rsidRPr="006D39D3">
        <w:rPr>
          <w:rFonts w:ascii="AytoRoquetas Light Condensed" w:hAnsi="AytoRoquetas Light Condensed"/>
          <w:color w:val="333333"/>
          <w:sz w:val="24"/>
          <w:szCs w:val="24"/>
          <w:shd w:val="clear" w:color="auto" w:fill="FFFFFF"/>
        </w:rPr>
        <w:t>desfile procesional de Semana Santa 2023, salida extraordinaria en septiembre de 2023, así como restauración del Stmo. Cristo de la Expiración (incluyendo alquiles de vehículo y combustible para su traslado a Sevilla).</w:t>
      </w:r>
    </w:p>
    <w:p w14:paraId="11E7C49F"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olor w:val="333333"/>
          <w:sz w:val="24"/>
          <w:szCs w:val="24"/>
          <w:shd w:val="clear" w:color="auto" w:fill="FFFFFF"/>
        </w:rPr>
      </w:pPr>
    </w:p>
    <w:p w14:paraId="036ED4B8" w14:textId="77777777" w:rsidR="00647A5A" w:rsidRPr="003E53B5" w:rsidRDefault="00647A5A" w:rsidP="00647A5A">
      <w:pPr>
        <w:spacing w:after="0" w:line="288" w:lineRule="auto"/>
        <w:ind w:firstLine="708"/>
        <w:jc w:val="both"/>
        <w:rPr>
          <w:rFonts w:ascii="AytoRoquetas Light Condensed" w:hAnsi="AytoRoquetas Light Condensed" w:cstheme="minorHAnsi"/>
          <w:color w:val="000000" w:themeColor="text1"/>
          <w:sz w:val="24"/>
          <w:szCs w:val="24"/>
        </w:rPr>
      </w:pPr>
      <w:r w:rsidRPr="003E53B5">
        <w:rPr>
          <w:rFonts w:ascii="AytoRoquetas Light Condensed" w:hAnsi="AytoRoquetas Light Condensed"/>
          <w:sz w:val="24"/>
          <w:szCs w:val="24"/>
        </w:rPr>
        <w:t>2.-</w:t>
      </w:r>
      <w:r w:rsidRPr="003E53B5">
        <w:rPr>
          <w:rFonts w:ascii="AytoRoquetas Light Condensed" w:hAnsi="AytoRoquetas Light Condensed" w:cs="FrutigerLTStd-LightCn"/>
          <w:sz w:val="24"/>
          <w:szCs w:val="24"/>
        </w:rPr>
        <w:t xml:space="preserve"> </w:t>
      </w:r>
      <w:r w:rsidRPr="003E53B5">
        <w:rPr>
          <w:rFonts w:ascii="AytoRoquetas Light Condensed" w:hAnsi="AytoRoquetas Light Condensed" w:cs="Calibri"/>
          <w:color w:val="000000"/>
          <w:sz w:val="24"/>
          <w:szCs w:val="24"/>
        </w:rPr>
        <w:t xml:space="preserve">Que el Ayuntamiento de Roquetas de Mar, conforme a lo previsto en la </w:t>
      </w:r>
      <w:r w:rsidRPr="003E53B5">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3E53B5">
        <w:rPr>
          <w:rFonts w:ascii="AytoRoquetas Light Condensed" w:hAnsi="AytoRoquetas Light Condensed" w:cs="Calibri"/>
          <w:color w:val="000000"/>
          <w:sz w:val="24"/>
          <w:szCs w:val="24"/>
        </w:rPr>
        <w:t>, publicada en el B.O.P de Almería número 58 de fecha 25 de marzo de 2022, en su artículo 13,</w:t>
      </w:r>
      <w:proofErr w:type="gramStart"/>
      <w:r w:rsidRPr="003E53B5">
        <w:rPr>
          <w:rFonts w:ascii="AytoRoquetas Light Condensed" w:hAnsi="AytoRoquetas Light Condensed" w:cs="Calibri"/>
          <w:color w:val="000000"/>
          <w:sz w:val="24"/>
          <w:szCs w:val="24"/>
        </w:rPr>
        <w:t>1,a</w:t>
      </w:r>
      <w:proofErr w:type="gramEnd"/>
      <w:r w:rsidRPr="003E53B5">
        <w:rPr>
          <w:rFonts w:ascii="AytoRoquetas Light Condensed" w:hAnsi="AytoRoquetas Light Condensed" w:cs="Calibri"/>
          <w:color w:val="000000"/>
          <w:sz w:val="24"/>
          <w:szCs w:val="24"/>
        </w:rPr>
        <w:t>), referido al “</w:t>
      </w:r>
      <w:r w:rsidRPr="003E53B5">
        <w:rPr>
          <w:rFonts w:ascii="AytoRoquetas Light Condensed" w:hAnsi="AytoRoquetas Light Condensed" w:cs="Calibri-Italic"/>
          <w:iCs/>
          <w:color w:val="000000"/>
          <w:sz w:val="24"/>
          <w:szCs w:val="24"/>
        </w:rPr>
        <w:t>Procedimiento de concesión directa</w:t>
      </w:r>
      <w:r w:rsidRPr="003E53B5">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DE338DC"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21093B99"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7A4010BB"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06CEBFF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4A6F4BE"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407F596"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 que determina el art. 65 del </w:t>
      </w: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r w:rsidRPr="003E53B5">
        <w:rPr>
          <w:rFonts w:ascii="AytoRoquetas Light Condensed" w:hAnsi="AytoRoquetas Light Condensed"/>
          <w:sz w:val="24"/>
          <w:szCs w:val="24"/>
        </w:rPr>
        <w:t>.</w:t>
      </w:r>
    </w:p>
    <w:p w14:paraId="50657028" w14:textId="77777777" w:rsidR="00647A5A" w:rsidRPr="003E53B5" w:rsidRDefault="00647A5A" w:rsidP="00647A5A">
      <w:pPr>
        <w:tabs>
          <w:tab w:val="left" w:pos="3986"/>
        </w:tabs>
        <w:spacing w:after="0" w:line="288" w:lineRule="auto"/>
        <w:ind w:firstLine="708"/>
        <w:jc w:val="both"/>
        <w:rPr>
          <w:rFonts w:ascii="AytoRoquetas Light Condensed" w:hAnsi="AytoRoquetas Light Condensed"/>
          <w:sz w:val="24"/>
          <w:szCs w:val="24"/>
        </w:rPr>
      </w:pPr>
    </w:p>
    <w:p w14:paraId="5E8C814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E53B5">
        <w:rPr>
          <w:rFonts w:ascii="AytoRoquetas Light Condensed" w:hAnsi="AytoRoquetas Light Condensed"/>
          <w:sz w:val="24"/>
          <w:szCs w:val="24"/>
        </w:rPr>
        <w:t>5.-</w:t>
      </w:r>
      <w:r w:rsidRPr="003E53B5">
        <w:rPr>
          <w:rFonts w:ascii="AytoRoquetas Light Condensed" w:hAnsi="AytoRoquetas Light Condensed" w:cs="Calibri-Bold"/>
          <w:b/>
          <w:bCs/>
          <w:color w:val="000000"/>
          <w:sz w:val="24"/>
          <w:szCs w:val="24"/>
        </w:rPr>
        <w:t xml:space="preserve"> </w:t>
      </w:r>
      <w:r w:rsidRPr="003E53B5">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3E53B5">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A715A32" w14:textId="77777777" w:rsidR="00647A5A" w:rsidRPr="003E53B5" w:rsidRDefault="00647A5A" w:rsidP="00A613DE">
      <w:pPr>
        <w:rPr>
          <w:rFonts w:ascii="AytoRoquetas Light Condensed" w:hAnsi="AytoRoquetas Light Condensed"/>
          <w:b/>
          <w:sz w:val="24"/>
          <w:szCs w:val="24"/>
        </w:rPr>
      </w:pPr>
    </w:p>
    <w:p w14:paraId="099DF135" w14:textId="77777777"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 LEGISLACIÓN APLICABLE</w:t>
      </w:r>
    </w:p>
    <w:p w14:paraId="0B3B305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Ley 38/2003, de 17 de noviembre, General de Subvenciones.</w:t>
      </w:r>
    </w:p>
    <w:p w14:paraId="78BA76FF"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47400B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114C809E" w14:textId="7AA53B15"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y Plan Estratégico de Subvenciones del Ayuntamiento de Roquetas de Mar, ejercicio presupuestario 202</w:t>
      </w:r>
      <w:r w:rsidR="006E03D8">
        <w:rPr>
          <w:rFonts w:ascii="AytoRoquetas Light Condensed" w:hAnsi="AytoRoquetas Light Condensed" w:cs="FrutigerLTStd-BoldCn"/>
          <w:bCs/>
          <w:sz w:val="24"/>
          <w:szCs w:val="24"/>
        </w:rPr>
        <w:t>3</w:t>
      </w:r>
      <w:r w:rsidR="005C0815" w:rsidRPr="005C0815">
        <w:rPr>
          <w:rFonts w:ascii="AytoRoquetas Light Condensed" w:hAnsi="AytoRoquetas Light Condensed" w:cstheme="minorHAnsi"/>
          <w:color w:val="000000" w:themeColor="text1"/>
          <w:sz w:val="24"/>
          <w:szCs w:val="24"/>
        </w:rPr>
        <w:t>.</w:t>
      </w:r>
    </w:p>
    <w:p w14:paraId="3EEEE4D9"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Ley 40/2015, de 1 de octubre, de Régimen Jurídico del Sector Público.</w:t>
      </w:r>
    </w:p>
    <w:p w14:paraId="6DCE1C31" w14:textId="77777777" w:rsidR="00647A5A" w:rsidRPr="003E53B5" w:rsidRDefault="00647A5A" w:rsidP="00647A5A">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E53B5">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5E20329D" w14:textId="77777777" w:rsidR="006E03D8" w:rsidRDefault="006E03D8" w:rsidP="00A613DE">
      <w:pPr>
        <w:autoSpaceDE w:val="0"/>
        <w:autoSpaceDN w:val="0"/>
        <w:adjustRightInd w:val="0"/>
        <w:spacing w:after="0" w:line="360" w:lineRule="auto"/>
        <w:rPr>
          <w:rFonts w:ascii="AytoRoquetas Light Condensed" w:hAnsi="AytoRoquetas Light Condensed" w:cs="FrutigerLTStd-BoldCn"/>
          <w:b/>
          <w:bCs/>
          <w:sz w:val="24"/>
          <w:szCs w:val="24"/>
        </w:rPr>
      </w:pPr>
    </w:p>
    <w:p w14:paraId="37F33ADF" w14:textId="5C45000F" w:rsidR="00647A5A" w:rsidRPr="003E53B5" w:rsidRDefault="00647A5A" w:rsidP="00647A5A">
      <w:pPr>
        <w:autoSpaceDE w:val="0"/>
        <w:autoSpaceDN w:val="0"/>
        <w:adjustRightInd w:val="0"/>
        <w:spacing w:after="0" w:line="360" w:lineRule="auto"/>
        <w:jc w:val="center"/>
        <w:rPr>
          <w:rFonts w:ascii="AytoRoquetas Light Condensed" w:hAnsi="AytoRoquetas Light Condensed" w:cs="FrutigerLTStd-BoldCn"/>
          <w:b/>
          <w:bCs/>
          <w:sz w:val="24"/>
          <w:szCs w:val="24"/>
        </w:rPr>
      </w:pPr>
      <w:r w:rsidRPr="003E53B5">
        <w:rPr>
          <w:rFonts w:ascii="AytoRoquetas Light Condensed" w:hAnsi="AytoRoquetas Light Condensed" w:cs="FrutigerLTStd-BoldCn"/>
          <w:b/>
          <w:bCs/>
          <w:sz w:val="24"/>
          <w:szCs w:val="24"/>
        </w:rPr>
        <w:t>III.- CONSIDERACIONES JURÍDICAS</w:t>
      </w:r>
    </w:p>
    <w:p w14:paraId="09265BE0"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Procedimiento de concesión directa nominativa de subvención vía </w:t>
      </w:r>
      <w:proofErr w:type="gramStart"/>
      <w:r w:rsidRPr="003E53B5">
        <w:rPr>
          <w:rFonts w:ascii="AytoRoquetas Light Condensed" w:hAnsi="AytoRoquetas Light Condensed"/>
          <w:sz w:val="24"/>
          <w:szCs w:val="24"/>
          <w:u w:val="single"/>
        </w:rPr>
        <w:t>Convenio</w:t>
      </w:r>
      <w:r w:rsidRPr="003E53B5">
        <w:rPr>
          <w:rFonts w:ascii="AytoRoquetas Light Condensed" w:hAnsi="AytoRoquetas Light Condensed"/>
          <w:sz w:val="24"/>
          <w:szCs w:val="24"/>
        </w:rPr>
        <w:t>.-</w:t>
      </w:r>
      <w:proofErr w:type="gramEnd"/>
    </w:p>
    <w:p w14:paraId="1F9F5234"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En el artículo 22 de la Ley General de Subvenciones, se establece que podrán concederse de forma directa las subvenciones previstas nominativamente en los </w:t>
      </w:r>
      <w:r w:rsidRPr="003E53B5">
        <w:rPr>
          <w:rFonts w:ascii="AytoRoquetas Light Condensed" w:hAnsi="AytoRoquetas Light Condensed"/>
          <w:sz w:val="24"/>
          <w:szCs w:val="24"/>
        </w:rPr>
        <w:lastRenderedPageBreak/>
        <w:t xml:space="preserve">presupuestos de las entidades locales, en los términos recogidos en los convenios y en la normativa reguladora de estas subvenciones. </w:t>
      </w:r>
    </w:p>
    <w:p w14:paraId="3E2166B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226E3B72"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sz w:val="24"/>
          <w:szCs w:val="24"/>
        </w:rPr>
      </w:pPr>
      <w:r w:rsidRPr="003E53B5">
        <w:rPr>
          <w:rFonts w:ascii="AytoRoquetas Light Condensed" w:hAnsi="AytoRoquetas Light Condensed" w:cs="Calibri"/>
          <w:sz w:val="24"/>
          <w:szCs w:val="24"/>
        </w:rPr>
        <w:t>En este sentido, el Ayuntamiento de Roquetas de Mar, conforme a lo previsto en la “</w:t>
      </w:r>
      <w:r w:rsidRPr="003E53B5">
        <w:rPr>
          <w:rFonts w:ascii="AytoRoquetas Light Condensed" w:hAnsi="AytoRoquetas Light Condensed" w:cs="Calibri-Italic"/>
          <w:i/>
          <w:iCs/>
          <w:sz w:val="24"/>
          <w:szCs w:val="24"/>
        </w:rPr>
        <w:t>Ordenanza General Reguladora del Régimen Jurídico de las subvenciones otorgadas por el Ayuntamiento de Roquetas de Mar</w:t>
      </w:r>
      <w:r w:rsidRPr="003E53B5">
        <w:rPr>
          <w:rFonts w:ascii="AytoRoquetas Light Condensed" w:hAnsi="AytoRoquetas Light Condensed" w:cs="Calibri"/>
          <w:sz w:val="24"/>
          <w:szCs w:val="24"/>
        </w:rPr>
        <w:t>”, publicada</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en el B.O.P de Almería número 58 de fecha 25 de marzo de 2022, en su artículo 13, apartado 1, a), referido</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al “</w:t>
      </w:r>
      <w:r w:rsidRPr="003E53B5">
        <w:rPr>
          <w:rFonts w:ascii="AytoRoquetas Light Condensed" w:hAnsi="AytoRoquetas Light Condensed" w:cs="Calibri-Italic"/>
          <w:i/>
          <w:iCs/>
          <w:sz w:val="24"/>
          <w:szCs w:val="24"/>
        </w:rPr>
        <w:t>Procedimiento de concesión directa</w:t>
      </w:r>
      <w:r w:rsidRPr="003E53B5">
        <w:rPr>
          <w:rFonts w:ascii="AytoRoquetas Light Condensed" w:hAnsi="AytoRoquetas Light Condensed" w:cs="Calibri"/>
          <w:sz w:val="24"/>
          <w:szCs w:val="24"/>
        </w:rPr>
        <w:t>”, expone que se podrán conceder de forma directa las</w:t>
      </w:r>
      <w:r w:rsidRPr="003E53B5">
        <w:rPr>
          <w:rFonts w:ascii="AytoRoquetas Light Condensed" w:hAnsi="AytoRoquetas Light Condensed" w:cs="Calibri-Italic"/>
          <w:i/>
          <w:iCs/>
          <w:sz w:val="24"/>
          <w:szCs w:val="24"/>
        </w:rPr>
        <w:t xml:space="preserve"> </w:t>
      </w:r>
      <w:r w:rsidRPr="003E53B5">
        <w:rPr>
          <w:rFonts w:ascii="AytoRoquetas Light Condensed" w:hAnsi="AytoRoquetas Light Condensed" w:cs="Calibri"/>
          <w:sz w:val="24"/>
          <w:szCs w:val="24"/>
        </w:rPr>
        <w:t>subvenciones previstas nominativamente en el Presupuesto del Ayuntamiento, cumpliéndose así con lo establecido en el art. 17 de la LGS en cuanto a las bases reguladoras de la concesión de las subvenciones”.</w:t>
      </w:r>
    </w:p>
    <w:p w14:paraId="79EB4A6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Consta en el Artículo 1 del Plan estratégico de Subvenciones del Ayuntamiento de Roquetas de Mar que </w:t>
      </w:r>
      <w:r w:rsidRPr="003E53B5">
        <w:rPr>
          <w:rFonts w:ascii="AytoRoquetas Light Condensed" w:hAnsi="AytoRoquetas Light Condensed"/>
          <w:i/>
          <w:iCs/>
          <w:sz w:val="24"/>
          <w:szCs w:val="24"/>
        </w:rPr>
        <w:t>“el Plan Estratégico de subvenciones deberá confeccionarse con carácter previo a cualquier propuesta de otorgamiento de subvenciones y las propuestas que se planteen deberán estar recogidas en el citado Plan”</w:t>
      </w:r>
      <w:r w:rsidRPr="003E53B5">
        <w:rPr>
          <w:rFonts w:ascii="AytoRoquetas Light Condensed" w:hAnsi="AytoRoquetas Light Condensed"/>
          <w:sz w:val="24"/>
          <w:szCs w:val="24"/>
        </w:rPr>
        <w:t>.</w:t>
      </w:r>
    </w:p>
    <w:p w14:paraId="5291F78E" w14:textId="2B65972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En la Base 40 de las Bases de Ejecución del Presupuesto municipal aprobado para el ejercicio económico 202</w:t>
      </w:r>
      <w:r w:rsidR="006E03D8">
        <w:rPr>
          <w:rFonts w:ascii="AytoRoquetas Light Condensed" w:hAnsi="AytoRoquetas Light Condensed" w:cs="FrutigerLTStd-BoldCn"/>
          <w:bCs/>
          <w:sz w:val="24"/>
          <w:szCs w:val="24"/>
        </w:rPr>
        <w:t>3</w:t>
      </w:r>
      <w:r w:rsidRPr="003E53B5">
        <w:rPr>
          <w:rFonts w:ascii="AytoRoquetas Light Condensed" w:hAnsi="AytoRoquetas Light Condensed" w:cs="FrutigerLTStd-BoldCn"/>
          <w:bCs/>
          <w:sz w:val="24"/>
          <w:szCs w:val="24"/>
        </w:rPr>
        <w:t xml:space="preserve"> así como e</w:t>
      </w:r>
      <w:r w:rsidRPr="003E53B5">
        <w:rPr>
          <w:rFonts w:ascii="AytoRoquetas Light Condensed" w:hAnsi="AytoRoquetas Light Condensed"/>
          <w:sz w:val="24"/>
          <w:szCs w:val="24"/>
        </w:rPr>
        <w:t>n el Plan Estratégico de subvenciones de Roquetas de Mar 202</w:t>
      </w:r>
      <w:r w:rsidR="006E03D8">
        <w:rPr>
          <w:rFonts w:ascii="AytoRoquetas Light Condensed" w:hAnsi="AytoRoquetas Light Condensed"/>
          <w:sz w:val="24"/>
          <w:szCs w:val="24"/>
        </w:rPr>
        <w:t>3</w:t>
      </w:r>
      <w:r w:rsidRPr="003E53B5">
        <w:rPr>
          <w:rFonts w:ascii="AytoRoquetas Light Condensed" w:hAnsi="AytoRoquetas Light Condensed"/>
          <w:sz w:val="24"/>
          <w:szCs w:val="24"/>
        </w:rPr>
        <w:t xml:space="preserve"> aprobado por Junta de Gobierno Local en sesión ordinaria celebrada con fecha el día </w:t>
      </w:r>
      <w:r w:rsidR="006E03D8">
        <w:rPr>
          <w:rFonts w:ascii="AytoRoquetas Light Condensed" w:hAnsi="AytoRoquetas Light Condensed"/>
          <w:sz w:val="24"/>
          <w:szCs w:val="24"/>
        </w:rPr>
        <w:t>7</w:t>
      </w:r>
      <w:r w:rsidRPr="003E53B5">
        <w:rPr>
          <w:rFonts w:ascii="AytoRoquetas Light Condensed" w:hAnsi="AytoRoquetas Light Condensed"/>
          <w:sz w:val="24"/>
          <w:szCs w:val="24"/>
        </w:rPr>
        <w:t xml:space="preserve"> de noviembre de 202</w:t>
      </w:r>
      <w:r w:rsidR="006E03D8">
        <w:rPr>
          <w:rFonts w:ascii="AytoRoquetas Light Condensed" w:hAnsi="AytoRoquetas Light Condensed"/>
          <w:sz w:val="24"/>
          <w:szCs w:val="24"/>
        </w:rPr>
        <w:t>2</w:t>
      </w:r>
      <w:r w:rsidRPr="003E53B5">
        <w:rPr>
          <w:rFonts w:ascii="AytoRoquetas Light Condensed" w:hAnsi="AytoRoquetas Light Condensed"/>
          <w:sz w:val="24"/>
          <w:szCs w:val="24"/>
        </w:rPr>
        <w:t>,</w:t>
      </w:r>
      <w:r w:rsidRPr="003E53B5">
        <w:rPr>
          <w:rFonts w:ascii="AytoRoquetas Light Condensed" w:hAnsi="AytoRoquetas Light Condensed" w:cs="FrutigerLTStd-BoldCn"/>
          <w:bCs/>
          <w:sz w:val="24"/>
          <w:szCs w:val="24"/>
        </w:rPr>
        <w:t xml:space="preserve"> está contemplada una ayuda nominativa por importe</w:t>
      </w:r>
      <w:r w:rsidR="003E53B5">
        <w:rPr>
          <w:rFonts w:ascii="AytoRoquetas Light Condensed" w:hAnsi="AytoRoquetas Light Condensed" w:cs="FrutigerLTStd-BoldCn"/>
          <w:bCs/>
          <w:sz w:val="24"/>
          <w:szCs w:val="24"/>
        </w:rPr>
        <w:t xml:space="preserve"> de </w:t>
      </w:r>
      <w:r w:rsidR="006D39D3">
        <w:rPr>
          <w:rFonts w:ascii="AytoRoquetas Light Condensed" w:hAnsi="AytoRoquetas Light Condensed" w:cs="FrutigerLTStd-BoldCn"/>
          <w:bCs/>
          <w:sz w:val="24"/>
          <w:szCs w:val="24"/>
        </w:rPr>
        <w:t>Cinco</w:t>
      </w:r>
      <w:r w:rsidR="003E53B5" w:rsidRPr="003E53B5">
        <w:rPr>
          <w:rFonts w:ascii="AytoRoquetas Light Condensed" w:hAnsi="AytoRoquetas Light Condensed"/>
          <w:sz w:val="24"/>
          <w:szCs w:val="24"/>
        </w:rPr>
        <w:t xml:space="preserve"> Mil Euros (</w:t>
      </w:r>
      <w:r w:rsidR="006D39D3">
        <w:rPr>
          <w:rFonts w:ascii="AytoRoquetas Light Condensed" w:hAnsi="AytoRoquetas Light Condensed"/>
          <w:sz w:val="24"/>
          <w:szCs w:val="24"/>
        </w:rPr>
        <w:t>5</w:t>
      </w:r>
      <w:r w:rsidR="003E53B5" w:rsidRPr="003E53B5">
        <w:rPr>
          <w:rFonts w:ascii="AytoRoquetas Light Condensed" w:hAnsi="AytoRoquetas Light Condensed"/>
          <w:sz w:val="24"/>
          <w:szCs w:val="24"/>
        </w:rPr>
        <w:t xml:space="preserve">.000 </w:t>
      </w:r>
      <w:proofErr w:type="gramStart"/>
      <w:r w:rsidR="003E53B5" w:rsidRPr="003E53B5">
        <w:rPr>
          <w:rFonts w:ascii="AytoRoquetas Light Condensed" w:hAnsi="AytoRoquetas Light Condensed"/>
          <w:sz w:val="24"/>
          <w:szCs w:val="24"/>
        </w:rPr>
        <w:t>Euros</w:t>
      </w:r>
      <w:proofErr w:type="gramEnd"/>
      <w:r w:rsidR="003E53B5" w:rsidRPr="003E53B5">
        <w:rPr>
          <w:rFonts w:ascii="AytoRoquetas Light Condensed" w:hAnsi="AytoRoquetas Light Condensed"/>
          <w:sz w:val="24"/>
          <w:szCs w:val="24"/>
        </w:rPr>
        <w:t>) a la</w:t>
      </w:r>
      <w:r w:rsidR="005C0815" w:rsidRPr="003E53B5">
        <w:rPr>
          <w:rFonts w:ascii="AytoRoquetas Light Condensed" w:hAnsi="AytoRoquetas Light Condensed"/>
          <w:sz w:val="24"/>
          <w:szCs w:val="24"/>
        </w:rPr>
        <w:t xml:space="preserve"> </w:t>
      </w:r>
      <w:r w:rsidR="006D39D3" w:rsidRPr="006D39D3">
        <w:rPr>
          <w:rFonts w:ascii="AytoRoquetas Light Condensed" w:hAnsi="AytoRoquetas Light Condensed"/>
          <w:b/>
          <w:sz w:val="24"/>
          <w:szCs w:val="24"/>
        </w:rPr>
        <w:t>HERMANDAD STMO. CRISTO DE LA EXPIRACIÓN</w:t>
      </w:r>
      <w:r w:rsidR="006D39D3" w:rsidRPr="006D39D3">
        <w:rPr>
          <w:rFonts w:ascii="AytoRoquetas Light Condensed" w:hAnsi="AytoRoquetas Light Condensed" w:cstheme="minorHAnsi"/>
          <w:color w:val="000000" w:themeColor="text1"/>
          <w:sz w:val="24"/>
          <w:szCs w:val="24"/>
        </w:rPr>
        <w:t xml:space="preserve">, provista de C.I.F. número </w:t>
      </w:r>
      <w:r w:rsidR="006D39D3" w:rsidRPr="006D39D3">
        <w:rPr>
          <w:rFonts w:ascii="AytoRoquetas Light Condensed" w:hAnsi="AytoRoquetas Light Condensed" w:cstheme="minorHAnsi"/>
          <w:b/>
          <w:bCs/>
          <w:color w:val="000000" w:themeColor="text1"/>
          <w:sz w:val="24"/>
          <w:szCs w:val="24"/>
        </w:rPr>
        <w:t>G04317905</w:t>
      </w:r>
      <w:r w:rsidR="006D39D3">
        <w:rPr>
          <w:rFonts w:ascii="AytoRoquetas Light Condensed" w:hAnsi="AytoRoquetas Light Condensed" w:cstheme="minorHAnsi"/>
          <w:b/>
          <w:bCs/>
          <w:color w:val="000000" w:themeColor="text1"/>
          <w:sz w:val="24"/>
          <w:szCs w:val="24"/>
        </w:rPr>
        <w:t>.</w:t>
      </w:r>
    </w:p>
    <w:p w14:paraId="44D2EDF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6AFFB501" w14:textId="77777777" w:rsidR="00647A5A" w:rsidRPr="003E53B5" w:rsidRDefault="00647A5A" w:rsidP="00647A5A">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53B5">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6ECFE1DE"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En estos supuestos se requerirá que:</w:t>
      </w:r>
    </w:p>
    <w:p w14:paraId="38190141" w14:textId="77777777" w:rsidR="00647A5A" w:rsidRPr="003E53B5" w:rsidRDefault="00647A5A" w:rsidP="00647A5A">
      <w:pPr>
        <w:shd w:val="clear" w:color="auto" w:fill="F8F8F8"/>
        <w:spacing w:after="0" w:line="300" w:lineRule="atLeast"/>
        <w:ind w:firstLine="708"/>
        <w:jc w:val="both"/>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El Convenio o resolución de concesión tendrá el contenido mínimo siguiente:</w:t>
      </w:r>
    </w:p>
    <w:p w14:paraId="3251DAFA"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lastRenderedPageBreak/>
        <w:t>a)</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Determinación del objeto de la subvención y de sus beneficiarios, de acuerdo con la asignación presupuestaria.</w:t>
      </w:r>
    </w:p>
    <w:p w14:paraId="094A83C9"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b)</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Crédito presupuestario al que se imputa el gasto y cuantía de la subvención, individualizada, en su caso, para cada beneficiario si fuesen varios.</w:t>
      </w:r>
    </w:p>
    <w:p w14:paraId="0AAE7D21" w14:textId="77777777" w:rsidR="00647A5A" w:rsidRPr="003E53B5" w:rsidRDefault="00647A5A" w:rsidP="00647A5A">
      <w:pPr>
        <w:numPr>
          <w:ilvl w:val="0"/>
          <w:numId w:val="3"/>
        </w:numPr>
        <w:shd w:val="clear" w:color="auto" w:fill="F8F8F8"/>
        <w:spacing w:after="0" w:line="276" w:lineRule="auto"/>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c)</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63031CEC"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d)</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Plazos y modos de pago de la subvención, posibilidad de efectuar pagos anticipados y abonos a cuenta, así como el régimen de garantías que, en su caso, deberán aportar los beneficiarios.</w:t>
      </w:r>
    </w:p>
    <w:p w14:paraId="097983F2" w14:textId="77777777" w:rsidR="00647A5A" w:rsidRPr="003E53B5" w:rsidRDefault="00647A5A" w:rsidP="00647A5A">
      <w:pPr>
        <w:numPr>
          <w:ilvl w:val="0"/>
          <w:numId w:val="3"/>
        </w:numPr>
        <w:shd w:val="clear" w:color="auto" w:fill="F8F8F8"/>
        <w:spacing w:after="0" w:line="336" w:lineRule="atLeast"/>
        <w:ind w:left="0"/>
        <w:rPr>
          <w:rFonts w:ascii="AytoRoquetas Light Condensed" w:eastAsia="Times New Roman" w:hAnsi="AytoRoquetas Light Condensed" w:cs="Arial"/>
          <w:sz w:val="24"/>
          <w:szCs w:val="24"/>
          <w:lang w:eastAsia="es-ES"/>
        </w:rPr>
      </w:pPr>
      <w:r w:rsidRPr="003E53B5">
        <w:rPr>
          <w:rFonts w:ascii="AytoRoquetas Light Condensed" w:eastAsia="Times New Roman" w:hAnsi="AytoRoquetas Light Condensed" w:cs="Arial"/>
          <w:sz w:val="24"/>
          <w:szCs w:val="24"/>
          <w:lang w:eastAsia="es-ES"/>
        </w:rPr>
        <w:t>e)</w:t>
      </w:r>
      <w:r w:rsidRPr="003E53B5">
        <w:rPr>
          <w:rFonts w:ascii="AytoRoquetas Light Condensed" w:eastAsia="Times New Roman" w:hAnsi="AytoRoquetas Light Condensed" w:cs="Arial"/>
          <w:b/>
          <w:bCs/>
          <w:sz w:val="24"/>
          <w:szCs w:val="24"/>
          <w:lang w:eastAsia="es-ES"/>
        </w:rPr>
        <w:t> </w:t>
      </w:r>
      <w:r w:rsidRPr="003E53B5">
        <w:rPr>
          <w:rFonts w:ascii="AytoRoquetas Light Condensed" w:eastAsia="Times New Roman" w:hAnsi="AytoRoquetas Light Condensed" w:cs="Arial"/>
          <w:sz w:val="24"/>
          <w:szCs w:val="24"/>
          <w:lang w:eastAsia="es-ES"/>
        </w:rPr>
        <w:t>Plazo y forma de justificación por parte del beneficiario del cumplimiento de la finalidad para la que se concedió la subvención y de la aplicación de los fondos percibidos.</w:t>
      </w:r>
    </w:p>
    <w:p w14:paraId="15C79835"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2526F30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De conformidad con lo anterior el borrador de Convenio se ajusta a derecho, quedando incluido en el ámbito de aplicación de la Ley de Subvenciones y cumpliendo con los requisitos legales exigidos al efecto.</w:t>
      </w:r>
    </w:p>
    <w:p w14:paraId="62475D1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66CA2E1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p>
    <w:p w14:paraId="7557FFAD"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la LGS se deberá considerar la presente subvención como disposición dineraria realizada por esta Corporación, cumpliéndose con los siguientes requisitos: </w:t>
      </w:r>
    </w:p>
    <w:p w14:paraId="4BF87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Que la entrega se realiza sin contraprestación directa del beneficiario. </w:t>
      </w:r>
    </w:p>
    <w:p w14:paraId="15938453"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Que la entrega está sujeta al cumplimiento de un determinado objetivo, debiendo el beneficiario cumplir las obligaciones materiales y formales que se hubieran establecido. </w:t>
      </w:r>
    </w:p>
    <w:p w14:paraId="13A273E8" w14:textId="26EF6EBC" w:rsidR="003E53B5" w:rsidRDefault="00647A5A"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Que la acción, conducta o situación financiada tiene por objeto el fomento de una actividad de utilidad pública o interés social o de promoción de una finalidad pública. </w:t>
      </w:r>
    </w:p>
    <w:p w14:paraId="4A77F997" w14:textId="77777777" w:rsidR="006E03D8" w:rsidRPr="006E03D8" w:rsidRDefault="006E03D8" w:rsidP="006E03D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54ED0107" w14:textId="05F4991C"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Requisitos para el otorgamiento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234D4A4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igual forma, el otorgamiento de la subvención debe cumplir los siguientes requisitos de conformidad con lo establecido en el art. 8,4 de la LGS: </w:t>
      </w:r>
    </w:p>
    <w:p w14:paraId="67274C60"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 La competencia del órgano administrativo concedente. </w:t>
      </w:r>
    </w:p>
    <w:p w14:paraId="69A9DCC2"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b. La existencia de crédito adecuado y suficiente para atender las obligaciones de contenido económico que se derivan de la concesión de la subvención. </w:t>
      </w:r>
    </w:p>
    <w:p w14:paraId="3486EF2B"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c. La tramitación del procedimiento de concesión de acuerdo con las normas que resulten de aplicación. </w:t>
      </w:r>
    </w:p>
    <w:p w14:paraId="379225A7"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lastRenderedPageBreak/>
        <w:t>d. La fiscalización previa de los actos administrativos de contenido económico, en los términos previstos en las Leyes.</w:t>
      </w:r>
    </w:p>
    <w:p w14:paraId="7CBB5A1F" w14:textId="77777777" w:rsidR="00647A5A" w:rsidRPr="003E53B5" w:rsidRDefault="00647A5A" w:rsidP="00647A5A">
      <w:pPr>
        <w:spacing w:line="240"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e. La aprobación del gasto por el órgano competente para ello.</w:t>
      </w:r>
    </w:p>
    <w:p w14:paraId="3A7D4B07"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sz w:val="24"/>
          <w:szCs w:val="24"/>
        </w:rPr>
        <w:t xml:space="preserve">La solicitud y demás documentación presentada, se ajusta a lo dispuesto en la </w:t>
      </w:r>
      <w:r w:rsidRPr="003E53B5">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73B4177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p>
    <w:p w14:paraId="5EF44A54"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Requisitos para la obtención de la condición de </w:t>
      </w:r>
      <w:proofErr w:type="gramStart"/>
      <w:r w:rsidRPr="003E53B5">
        <w:rPr>
          <w:rFonts w:ascii="AytoRoquetas Light Condensed" w:hAnsi="AytoRoquetas Light Condensed" w:cs="FrutigerLTStd-BoldCn"/>
          <w:bCs/>
          <w:sz w:val="24"/>
          <w:szCs w:val="24"/>
          <w:u w:val="single"/>
        </w:rPr>
        <w:t>beneficiario</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CD45128"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el artículo 13 de la LGS podrán obtener la condición de beneficiario las personas o entidades que se encuentren en la situación que fundamenta la concesión de la subvención. </w:t>
      </w:r>
    </w:p>
    <w:p w14:paraId="583A40CC"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4DD4C71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76E5EC21"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Pagos </w:t>
      </w:r>
      <w:proofErr w:type="gramStart"/>
      <w:r w:rsidRPr="003E53B5">
        <w:rPr>
          <w:rFonts w:ascii="AytoRoquetas Light Condensed" w:hAnsi="AytoRoquetas Light Condensed"/>
          <w:sz w:val="24"/>
          <w:szCs w:val="24"/>
          <w:u w:val="single"/>
        </w:rPr>
        <w:t>anticipados</w:t>
      </w:r>
      <w:r w:rsidRPr="003E53B5">
        <w:rPr>
          <w:rFonts w:ascii="AytoRoquetas Light Condensed" w:hAnsi="AytoRoquetas Light Condensed"/>
          <w:sz w:val="24"/>
          <w:szCs w:val="24"/>
        </w:rPr>
        <w:t>.-</w:t>
      </w:r>
      <w:proofErr w:type="gramEnd"/>
    </w:p>
    <w:p w14:paraId="554A548E" w14:textId="77777777" w:rsidR="003E53B5" w:rsidRPr="003E53B5" w:rsidRDefault="003E53B5" w:rsidP="003E53B5">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De conformidad con los artículos 34 de la LGS y 88 del reglamento se establece la posibilidad de pagos anticipados que supone entregas de fondos con carácter previo a la justificación. </w:t>
      </w:r>
    </w:p>
    <w:p w14:paraId="1F9AAC05" w14:textId="02F11C62"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i/>
          <w:iCs/>
          <w:color w:val="000000"/>
          <w:sz w:val="24"/>
          <w:szCs w:val="24"/>
        </w:rPr>
      </w:pPr>
      <w:r w:rsidRPr="003E53B5">
        <w:rPr>
          <w:rFonts w:ascii="AytoRoquetas Light Condensed" w:hAnsi="AytoRoquetas Light Condensed"/>
          <w:sz w:val="24"/>
          <w:szCs w:val="24"/>
        </w:rPr>
        <w:t>En el presente caso, se producirá un pago anticipado del 75% de la subvención (</w:t>
      </w:r>
      <w:r w:rsidR="006D39D3">
        <w:rPr>
          <w:rFonts w:ascii="AytoRoquetas Light Condensed" w:hAnsi="AytoRoquetas Light Condensed"/>
          <w:sz w:val="24"/>
          <w:szCs w:val="24"/>
        </w:rPr>
        <w:t>3.750</w:t>
      </w:r>
      <w:r w:rsidRPr="003E53B5">
        <w:rPr>
          <w:rFonts w:ascii="AytoRoquetas Light Condensed" w:hAnsi="AytoRoquetas Light Condensed"/>
          <w:sz w:val="24"/>
          <w:szCs w:val="24"/>
        </w:rPr>
        <w:t xml:space="preserve"> €), debiendo la beneficiaria presentar posteriormente la correspondiente Cuenta Justificativa</w:t>
      </w:r>
      <w:r w:rsidRPr="003E53B5">
        <w:rPr>
          <w:rFonts w:ascii="AytoRoquetas Light Condensed" w:hAnsi="AytoRoquetas Light Condensed" w:cs="Calibri"/>
          <w:color w:val="000000"/>
          <w:sz w:val="24"/>
          <w:szCs w:val="24"/>
        </w:rPr>
        <w:t>, momento en el que se abonará el restante 25% (</w:t>
      </w:r>
      <w:r w:rsidR="006D39D3">
        <w:rPr>
          <w:rFonts w:ascii="AytoRoquetas Light Condensed" w:hAnsi="AytoRoquetas Light Condensed" w:cs="Calibri"/>
          <w:color w:val="000000"/>
          <w:sz w:val="24"/>
          <w:szCs w:val="24"/>
        </w:rPr>
        <w:t>1.250</w:t>
      </w:r>
      <w:r w:rsidRPr="003E53B5">
        <w:rPr>
          <w:rFonts w:ascii="AytoRoquetas Light Condensed" w:hAnsi="AytoRoquetas Light Condensed" w:cs="Calibri"/>
          <w:color w:val="000000"/>
          <w:sz w:val="24"/>
          <w:szCs w:val="24"/>
        </w:rPr>
        <w:t xml:space="preserve"> €), todo ello de conformidad con lo estipulado en el Artículo 16 de la Ordenanza General de Subvenciones que establece que el pago anticipado “</w:t>
      </w:r>
      <w:r w:rsidRPr="003E53B5">
        <w:rPr>
          <w:rFonts w:ascii="AytoRoquetas Light Condensed" w:hAnsi="AytoRoquetas Light Condensed" w:cs="Calibri"/>
          <w:i/>
          <w:iCs/>
          <w:color w:val="000000"/>
          <w:sz w:val="24"/>
          <w:szCs w:val="24"/>
        </w:rPr>
        <w:t>en ningún caso podrá exceder del 75%del importe total de la subvención”.</w:t>
      </w:r>
    </w:p>
    <w:p w14:paraId="0BC60CE4" w14:textId="0AF24B13" w:rsidR="003E53B5" w:rsidRPr="003E53B5" w:rsidRDefault="003E53B5" w:rsidP="003E53B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E53B5">
        <w:rPr>
          <w:rFonts w:ascii="AytoRoquetas Light Condensed" w:hAnsi="AytoRoquetas Light Condensed" w:cs="Calibri"/>
          <w:color w:val="000000"/>
          <w:sz w:val="24"/>
          <w:szCs w:val="24"/>
        </w:rPr>
        <w:t>La Cuenta Justificativa en cualquier caso deberá de presentarse con anterioridad al día 1 de noviembre de 202</w:t>
      </w:r>
      <w:r w:rsidR="006E03D8">
        <w:rPr>
          <w:rFonts w:ascii="AytoRoquetas Light Condensed" w:hAnsi="AytoRoquetas Light Condensed" w:cs="Calibri"/>
          <w:color w:val="000000"/>
          <w:sz w:val="24"/>
          <w:szCs w:val="24"/>
        </w:rPr>
        <w:t>3</w:t>
      </w:r>
      <w:r w:rsidRPr="003E53B5">
        <w:rPr>
          <w:rFonts w:ascii="AytoRoquetas Light Condensed" w:hAnsi="AytoRoquetas Light Condensed" w:cs="Calibri"/>
          <w:color w:val="000000"/>
          <w:sz w:val="24"/>
          <w:szCs w:val="24"/>
        </w:rPr>
        <w:t>.</w:t>
      </w:r>
    </w:p>
    <w:p w14:paraId="4CAD0DAF" w14:textId="77777777" w:rsidR="005C0815" w:rsidRPr="003E53B5" w:rsidRDefault="005C0815" w:rsidP="00647A5A">
      <w:pPr>
        <w:autoSpaceDE w:val="0"/>
        <w:autoSpaceDN w:val="0"/>
        <w:adjustRightInd w:val="0"/>
        <w:spacing w:after="0" w:line="276" w:lineRule="auto"/>
        <w:jc w:val="both"/>
        <w:rPr>
          <w:rFonts w:ascii="AytoRoquetas Light Condensed" w:hAnsi="AytoRoquetas Light Condensed"/>
          <w:sz w:val="24"/>
          <w:szCs w:val="24"/>
          <w:u w:val="single"/>
        </w:rPr>
      </w:pPr>
    </w:p>
    <w:p w14:paraId="0776B4FD"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u w:val="single"/>
        </w:rPr>
      </w:pPr>
      <w:r w:rsidRPr="003E53B5">
        <w:rPr>
          <w:rFonts w:ascii="AytoRoquetas Light Condensed" w:hAnsi="AytoRoquetas Light Condensed"/>
          <w:sz w:val="24"/>
          <w:szCs w:val="24"/>
          <w:u w:val="single"/>
        </w:rPr>
        <w:t>Medidas de garantía.</w:t>
      </w:r>
    </w:p>
    <w:p w14:paraId="7009F326"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Al no estar regulado en el Convenio, la beneficiaria no está obligada a prestar garantía, de conformidad con lo estipulado en el art. 42 y 43 del Real Decreto 887/2006, de 21 de julio, por el que se aprueba el Reglamento de la Ley 38/2003, de 17 noviembre, </w:t>
      </w:r>
      <w:r w:rsidRPr="003E53B5">
        <w:rPr>
          <w:rFonts w:ascii="AytoRoquetas Light Condensed" w:hAnsi="AytoRoquetas Light Condensed"/>
          <w:sz w:val="24"/>
          <w:szCs w:val="24"/>
        </w:rPr>
        <w:lastRenderedPageBreak/>
        <w:t>General de Subvenciones, que establece que “</w:t>
      </w:r>
      <w:r w:rsidRPr="003E53B5">
        <w:rPr>
          <w:rFonts w:ascii="AytoRoquetas Light Condensed" w:hAnsi="AytoRoquetas Light Condensed"/>
          <w:i/>
          <w:iCs/>
          <w:sz w:val="24"/>
          <w:szCs w:val="24"/>
        </w:rPr>
        <w:t>procederá la constitución de garantías en los supuestos en los que las bases reguladoras así lo impongan</w:t>
      </w:r>
      <w:r w:rsidRPr="003E53B5">
        <w:rPr>
          <w:rFonts w:ascii="AytoRoquetas Light Condensed" w:hAnsi="AytoRoquetas Light Condensed"/>
          <w:sz w:val="24"/>
          <w:szCs w:val="24"/>
        </w:rPr>
        <w:t>”.</w:t>
      </w:r>
    </w:p>
    <w:p w14:paraId="48C1DD35"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i/>
          <w:iCs/>
          <w:sz w:val="24"/>
          <w:szCs w:val="24"/>
        </w:rPr>
      </w:pPr>
      <w:r w:rsidRPr="003E53B5">
        <w:rPr>
          <w:rFonts w:ascii="AytoRoquetas Light Condensed" w:hAnsi="AytoRoquetas Light Condensed"/>
          <w:sz w:val="24"/>
          <w:szCs w:val="24"/>
        </w:rPr>
        <w:t>Por otra parte, el art. 45 del mismo texto legal establece en cuanto a la exigencia de garantías en el caso de pagos anticipados que “</w:t>
      </w:r>
      <w:r w:rsidRPr="003E53B5">
        <w:rPr>
          <w:rFonts w:ascii="AytoRoquetas Light Condensed" w:hAnsi="AytoRoquetas Light Condensed"/>
          <w:i/>
          <w:iCs/>
          <w:sz w:val="24"/>
          <w:szCs w:val="24"/>
        </w:rPr>
        <w:t>cuando las bases reguladoras contemplen la posibilidad de realizar pagos a cuenta o anticipados, podrán establecer un régimen de garantías de los fondos entregados”.</w:t>
      </w:r>
    </w:p>
    <w:p w14:paraId="50502361" w14:textId="77777777" w:rsidR="00647A5A" w:rsidRPr="003E53B5" w:rsidRDefault="00647A5A" w:rsidP="00647A5A">
      <w:pPr>
        <w:autoSpaceDE w:val="0"/>
        <w:autoSpaceDN w:val="0"/>
        <w:adjustRightInd w:val="0"/>
        <w:spacing w:after="0" w:line="276" w:lineRule="auto"/>
        <w:ind w:firstLine="708"/>
        <w:jc w:val="both"/>
        <w:rPr>
          <w:rFonts w:ascii="AytoRoquetas Light Condensed" w:hAnsi="AytoRoquetas Light Condensed" w:cs="Calibri"/>
          <w:color w:val="000000"/>
          <w:sz w:val="24"/>
          <w:szCs w:val="24"/>
          <w:u w:val="single"/>
        </w:rPr>
      </w:pPr>
      <w:r w:rsidRPr="003E53B5">
        <w:rPr>
          <w:rFonts w:ascii="AytoRoquetas Light Condensed" w:hAnsi="AytoRoquetas Light Condensed"/>
          <w:sz w:val="24"/>
          <w:szCs w:val="24"/>
        </w:rPr>
        <w:t>Por lo tanto, al no estar contemplado en el Convenio la exigencia de garantía, la beneficiaria está exonerada de la prestación de la misma.</w:t>
      </w:r>
    </w:p>
    <w:p w14:paraId="2D6A1402" w14:textId="3A50E549"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Además, la </w:t>
      </w:r>
      <w:r w:rsidR="005C0815">
        <w:rPr>
          <w:rFonts w:ascii="AytoRoquetas Light Condensed" w:hAnsi="AytoRoquetas Light Condensed"/>
          <w:sz w:val="24"/>
          <w:szCs w:val="24"/>
        </w:rPr>
        <w:t>Hermandad Cristo de</w:t>
      </w:r>
      <w:r w:rsidR="006D39D3">
        <w:rPr>
          <w:rFonts w:ascii="AytoRoquetas Light Condensed" w:hAnsi="AytoRoquetas Light Condensed"/>
          <w:sz w:val="24"/>
          <w:szCs w:val="24"/>
        </w:rPr>
        <w:t xml:space="preserve"> la Expiración</w:t>
      </w:r>
      <w:r w:rsidRPr="003E53B5">
        <w:rPr>
          <w:rFonts w:ascii="AytoRoquetas Light Condensed" w:hAnsi="AytoRoquetas Light Condensed"/>
          <w:sz w:val="24"/>
          <w:szCs w:val="24"/>
        </w:rPr>
        <w:t>, de acuerdo con lo dispuesto en el art. 42,</w:t>
      </w:r>
      <w:proofErr w:type="gramStart"/>
      <w:r w:rsidRPr="003E53B5">
        <w:rPr>
          <w:rFonts w:ascii="AytoRoquetas Light Condensed" w:hAnsi="AytoRoquetas Light Condensed"/>
          <w:sz w:val="24"/>
          <w:szCs w:val="24"/>
        </w:rPr>
        <w:t>2,d</w:t>
      </w:r>
      <w:proofErr w:type="gramEnd"/>
      <w:r w:rsidRPr="003E53B5">
        <w:rPr>
          <w:rFonts w:ascii="AytoRoquetas Light Condensed" w:hAnsi="AytoRoquetas Light Condensed"/>
          <w:sz w:val="24"/>
          <w:szCs w:val="24"/>
        </w:rPr>
        <w:t>) del Reglamento General de Subvenciones, queda exonerada de la constitución de garantía al tratarse de una entidad no lucrativa.</w:t>
      </w:r>
    </w:p>
    <w:p w14:paraId="598E6D69"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p>
    <w:p w14:paraId="4808496F"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u w:val="single"/>
        </w:rPr>
        <w:t xml:space="preserve">Justificación de la </w:t>
      </w:r>
      <w:proofErr w:type="gramStart"/>
      <w:r w:rsidRPr="003E53B5">
        <w:rPr>
          <w:rFonts w:ascii="AytoRoquetas Light Condensed" w:hAnsi="AytoRoquetas Light Condensed"/>
          <w:sz w:val="24"/>
          <w:szCs w:val="24"/>
          <w:u w:val="single"/>
        </w:rPr>
        <w:t>subvención</w:t>
      </w:r>
      <w:r w:rsidRPr="003E53B5">
        <w:rPr>
          <w:rFonts w:ascii="AytoRoquetas Light Condensed" w:hAnsi="AytoRoquetas Light Condensed"/>
          <w:sz w:val="24"/>
          <w:szCs w:val="24"/>
        </w:rPr>
        <w:t>.-</w:t>
      </w:r>
      <w:proofErr w:type="gramEnd"/>
      <w:r w:rsidRPr="003E53B5">
        <w:rPr>
          <w:rFonts w:ascii="AytoRoquetas Light Condensed" w:hAnsi="AytoRoquetas Light Condensed"/>
          <w:sz w:val="24"/>
          <w:szCs w:val="24"/>
        </w:rPr>
        <w:t xml:space="preserve"> </w:t>
      </w:r>
    </w:p>
    <w:p w14:paraId="00F5FD9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780D8022"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r w:rsidRPr="003E53B5">
        <w:rPr>
          <w:rFonts w:ascii="AytoRoquetas Light Condensed" w:hAnsi="AytoRoquetas Light Condensed"/>
          <w:sz w:val="24"/>
          <w:szCs w:val="24"/>
        </w:rPr>
        <w:t>Los gastos se acreditan mediante facturas y demás documentos de valor probatorio equivalente con validez en el tráfico jurídico mercantil o con eficacia administrativa, en los términos establecidos reglamentariamente.</w:t>
      </w:r>
    </w:p>
    <w:p w14:paraId="38F99E1A" w14:textId="77777777" w:rsidR="00647A5A" w:rsidRPr="003E53B5" w:rsidRDefault="00647A5A" w:rsidP="00647A5A">
      <w:pPr>
        <w:autoSpaceDE w:val="0"/>
        <w:autoSpaceDN w:val="0"/>
        <w:adjustRightInd w:val="0"/>
        <w:spacing w:after="0" w:line="276" w:lineRule="auto"/>
        <w:jc w:val="both"/>
        <w:rPr>
          <w:rFonts w:ascii="AytoRoquetas Light Condensed" w:hAnsi="AytoRoquetas Light Condensed" w:cs="FrutigerLTStd-BoldCn"/>
          <w:bCs/>
          <w:sz w:val="24"/>
          <w:szCs w:val="24"/>
        </w:rPr>
      </w:pPr>
    </w:p>
    <w:p w14:paraId="5B33134D" w14:textId="504F118C" w:rsidR="00647A5A" w:rsidRPr="003E53B5" w:rsidRDefault="00647A5A" w:rsidP="00647A5A">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TStd-BoldCn"/>
          <w:bCs/>
          <w:sz w:val="24"/>
          <w:szCs w:val="24"/>
          <w:u w:val="single"/>
        </w:rPr>
        <w:t xml:space="preserve">Publicidad y </w:t>
      </w:r>
      <w:proofErr w:type="gramStart"/>
      <w:r w:rsidRPr="003E53B5">
        <w:rPr>
          <w:rFonts w:ascii="AytoRoquetas Light Condensed" w:hAnsi="AytoRoquetas Light Condensed" w:cs="FrutigerLTStd-BoldCn"/>
          <w:bCs/>
          <w:sz w:val="24"/>
          <w:szCs w:val="24"/>
          <w:u w:val="single"/>
        </w:rPr>
        <w:t>Transparencia</w:t>
      </w:r>
      <w:r w:rsidRPr="003E53B5">
        <w:rPr>
          <w:rFonts w:ascii="AytoRoquetas Light Condensed" w:hAnsi="AytoRoquetas Light Condensed" w:cs="FrutigerLTStd-BoldCn"/>
          <w:bCs/>
          <w:sz w:val="24"/>
          <w:szCs w:val="24"/>
        </w:rPr>
        <w:t>.-</w:t>
      </w:r>
      <w:proofErr w:type="gramEnd"/>
      <w:r w:rsidRPr="003E53B5">
        <w:rPr>
          <w:rFonts w:ascii="AytoRoquetas Light Condensed" w:hAnsi="AytoRoquetas Light Condensed" w:cs="FrutigerLTStd-BoldCn"/>
          <w:bCs/>
          <w:sz w:val="24"/>
          <w:szCs w:val="24"/>
        </w:rPr>
        <w:t xml:space="preserve"> </w:t>
      </w:r>
    </w:p>
    <w:p w14:paraId="5178523B" w14:textId="77777777" w:rsidR="00647A5A" w:rsidRPr="003E53B5" w:rsidRDefault="00647A5A" w:rsidP="00647A5A">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E53B5">
        <w:rPr>
          <w:rFonts w:ascii="AytoRoquetas Light Condensed" w:hAnsi="AytoRoquetas Light Condensed" w:cs="FrutigerLTStd-BoldCn"/>
          <w:bCs/>
          <w:sz w:val="24"/>
          <w:szCs w:val="24"/>
        </w:rPr>
        <w:t xml:space="preserve">De conformidad con lo dispuesto en el art. </w:t>
      </w:r>
      <w:proofErr w:type="gramStart"/>
      <w:r w:rsidRPr="003E53B5">
        <w:rPr>
          <w:rFonts w:ascii="AytoRoquetas Light Condensed" w:hAnsi="AytoRoquetas Light Condensed" w:cs="FrutigerLTStd-BoldCn"/>
          <w:bCs/>
          <w:sz w:val="24"/>
          <w:szCs w:val="24"/>
        </w:rPr>
        <w:t>81,c</w:t>
      </w:r>
      <w:proofErr w:type="gramEnd"/>
      <w:r w:rsidRPr="003E53B5">
        <w:rPr>
          <w:rFonts w:ascii="AytoRoquetas Light Condensed" w:hAnsi="AytoRoquetas Light Condensed" w:cs="FrutigerLTStd-BoldCn"/>
          <w:bCs/>
          <w:sz w:val="24"/>
          <w:szCs w:val="24"/>
        </w:rPr>
        <w:t>)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1EB10A5F" w14:textId="08E7AB3E" w:rsidR="0023232A" w:rsidRPr="003E53B5"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r w:rsidRPr="003E53B5">
        <w:rPr>
          <w:rFonts w:ascii="AytoRoquetas Light Condensed" w:hAnsi="AytoRoquetas Light Condensed" w:cs="Arial"/>
        </w:rPr>
        <w:t xml:space="preserve">Por cuanto antecede esta </w:t>
      </w:r>
      <w:proofErr w:type="gramStart"/>
      <w:r w:rsidRPr="003E53B5">
        <w:rPr>
          <w:rFonts w:ascii="AytoRoquetas Light Condensed" w:hAnsi="AytoRoquetas Light Condensed" w:cs="Arial"/>
        </w:rPr>
        <w:t>Concejalía</w:t>
      </w:r>
      <w:proofErr w:type="gramEnd"/>
      <w:r w:rsidRPr="003E53B5">
        <w:rPr>
          <w:rFonts w:ascii="AytoRoquetas Light Condensed" w:hAnsi="AytoRoquetas Light Condensed" w:cs="Arial"/>
        </w:rPr>
        <w:t xml:space="preserve">-Delegada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3E53B5">
        <w:rPr>
          <w:rFonts w:ascii="AytoRoquetas Light Condensed" w:hAnsi="AytoRoquetas Light Condensed" w:cs="Arial"/>
          <w:b/>
          <w:bCs/>
        </w:rPr>
        <w:t>ACUERDO</w:t>
      </w:r>
      <w:r w:rsidRPr="003E53B5">
        <w:rPr>
          <w:rFonts w:ascii="AytoRoquetas Light Condensed" w:hAnsi="AytoRoquetas Light Condensed" w:cs="Arial"/>
        </w:rPr>
        <w:t>:</w:t>
      </w:r>
    </w:p>
    <w:p w14:paraId="0E9BABEE" w14:textId="77777777" w:rsidR="00676138" w:rsidRPr="003E53B5" w:rsidRDefault="00676138" w:rsidP="00676138">
      <w:pPr>
        <w:pStyle w:val="Formatolibre"/>
        <w:spacing w:line="288" w:lineRule="auto"/>
        <w:ind w:firstLine="709"/>
        <w:jc w:val="both"/>
        <w:rPr>
          <w:rFonts w:ascii="AytoRoquetas Light Condensed" w:hAnsi="AytoRoquetas Light Condensed" w:cs="Arial"/>
        </w:rPr>
      </w:pPr>
    </w:p>
    <w:p w14:paraId="051F8C73" w14:textId="04F8119B" w:rsidR="00676138" w:rsidRPr="00D5290E"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0" w:name="_Hlk45095639"/>
      <w:r w:rsidRPr="003E53B5">
        <w:rPr>
          <w:rFonts w:ascii="AytoRoquetas Light Condensed" w:hAnsi="AytoRoquetas Light Condensed" w:cs="Frutiger-LightCn,Italic"/>
          <w:sz w:val="24"/>
          <w:szCs w:val="24"/>
        </w:rPr>
        <w:lastRenderedPageBreak/>
        <w:t xml:space="preserve">1º. Aprobación del Convenio de colaboración </w:t>
      </w:r>
      <w:r w:rsidRPr="003E53B5">
        <w:rPr>
          <w:rFonts w:ascii="AytoRoquetas Light Condensed" w:hAnsi="AytoRoquetas Light Condensed"/>
          <w:bCs/>
          <w:sz w:val="24"/>
          <w:szCs w:val="24"/>
        </w:rPr>
        <w:t>para el otorgamiento de subvención nominativa recogida en el presupuesto 202</w:t>
      </w:r>
      <w:r w:rsidR="006E03D8">
        <w:rPr>
          <w:rFonts w:ascii="AytoRoquetas Light Condensed" w:hAnsi="AytoRoquetas Light Condensed"/>
          <w:bCs/>
          <w:sz w:val="24"/>
          <w:szCs w:val="24"/>
        </w:rPr>
        <w:t>3</w:t>
      </w:r>
      <w:r w:rsidRPr="003E53B5">
        <w:rPr>
          <w:rFonts w:ascii="AytoRoquetas Light Condensed" w:hAnsi="AytoRoquetas Light Condensed"/>
          <w:bCs/>
          <w:sz w:val="24"/>
          <w:szCs w:val="24"/>
        </w:rPr>
        <w:t xml:space="preserve"> entre el Ayuntamiento de Roquetas de Mar </w:t>
      </w:r>
      <w:r w:rsidRPr="00D5290E">
        <w:rPr>
          <w:rFonts w:ascii="AytoRoquetas Light Condensed" w:hAnsi="AytoRoquetas Light Condensed"/>
          <w:bCs/>
          <w:sz w:val="24"/>
          <w:szCs w:val="24"/>
        </w:rPr>
        <w:t>y</w:t>
      </w:r>
      <w:r w:rsidRPr="00D5290E">
        <w:rPr>
          <w:rFonts w:ascii="AytoRoquetas Light Condensed" w:hAnsi="AytoRoquetas Light Condensed"/>
          <w:sz w:val="24"/>
          <w:szCs w:val="24"/>
        </w:rPr>
        <w:t xml:space="preserve"> la </w:t>
      </w:r>
      <w:r w:rsidR="005C0815" w:rsidRPr="005C0815">
        <w:rPr>
          <w:rFonts w:ascii="AytoRoquetas Light Condensed" w:hAnsi="AytoRoquetas Light Condensed"/>
          <w:bCs/>
          <w:sz w:val="24"/>
          <w:szCs w:val="24"/>
        </w:rPr>
        <w:t>HERMANDAD STMO. CRISTO DE</w:t>
      </w:r>
      <w:r w:rsidR="006D39D3">
        <w:rPr>
          <w:rFonts w:ascii="AytoRoquetas Light Condensed" w:hAnsi="AytoRoquetas Light Condensed"/>
          <w:bCs/>
          <w:sz w:val="24"/>
          <w:szCs w:val="24"/>
        </w:rPr>
        <w:t xml:space="preserve"> </w:t>
      </w:r>
      <w:r w:rsidR="006D39D3" w:rsidRPr="006D39D3">
        <w:rPr>
          <w:rFonts w:ascii="AytoRoquetas Light Condensed" w:hAnsi="AytoRoquetas Light Condensed"/>
          <w:bCs/>
          <w:sz w:val="24"/>
          <w:szCs w:val="24"/>
        </w:rPr>
        <w:t>LA EXPIRACIÓN</w:t>
      </w:r>
      <w:r w:rsidR="006D39D3" w:rsidRPr="006D39D3">
        <w:rPr>
          <w:rFonts w:ascii="AytoRoquetas Light Condensed" w:hAnsi="AytoRoquetas Light Condensed" w:cstheme="minorHAnsi"/>
          <w:color w:val="000000" w:themeColor="text1"/>
          <w:sz w:val="24"/>
          <w:szCs w:val="24"/>
        </w:rPr>
        <w:t>, provista de C.I.F. número G04317905</w:t>
      </w:r>
      <w:r w:rsidRPr="006D39D3">
        <w:rPr>
          <w:rFonts w:ascii="AytoRoquetas Light Condensed" w:hAnsi="AytoRoquetas Light Condensed"/>
          <w:sz w:val="24"/>
          <w:szCs w:val="24"/>
        </w:rPr>
        <w:t>.</w:t>
      </w:r>
    </w:p>
    <w:p w14:paraId="265BDA17" w14:textId="77777777" w:rsidR="00676138" w:rsidRPr="003E53B5" w:rsidRDefault="00676138" w:rsidP="00676138">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2CCA74AE" w14:textId="77777777" w:rsidR="00676138" w:rsidRPr="003E53B5" w:rsidRDefault="00676138" w:rsidP="0067613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 w:val="24"/>
          <w:szCs w:val="24"/>
        </w:rPr>
      </w:pPr>
      <w:r w:rsidRPr="003E53B5">
        <w:rPr>
          <w:rFonts w:ascii="AytoRoquetas Light Condensed" w:hAnsi="AytoRoquetas Light Condensed" w:cs="Frutiger-LightCn,Italic"/>
          <w:sz w:val="24"/>
          <w:szCs w:val="24"/>
        </w:rPr>
        <w:t xml:space="preserve">3.- Comunicar </w:t>
      </w:r>
      <w:r w:rsidRPr="003E53B5">
        <w:rPr>
          <w:rFonts w:ascii="AytoRoquetas Light Condensed" w:hAnsi="AytoRoquetas Light Condensed" w:cs="FrutigerLTStd-BoldCn"/>
          <w:bCs/>
          <w:sz w:val="24"/>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6DEB0642" w14:textId="7BB11F05" w:rsidR="00676138" w:rsidRPr="003E53B5" w:rsidRDefault="00676138" w:rsidP="00676138">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E53B5">
        <w:rPr>
          <w:rFonts w:ascii="AytoRoquetas Light Condensed" w:hAnsi="AytoRoquetas Light Condensed" w:cs="Frutiger-LightCn,Italic"/>
          <w:sz w:val="24"/>
          <w:szCs w:val="24"/>
        </w:rPr>
        <w:t xml:space="preserve">4º. Dar traslado y notificación del acuerdo que se adopte a Secretaría General, la Delegación de </w:t>
      </w:r>
      <w:r w:rsidR="006E03D8">
        <w:rPr>
          <w:rFonts w:ascii="AytoRoquetas Light Condensed" w:hAnsi="AytoRoquetas Light Condensed" w:cs="Frutiger-LightCn,Italic"/>
          <w:sz w:val="24"/>
          <w:szCs w:val="24"/>
        </w:rPr>
        <w:t>Presidencia</w:t>
      </w:r>
      <w:r w:rsidRPr="003E53B5">
        <w:rPr>
          <w:rFonts w:ascii="AytoRoquetas Light Condensed" w:hAnsi="AytoRoquetas Light Condensed" w:cs="Frutiger-LightCn,Italic"/>
          <w:sz w:val="24"/>
          <w:szCs w:val="24"/>
        </w:rPr>
        <w:t xml:space="preserve"> y la interesada, a los oportunos efectos.</w:t>
      </w:r>
    </w:p>
    <w:p w14:paraId="6C5C0404" w14:textId="77777777" w:rsidR="00676138" w:rsidRPr="003E53B5" w:rsidRDefault="00676138" w:rsidP="00676138">
      <w:pPr>
        <w:autoSpaceDE w:val="0"/>
        <w:autoSpaceDN w:val="0"/>
        <w:adjustRightInd w:val="0"/>
        <w:spacing w:after="0" w:line="276" w:lineRule="auto"/>
        <w:jc w:val="both"/>
        <w:rPr>
          <w:rFonts w:ascii="AytoRoquetas Light Condensed" w:hAnsi="AytoRoquetas Light Condensed" w:cs="Frutiger-LightCn,Italic"/>
          <w:sz w:val="24"/>
          <w:szCs w:val="24"/>
        </w:rPr>
      </w:pPr>
    </w:p>
    <w:p w14:paraId="2112F8FA" w14:textId="77777777" w:rsidR="00676138" w:rsidRPr="003E53B5" w:rsidRDefault="00676138" w:rsidP="00676138">
      <w:pPr>
        <w:spacing w:line="360" w:lineRule="auto"/>
        <w:ind w:left="227" w:right="284" w:firstLine="454"/>
        <w:jc w:val="both"/>
        <w:rPr>
          <w:rFonts w:ascii="AytoRoquetas Light Condensed" w:hAnsi="AytoRoquetas Light Condensed" w:cs="Arial"/>
          <w:color w:val="000000"/>
          <w:sz w:val="24"/>
          <w:szCs w:val="24"/>
        </w:rPr>
      </w:pPr>
      <w:r w:rsidRPr="003E53B5">
        <w:rPr>
          <w:rFonts w:ascii="AytoRoquetas Light Condensed" w:hAnsi="AytoRoquetas Light Condensed" w:cs="Arial"/>
          <w:color w:val="000000"/>
          <w:sz w:val="24"/>
          <w:szCs w:val="24"/>
        </w:rPr>
        <w:t>No obstante, la Junta Local de Gobierno, con su superior criterio decidirá.</w:t>
      </w:r>
      <w:bookmarkEnd w:id="0"/>
    </w:p>
    <w:p w14:paraId="1FBD7094" w14:textId="77777777" w:rsidR="00C7651B" w:rsidRPr="003E53B5"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3E53B5"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2359A"/>
    <w:rsid w:val="0023232A"/>
    <w:rsid w:val="002428C4"/>
    <w:rsid w:val="002619E8"/>
    <w:rsid w:val="002B3175"/>
    <w:rsid w:val="00371292"/>
    <w:rsid w:val="00385C9C"/>
    <w:rsid w:val="003A021F"/>
    <w:rsid w:val="003E53B5"/>
    <w:rsid w:val="0043422C"/>
    <w:rsid w:val="004377E2"/>
    <w:rsid w:val="00513BD5"/>
    <w:rsid w:val="00536591"/>
    <w:rsid w:val="005C0815"/>
    <w:rsid w:val="00647A5A"/>
    <w:rsid w:val="00650F3E"/>
    <w:rsid w:val="006711BC"/>
    <w:rsid w:val="00676138"/>
    <w:rsid w:val="006955A4"/>
    <w:rsid w:val="00697A33"/>
    <w:rsid w:val="006B0653"/>
    <w:rsid w:val="006D39D3"/>
    <w:rsid w:val="006E03D8"/>
    <w:rsid w:val="0074614A"/>
    <w:rsid w:val="007702AA"/>
    <w:rsid w:val="007B3891"/>
    <w:rsid w:val="00855138"/>
    <w:rsid w:val="00861C42"/>
    <w:rsid w:val="00866D48"/>
    <w:rsid w:val="008B4440"/>
    <w:rsid w:val="00914D24"/>
    <w:rsid w:val="00942642"/>
    <w:rsid w:val="00970CEE"/>
    <w:rsid w:val="009A4605"/>
    <w:rsid w:val="009F0CD5"/>
    <w:rsid w:val="009F54A1"/>
    <w:rsid w:val="00A145A2"/>
    <w:rsid w:val="00A221FE"/>
    <w:rsid w:val="00A24284"/>
    <w:rsid w:val="00A613DE"/>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06D4"/>
    <w:rsid w:val="00C7651B"/>
    <w:rsid w:val="00CB53BC"/>
    <w:rsid w:val="00CF5E1E"/>
    <w:rsid w:val="00D5290E"/>
    <w:rsid w:val="00D549C1"/>
    <w:rsid w:val="00E03264"/>
    <w:rsid w:val="00E81F85"/>
    <w:rsid w:val="00EB6E64"/>
    <w:rsid w:val="00ED7948"/>
    <w:rsid w:val="00EF6A05"/>
    <w:rsid w:val="00F21B15"/>
    <w:rsid w:val="00F447F1"/>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2480</Words>
  <Characters>13642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2023-08-01T07:53:00Z</dcterms:created>
  <dcterms:modified xsi:type="dcterms:W3CDTF">2023-08-01T08:00:00Z</dcterms:modified>
</cp:coreProperties>
</file>