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F86E38" w14:textId="19C49597" w:rsidR="00A85DAE" w:rsidRPr="00DE5A99" w:rsidRDefault="00A85DAE" w:rsidP="00CC05FB">
      <w:pPr>
        <w:spacing w:line="276" w:lineRule="auto"/>
        <w:ind w:left="227" w:right="284" w:firstLine="454"/>
        <w:jc w:val="center"/>
        <w:rPr>
          <w:rFonts w:ascii="AytoRoquetas Light Condensed" w:hAnsi="AytoRoquetas Light Condensed"/>
          <w:b/>
          <w:color w:val="000000"/>
          <w:sz w:val="24"/>
          <w:szCs w:val="24"/>
        </w:rPr>
      </w:pPr>
      <w:bookmarkStart w:id="0" w:name="_Hlk138757327"/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PROPUESTA DE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L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BF6CC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CONCEJAL DELEGAD</w:t>
      </w:r>
      <w:r w:rsidR="009F0CD5" w:rsidRPr="00DE5A99">
        <w:rPr>
          <w:rFonts w:ascii="AytoRoquetas Light Condensed" w:hAnsi="AytoRoquetas Light Condensed"/>
          <w:b/>
          <w:color w:val="000000"/>
          <w:sz w:val="24"/>
          <w:szCs w:val="24"/>
        </w:rPr>
        <w:t>A</w:t>
      </w:r>
      <w:r w:rsidR="00CC05FB">
        <w:rPr>
          <w:rFonts w:ascii="AytoRoquetas Light Condensed" w:hAnsi="AytoRoquetas Light Condensed"/>
          <w:b/>
          <w:color w:val="000000"/>
          <w:sz w:val="24"/>
          <w:szCs w:val="24"/>
        </w:rPr>
        <w:t xml:space="preserve"> DE PRESIDENCIA REFERENTE A SUBVENCIÓN NOMINATIVA AÑO 2023 A FAVOR DE </w:t>
      </w:r>
      <w:r w:rsidR="003F220A">
        <w:rPr>
          <w:rFonts w:ascii="AytoRoquetas Light Condensed" w:hAnsi="AytoRoquetas Light Condensed"/>
          <w:b/>
          <w:color w:val="000000"/>
          <w:sz w:val="24"/>
          <w:szCs w:val="24"/>
        </w:rPr>
        <w:t>NOCHES DEL SUR S.L.</w:t>
      </w:r>
    </w:p>
    <w:p w14:paraId="59A94CD5" w14:textId="77777777" w:rsidR="00A85DAE" w:rsidRPr="00DE5A99" w:rsidRDefault="00A85DAE" w:rsidP="00A85DAE">
      <w:pPr>
        <w:spacing w:line="360" w:lineRule="auto"/>
        <w:ind w:right="284" w:firstLine="227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</w:p>
    <w:p w14:paraId="4EF57632" w14:textId="77777777" w:rsidR="00A85DAE" w:rsidRPr="00DE5A99" w:rsidRDefault="00A85DAE" w:rsidP="006711BC">
      <w:pPr>
        <w:spacing w:line="360" w:lineRule="auto"/>
        <w:ind w:right="284" w:firstLine="681"/>
        <w:jc w:val="both"/>
        <w:rPr>
          <w:rFonts w:ascii="AytoRoquetas Light Condensed" w:hAnsi="AytoRoquetas Light Condensed"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</w:rPr>
        <w:t>I.- ANTECEDENTES</w:t>
      </w:r>
    </w:p>
    <w:p w14:paraId="3A891109" w14:textId="77777777" w:rsidR="00F77F82" w:rsidRDefault="0085763A" w:rsidP="00F77F82">
      <w:pPr>
        <w:spacing w:line="276" w:lineRule="auto"/>
        <w:ind w:right="284"/>
        <w:rPr>
          <w:rFonts w:ascii="Frutiger LT Std 47 Light Cn" w:hAnsi="Frutiger LT Std 47 Light Cn"/>
          <w:b/>
          <w:color w:val="000000"/>
          <w:sz w:val="24"/>
          <w:szCs w:val="24"/>
        </w:rPr>
      </w:pPr>
      <w:r w:rsidRPr="00DE5A99">
        <w:rPr>
          <w:rFonts w:ascii="AytoRoquetas Light Condensed" w:hAnsi="AytoRoquetas Light Condensed"/>
          <w:sz w:val="24"/>
          <w:szCs w:val="24"/>
        </w:rPr>
        <w:t>1</w:t>
      </w:r>
      <w:r w:rsidRPr="003F220A">
        <w:rPr>
          <w:rFonts w:ascii="AytoRoquetas Light Condensed" w:hAnsi="AytoRoquetas Light Condensed"/>
          <w:sz w:val="24"/>
          <w:szCs w:val="24"/>
        </w:rPr>
        <w:t xml:space="preserve">.- </w:t>
      </w:r>
      <w:r w:rsidR="003F220A" w:rsidRPr="003F220A">
        <w:rPr>
          <w:rFonts w:ascii="AytoRoquetas Light Condensed" w:hAnsi="AytoRoquetas Light Condensed"/>
          <w:sz w:val="24"/>
          <w:szCs w:val="24"/>
        </w:rPr>
        <w:t xml:space="preserve">Con fecha 3 de mayo de 2023 (registro de entrada </w:t>
      </w:r>
      <w:proofErr w:type="spellStart"/>
      <w:r w:rsidR="003F220A" w:rsidRPr="003F220A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3F220A" w:rsidRPr="003F220A">
        <w:rPr>
          <w:rFonts w:ascii="AytoRoquetas Light Condensed" w:hAnsi="AytoRoquetas Light Condensed"/>
          <w:sz w:val="24"/>
          <w:szCs w:val="24"/>
        </w:rPr>
        <w:t xml:space="preserve"> 2023/17647), D. Jesus Capel Pérez, con DNI </w:t>
      </w:r>
      <w:proofErr w:type="spellStart"/>
      <w:r w:rsidR="003F220A" w:rsidRPr="003F220A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3F220A" w:rsidRPr="003F220A">
        <w:rPr>
          <w:rFonts w:ascii="AytoRoquetas Light Condensed" w:hAnsi="AytoRoquetas Light Condensed"/>
          <w:sz w:val="24"/>
          <w:szCs w:val="24"/>
        </w:rPr>
        <w:t xml:space="preserve"> ***523***-Q, en nombre </w:t>
      </w:r>
    </w:p>
    <w:p w14:paraId="2025193D" w14:textId="375F6488" w:rsidR="003F220A" w:rsidRPr="003F220A" w:rsidRDefault="003F220A" w:rsidP="003F220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3F220A">
        <w:rPr>
          <w:rFonts w:ascii="AytoRoquetas Light Condensed" w:hAnsi="AytoRoquetas Light Condensed"/>
          <w:sz w:val="24"/>
          <w:szCs w:val="24"/>
        </w:rPr>
        <w:t xml:space="preserve">y representación de la mercantil NOCHES DEL SUR S.L., con CIF </w:t>
      </w:r>
      <w:proofErr w:type="spellStart"/>
      <w:r w:rsidRPr="003F220A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Pr="003F220A">
        <w:rPr>
          <w:rFonts w:ascii="AytoRoquetas Light Condensed" w:hAnsi="AytoRoquetas Light Condensed"/>
          <w:sz w:val="24"/>
          <w:szCs w:val="24"/>
        </w:rPr>
        <w:t xml:space="preserve"> B04914263, presenta solicitud de subvención por importe de Cien Mil Euros (100.000 Euros) </w:t>
      </w:r>
      <w:r w:rsidRPr="003F220A">
        <w:rPr>
          <w:rFonts w:ascii="AytoRoquetas Light Condensed" w:hAnsi="AytoRoquetas Light Condensed" w:cs="FrutigerLTStd-LightCn"/>
          <w:sz w:val="24"/>
          <w:szCs w:val="24"/>
        </w:rPr>
        <w:t xml:space="preserve">para cubrir los gastos </w:t>
      </w:r>
      <w:r w:rsidRPr="003F220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relativos a apoyo a la producción del Festival Salinas </w:t>
      </w:r>
      <w:proofErr w:type="spellStart"/>
      <w:r w:rsidRPr="003F220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Sound</w:t>
      </w:r>
      <w:proofErr w:type="spellEnd"/>
      <w:r w:rsidRPr="003F220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, incluyendo contratación de personal necesario para el óptimo desarrollo del festival, seguros, infraestructuras auxiliares, suministros, contratación de empresas de servicios, servicios de restauración y catering, </w:t>
      </w:r>
      <w:proofErr w:type="spellStart"/>
      <w:r w:rsidRPr="003F220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merchandising</w:t>
      </w:r>
      <w:proofErr w:type="spellEnd"/>
      <w:r w:rsidRPr="003F220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 y actividades recreativas.</w:t>
      </w:r>
    </w:p>
    <w:p w14:paraId="7EF883A1" w14:textId="77777777" w:rsidR="00A91A8E" w:rsidRPr="00DE5A99" w:rsidRDefault="00A91A8E" w:rsidP="00A91A8E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1EDEB60B" w14:textId="24CF9EAC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-Italic"/>
          <w:i/>
          <w:iCs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2.- 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Que el Ayuntamiento de Roquetas de Mar, conforme a lo previsto en la 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Ordenanza General Reguladora del Régimen Jurídico de las subvenciones otorgadas por el Ayuntamiento de Roquetas de Mar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, publicada en el B.O.P de Almería número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8 de 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25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 de marzo de 20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22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en su artículo 1</w:t>
      </w:r>
      <w:r w:rsidR="00CC05FB">
        <w:rPr>
          <w:rFonts w:ascii="AytoRoquetas Light Condensed" w:hAnsi="AytoRoquetas Light Condensed" w:cs="Calibri"/>
          <w:color w:val="000000"/>
          <w:sz w:val="24"/>
          <w:szCs w:val="24"/>
        </w:rPr>
        <w:t>3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, referido al “</w:t>
      </w:r>
      <w:r w:rsidRPr="00DE5A99">
        <w:rPr>
          <w:rFonts w:ascii="AytoRoquetas Light Condensed" w:hAnsi="AytoRoquetas Light Condensed" w:cs="Calibri-Italic"/>
          <w:iCs/>
          <w:color w:val="000000"/>
          <w:sz w:val="24"/>
          <w:szCs w:val="24"/>
        </w:rPr>
        <w:t>Procedimiento de concesión directa</w:t>
      </w: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”, expone que se podrán conceder de forma directa las subvenciones previstas nominativamente en el Presupuesto del Ayuntamiento.</w:t>
      </w:r>
    </w:p>
    <w:p w14:paraId="60FA95E4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</w:p>
    <w:p w14:paraId="08553A20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3.- Asimismo, y en este sentido, el Ayuntamiento de Roquetas de Mar, conforme a lo previsto en el artículo 48.1 de la ley 40/2015, de 1 de octubre, de Régimen Jurídico del Sector Público, podrá suscribir convenios con sujetos de derecho público y privado, sin que ello pueda suponer cesión de la titularidad de la competencia. </w:t>
      </w:r>
    </w:p>
    <w:p w14:paraId="48A39F7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 xml:space="preserve">El artículo 48.3 de la misma Ley establece que, la validez y eficacia de dicha suscripción deberá mejorar la eficiencia de la gestión pública, facilitar la utilización conjunta de medios y servicios públicos, contribuir a la realización de actividades de utilidad pública y cumplir con la legislación de estabilidad presupuestaria y sostenibilidad financiera. </w:t>
      </w:r>
    </w:p>
    <w:p w14:paraId="482A4B49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Calibri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Calibri"/>
          <w:color w:val="000000"/>
          <w:sz w:val="24"/>
          <w:szCs w:val="24"/>
        </w:rPr>
        <w:t>Además, determina que cuando el convenio instrumente una subvención deberá cumplir con lo previsto en la Ley 38/2003, de 17 de noviembre, General de Subvenciones y en la normativa autonómica de desarrollo que, en su caso, resulte aplicable (artículo 48.7).</w:t>
      </w:r>
    </w:p>
    <w:p w14:paraId="7BB32928" w14:textId="3D69D963" w:rsidR="0085763A" w:rsidRPr="00B31F88" w:rsidRDefault="00A91A8E" w:rsidP="003F220A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En el borrador de Convenio se vienen a regular todas las actuaciones pretendidas para </w:t>
      </w:r>
      <w:r w:rsidRPr="00DE5A99">
        <w:rPr>
          <w:rFonts w:ascii="AytoRoquetas Light Condensed" w:hAnsi="AytoRoquetas Light Condensed" w:cs="FrutigerLTStd-LightCn"/>
          <w:sz w:val="24"/>
          <w:szCs w:val="24"/>
        </w:rPr>
        <w:t xml:space="preserve">cubrir los gastos </w:t>
      </w:r>
      <w:r w:rsidR="00DE5A99" w:rsidRPr="00DE5A99">
        <w:rPr>
          <w:rFonts w:ascii="AytoRoquetas Light Condensed" w:hAnsi="AytoRoquetas Light Condensed"/>
          <w:sz w:val="24"/>
          <w:szCs w:val="24"/>
        </w:rPr>
        <w:t xml:space="preserve">relativos a </w:t>
      </w:r>
      <w:r w:rsidR="003F220A" w:rsidRPr="003F220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apoyo a la producción del Festival Salinas </w:t>
      </w:r>
      <w:proofErr w:type="spellStart"/>
      <w:r w:rsidR="003F220A" w:rsidRPr="003F220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Sound</w:t>
      </w:r>
      <w:proofErr w:type="spellEnd"/>
      <w:r w:rsidR="003F220A" w:rsidRPr="003F220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, incluyendo contratación de personal necesario para el óptimo desarrollo del festival, seguros, infraestructuras auxiliares, suministros, contratación de empresas de servicios, servicios de restauración y catering, </w:t>
      </w:r>
      <w:proofErr w:type="spellStart"/>
      <w:r w:rsidR="003F220A" w:rsidRPr="003F220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merchandising</w:t>
      </w:r>
      <w:proofErr w:type="spellEnd"/>
      <w:r w:rsidR="003F220A" w:rsidRPr="003F220A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 xml:space="preserve"> y actividades recreativas.</w:t>
      </w:r>
    </w:p>
    <w:p w14:paraId="5465880A" w14:textId="77777777" w:rsidR="00A91A8E" w:rsidRPr="00DE5A99" w:rsidRDefault="00A91A8E" w:rsidP="00EC730D">
      <w:pPr>
        <w:spacing w:after="0" w:line="288" w:lineRule="auto"/>
        <w:jc w:val="both"/>
        <w:rPr>
          <w:rFonts w:ascii="AytoRoquetas Light Condensed" w:hAnsi="AytoRoquetas Light Condensed" w:cstheme="minorHAnsi"/>
          <w:color w:val="000000" w:themeColor="text1"/>
          <w:sz w:val="24"/>
          <w:szCs w:val="24"/>
        </w:rPr>
      </w:pPr>
    </w:p>
    <w:p w14:paraId="5620C1C5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  <w:r w:rsidRPr="00DE5A99">
        <w:rPr>
          <w:rFonts w:ascii="AytoRoquetas Light Condensed" w:hAnsi="AytoRoquetas Light Condensed" w:cs="Calibri-Bold"/>
          <w:color w:val="000000"/>
          <w:sz w:val="24"/>
          <w:szCs w:val="24"/>
        </w:rPr>
        <w:t>4</w:t>
      </w:r>
      <w:r w:rsidRPr="00DE5A99">
        <w:rPr>
          <w:rFonts w:ascii="AytoRoquetas Light Condensed" w:hAnsi="AytoRoquetas Light Condensed" w:cs="Calibri-Bold"/>
          <w:b/>
          <w:bCs/>
          <w:color w:val="000000"/>
          <w:sz w:val="24"/>
          <w:szCs w:val="24"/>
        </w:rPr>
        <w:t xml:space="preserve">.- </w:t>
      </w:r>
      <w:r w:rsidRPr="00DE5A99">
        <w:rPr>
          <w:rFonts w:ascii="AytoRoquetas Light Condensed" w:hAnsi="AytoRoquetas Light Condensed" w:cs="Calibri-Bold"/>
          <w:bCs/>
          <w:color w:val="000000"/>
          <w:sz w:val="24"/>
          <w:szCs w:val="24"/>
        </w:rPr>
        <w:t>En virtud del art. 2 de la Ley 7/85, de 2 de abril, Reguladora de las Bases del Régimen Local, modificado por la Ley 27/2013 de Racionalización y Sostenibilidad de la Administración Local, p</w:t>
      </w:r>
      <w:r w:rsidRPr="00DE5A99"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  <w:t>ara la efectividad de la autonomía garantizada constitucionalmente a las Entidades Locales, la legislación del Estado y la de las Comunidades Autónomas, reguladora de los distintos sectores de acción pública, según la distribución constitucional de competencias, deberá asegurar a los Municipios, las Provincias y las Islas su derecho a intervenir en cuantos asuntos afecten directamente al círculo de sus intereses, atribuyéndoles las competencias que proceda en atención a las características de la actividad pública de que se trate y a la capacidad de gestión de la Entidad Local, de conformidad con los principios de descentralización, proximidad, eficacia y eficiencia, y con estricta sujeción a la normativa de estabilidad presupuestaria y sostenibilidad financiera.</w:t>
      </w:r>
    </w:p>
    <w:p w14:paraId="41B6901D" w14:textId="77777777" w:rsidR="00A91A8E" w:rsidRPr="00DE5A99" w:rsidRDefault="00A91A8E" w:rsidP="00A91A8E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/>
          <w:color w:val="333333"/>
          <w:sz w:val="24"/>
          <w:szCs w:val="24"/>
          <w:shd w:val="clear" w:color="auto" w:fill="FFFFFF"/>
        </w:rPr>
      </w:pPr>
    </w:p>
    <w:p w14:paraId="1C80DE94" w14:textId="6F66ED69" w:rsidR="00CF5E1E" w:rsidRPr="00DE5A99" w:rsidRDefault="0085763A" w:rsidP="00B52DBD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II. LEGISLACIÓN APLICABLE</w:t>
      </w:r>
      <w:r w:rsidRPr="00DE5A99">
        <w:rPr>
          <w:rFonts w:ascii="AytoRoquetas Light Condensed" w:hAnsi="AytoRoquetas Light Condensed"/>
          <w:sz w:val="24"/>
          <w:szCs w:val="24"/>
        </w:rPr>
        <w:t>1</w:t>
      </w:r>
    </w:p>
    <w:p w14:paraId="7A6AAE9C" w14:textId="77777777" w:rsidR="00CF5E1E" w:rsidRPr="00DE5A99" w:rsidRDefault="00CF5E1E" w:rsidP="00CF5E1E">
      <w:pPr>
        <w:autoSpaceDE w:val="0"/>
        <w:autoSpaceDN w:val="0"/>
        <w:adjustRightInd w:val="0"/>
        <w:spacing w:after="0" w:line="276" w:lineRule="auto"/>
        <w:ind w:left="705"/>
        <w:jc w:val="both"/>
        <w:rPr>
          <w:rFonts w:ascii="AytoRoquetas Light Condensed" w:hAnsi="AytoRoquetas Light Condensed" w:cs="FrutigerLTStd-BoldCn"/>
          <w:bCs/>
          <w:sz w:val="24"/>
          <w:szCs w:val="24"/>
        </w:rPr>
      </w:pPr>
    </w:p>
    <w:p w14:paraId="438F9B89" w14:textId="597ED671" w:rsidR="009A4605" w:rsidRPr="00DE5A99" w:rsidRDefault="009A4605" w:rsidP="00A91A8E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1" w:name="_Hlk54942976"/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774EB63A" w14:textId="72955263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 xml:space="preserve">Real Decreto 887/2006, de 21 de julio, por el que se aprueba el Reglamento de la Ley 38/2003, de 17 de noviembre, 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G</w:t>
      </w: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eneral de Subvenciones.</w:t>
      </w:r>
    </w:p>
    <w:p w14:paraId="21B1B8A5" w14:textId="06353BAA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 w:cs="FrutigerLTStd-BoldCn"/>
          <w:bCs/>
          <w:sz w:val="24"/>
          <w:szCs w:val="24"/>
        </w:rPr>
        <w:t>Ordenanza General Reguladora del Régimen Jurídico de las Subvenciones otorgadas por el Ayuntamiento de Roquetas de Mar.</w:t>
      </w:r>
    </w:p>
    <w:p w14:paraId="433EA813" w14:textId="54F6E6CD" w:rsidR="00EC730D" w:rsidRPr="00DE5A99" w:rsidRDefault="00DE5A99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>
        <w:rPr>
          <w:rFonts w:ascii="AytoRoquetas Light Condensed" w:hAnsi="AytoRoquetas Light Condensed" w:cs="FrutigerLTStd-BoldCn"/>
          <w:bCs/>
          <w:sz w:val="24"/>
          <w:szCs w:val="24"/>
        </w:rPr>
        <w:t>Bases de ejecución del presupuesto 202</w:t>
      </w:r>
      <w:r w:rsidR="00CC05FB">
        <w:rPr>
          <w:rFonts w:ascii="AytoRoquetas Light Condensed" w:hAnsi="AytoRoquetas Light Condensed" w:cs="FrutigerLTStd-BoldCn"/>
          <w:bCs/>
          <w:sz w:val="24"/>
          <w:szCs w:val="24"/>
        </w:rPr>
        <w:t>3</w:t>
      </w:r>
      <w:r>
        <w:rPr>
          <w:rFonts w:ascii="AytoRoquetas Light Condensed" w:hAnsi="AytoRoquetas Light Condensed" w:cs="FrutigerLTStd-BoldCn"/>
          <w:bCs/>
          <w:sz w:val="24"/>
          <w:szCs w:val="24"/>
        </w:rPr>
        <w:t xml:space="preserve"> y </w:t>
      </w:r>
      <w:r w:rsidR="00EC730D" w:rsidRPr="00DE5A99">
        <w:rPr>
          <w:rFonts w:ascii="AytoRoquetas Light Condensed" w:hAnsi="AytoRoquetas Light Condensed" w:cs="FrutigerLTStd-BoldCn"/>
          <w:bCs/>
          <w:sz w:val="24"/>
          <w:szCs w:val="24"/>
        </w:rPr>
        <w:t>Plan Estratégico de Subvenciones del Ayuntamiento de Roquetas de Mar</w:t>
      </w:r>
      <w:r w:rsidR="003F220A">
        <w:rPr>
          <w:rFonts w:ascii="AytoRoquetas Light Condensed" w:hAnsi="AytoRoquetas Light Condensed" w:cs="FrutigerLTStd-BoldCn"/>
          <w:bCs/>
          <w:sz w:val="24"/>
          <w:szCs w:val="24"/>
        </w:rPr>
        <w:t>.</w:t>
      </w:r>
    </w:p>
    <w:p w14:paraId="7CA2EDB9" w14:textId="095FB9EF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Ley 40/2015, de 1 de octubre, de Régimen Jurídico del Sector Público.</w:t>
      </w:r>
    </w:p>
    <w:p w14:paraId="1186C4A0" w14:textId="77777777" w:rsidR="009A4605" w:rsidRPr="00DE5A99" w:rsidRDefault="009A4605" w:rsidP="009A460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0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r w:rsidRPr="00DE5A99">
        <w:rPr>
          <w:rFonts w:ascii="AytoRoquetas Light Condensed" w:hAnsi="AytoRoquetas Light Condensed"/>
          <w:color w:val="000000"/>
          <w:sz w:val="24"/>
          <w:szCs w:val="24"/>
          <w:shd w:val="clear" w:color="auto" w:fill="F8F8F8"/>
        </w:rPr>
        <w:t>Real Decreto 2568/1986, de 28 de noviembre, por el que se aprueba el Reglamento de Organización, Funcionamiento y Régimen Jurídico de las Entidades Locales.</w:t>
      </w:r>
    </w:p>
    <w:bookmarkEnd w:id="0"/>
    <w:bookmarkEnd w:id="1"/>
    <w:p w14:paraId="68C50A4D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7659978" w14:textId="68F91219" w:rsidR="00A85DAE" w:rsidRPr="00DE5A99" w:rsidRDefault="009F54A1" w:rsidP="00C06FB9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III. CONSIDERACIONES JURÍDICAS</w:t>
      </w:r>
    </w:p>
    <w:p w14:paraId="1FBD7094" w14:textId="77777777" w:rsidR="00C7651B" w:rsidRPr="00DE5A99" w:rsidRDefault="00C7651B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4194AB64" w14:textId="3B3500FA" w:rsidR="009F54A1" w:rsidRPr="00DE5A99" w:rsidRDefault="009F54A1" w:rsidP="000F51EE">
      <w:pPr>
        <w:pStyle w:val="Prrafodelista"/>
        <w:autoSpaceDE w:val="0"/>
        <w:autoSpaceDN w:val="0"/>
        <w:adjustRightInd w:val="0"/>
        <w:spacing w:after="0" w:line="276" w:lineRule="auto"/>
        <w:ind w:left="0" w:firstLine="708"/>
        <w:jc w:val="both"/>
        <w:rPr>
          <w:rFonts w:ascii="AytoRoquetas Light Condensed" w:hAnsi="AytoRoquetas Light Condensed" w:cs="FrutigerLTStd-BoldCn"/>
          <w:b/>
          <w:bCs/>
          <w:sz w:val="24"/>
          <w:szCs w:val="24"/>
        </w:rPr>
      </w:pPr>
      <w:bookmarkStart w:id="2" w:name="_Hlk54943005"/>
      <w:r w:rsidRPr="00DE5A99">
        <w:rPr>
          <w:rFonts w:ascii="AytoRoquetas Light Condensed" w:hAnsi="AytoRoquetas Light Condensed" w:cs="Frutiger-LightCn,Italic"/>
          <w:sz w:val="24"/>
          <w:szCs w:val="24"/>
        </w:rPr>
        <w:t>1º.</w:t>
      </w:r>
      <w:r w:rsidR="00866D48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Aprobación del Convenio de colaboración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>para el otorgamiento de subvención nominativa recogida en el presupuesto 20</w:t>
      </w:r>
      <w:r w:rsidR="00866D48" w:rsidRPr="00DE5A99">
        <w:rPr>
          <w:rFonts w:ascii="AytoRoquetas Light Condensed" w:hAnsi="AytoRoquetas Light Condensed"/>
          <w:bCs/>
          <w:sz w:val="24"/>
          <w:szCs w:val="24"/>
        </w:rPr>
        <w:t>2</w:t>
      </w:r>
      <w:r w:rsidR="00CC05FB">
        <w:rPr>
          <w:rFonts w:ascii="AytoRoquetas Light Condensed" w:hAnsi="AytoRoquetas Light Condensed"/>
          <w:bCs/>
          <w:sz w:val="24"/>
          <w:szCs w:val="24"/>
        </w:rPr>
        <w:t>3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 entre el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A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yuntamiento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R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oquetas de </w:t>
      </w:r>
      <w:r w:rsidR="00FD4B90" w:rsidRPr="00DE5A99">
        <w:rPr>
          <w:rFonts w:ascii="AytoRoquetas Light Condensed" w:hAnsi="AytoRoquetas Light Condensed"/>
          <w:bCs/>
          <w:sz w:val="24"/>
          <w:szCs w:val="24"/>
        </w:rPr>
        <w:t>M</w:t>
      </w:r>
      <w:r w:rsidR="009A4605" w:rsidRPr="00DE5A99">
        <w:rPr>
          <w:rFonts w:ascii="AytoRoquetas Light Condensed" w:hAnsi="AytoRoquetas Light Condensed"/>
          <w:bCs/>
          <w:sz w:val="24"/>
          <w:szCs w:val="24"/>
        </w:rPr>
        <w:t xml:space="preserve">ar y </w:t>
      </w:r>
      <w:r w:rsidR="00C06FB9" w:rsidRPr="00DE5A99">
        <w:rPr>
          <w:rFonts w:ascii="AytoRoquetas Light Condensed" w:hAnsi="AytoRoquetas Light Condensed"/>
          <w:sz w:val="24"/>
          <w:szCs w:val="24"/>
        </w:rPr>
        <w:t>la</w:t>
      </w:r>
      <w:r w:rsidR="003F220A">
        <w:rPr>
          <w:rFonts w:ascii="AytoRoquetas Light Condensed" w:hAnsi="AytoRoquetas Light Condensed"/>
          <w:sz w:val="24"/>
          <w:szCs w:val="24"/>
        </w:rPr>
        <w:t xml:space="preserve"> </w:t>
      </w:r>
      <w:r w:rsidR="003F220A" w:rsidRPr="003F220A">
        <w:rPr>
          <w:rFonts w:ascii="AytoRoquetas Light Condensed" w:hAnsi="AytoRoquetas Light Condensed"/>
          <w:sz w:val="24"/>
          <w:szCs w:val="24"/>
        </w:rPr>
        <w:t xml:space="preserve">mercantil NOCHES DEL SUR S.L., con CIF </w:t>
      </w:r>
      <w:proofErr w:type="spellStart"/>
      <w:r w:rsidR="003F220A" w:rsidRPr="003F220A">
        <w:rPr>
          <w:rFonts w:ascii="AytoRoquetas Light Condensed" w:hAnsi="AytoRoquetas Light Condensed"/>
          <w:sz w:val="24"/>
          <w:szCs w:val="24"/>
        </w:rPr>
        <w:t>nº</w:t>
      </w:r>
      <w:proofErr w:type="spellEnd"/>
      <w:r w:rsidR="003F220A" w:rsidRPr="003F220A">
        <w:rPr>
          <w:rFonts w:ascii="AytoRoquetas Light Condensed" w:hAnsi="AytoRoquetas Light Condensed"/>
          <w:sz w:val="24"/>
          <w:szCs w:val="24"/>
        </w:rPr>
        <w:t xml:space="preserve"> B04914263</w:t>
      </w:r>
      <w:r w:rsidR="00EC730D" w:rsidRPr="00DE5A99">
        <w:rPr>
          <w:rFonts w:ascii="AytoRoquetas Light Condensed" w:hAnsi="AytoRoquetas Light Condensed"/>
          <w:sz w:val="24"/>
          <w:szCs w:val="24"/>
        </w:rPr>
        <w:t>,</w:t>
      </w:r>
      <w:r w:rsidR="00C06FB9" w:rsidRPr="00DE5A99">
        <w:rPr>
          <w:rFonts w:ascii="AytoRoquetas Light Condensed" w:hAnsi="AytoRoquetas Light Condensed"/>
          <w:sz w:val="24"/>
          <w:szCs w:val="24"/>
        </w:rPr>
        <w:t xml:space="preserve"> </w:t>
      </w:r>
      <w:r w:rsidR="00421AA7" w:rsidRPr="00DE5A99">
        <w:rPr>
          <w:rFonts w:ascii="AytoRoquetas Light Condensed" w:hAnsi="AytoRoquetas Light Condensed"/>
          <w:bCs/>
          <w:sz w:val="24"/>
          <w:szCs w:val="24"/>
        </w:rPr>
        <w:t xml:space="preserve">por importe de </w:t>
      </w:r>
      <w:r w:rsidR="003F220A">
        <w:rPr>
          <w:rFonts w:ascii="AytoRoquetas Light Condensed" w:hAnsi="AytoRoquetas Light Condensed"/>
          <w:bCs/>
          <w:sz w:val="24"/>
          <w:szCs w:val="24"/>
        </w:rPr>
        <w:t>Cien</w:t>
      </w:r>
      <w:r w:rsidR="00C06FB9" w:rsidRPr="00DE5A99">
        <w:rPr>
          <w:rFonts w:ascii="AytoRoquetas Light Condensed" w:hAnsi="AytoRoquetas Light Condensed"/>
          <w:bCs/>
          <w:sz w:val="24"/>
          <w:szCs w:val="24"/>
        </w:rPr>
        <w:t xml:space="preserve"> Mil </w:t>
      </w:r>
      <w:proofErr w:type="gramStart"/>
      <w:r w:rsidR="00C06FB9" w:rsidRPr="00DE5A99">
        <w:rPr>
          <w:rFonts w:ascii="AytoRoquetas Light Condensed" w:hAnsi="AytoRoquetas Light Condensed"/>
          <w:bCs/>
          <w:sz w:val="24"/>
          <w:szCs w:val="24"/>
        </w:rPr>
        <w:t>Euros</w:t>
      </w:r>
      <w:proofErr w:type="gramEnd"/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(</w:t>
      </w:r>
      <w:r w:rsidR="003F220A">
        <w:rPr>
          <w:rFonts w:ascii="AytoRoquetas Light Condensed" w:hAnsi="AytoRoquetas Light Condensed"/>
          <w:sz w:val="24"/>
          <w:szCs w:val="24"/>
        </w:rPr>
        <w:t>100</w:t>
      </w:r>
      <w:r w:rsidR="00C06FB9" w:rsidRPr="00DE5A99">
        <w:rPr>
          <w:rFonts w:ascii="AytoRoquetas Light Condensed" w:hAnsi="AytoRoquetas Light Condensed"/>
          <w:sz w:val="24"/>
          <w:szCs w:val="24"/>
        </w:rPr>
        <w:t>.000</w:t>
      </w:r>
      <w:r w:rsidR="000F6D4E" w:rsidRPr="00DE5A99">
        <w:rPr>
          <w:rFonts w:ascii="AytoRoquetas Light Condensed" w:hAnsi="AytoRoquetas Light Condensed"/>
          <w:sz w:val="24"/>
          <w:szCs w:val="24"/>
        </w:rPr>
        <w:t xml:space="preserve"> Euros)</w:t>
      </w:r>
      <w:r w:rsidR="00C06FB9" w:rsidRPr="00DE5A99">
        <w:rPr>
          <w:rFonts w:ascii="AytoRoquetas Light Condensed" w:hAnsi="AytoRoquetas Light Condensed"/>
          <w:sz w:val="24"/>
          <w:szCs w:val="24"/>
        </w:rPr>
        <w:t>.</w:t>
      </w:r>
    </w:p>
    <w:p w14:paraId="7F7FFC0F" w14:textId="77777777" w:rsidR="009F54A1" w:rsidRPr="00DE5A99" w:rsidRDefault="009F54A1" w:rsidP="00EF6A05">
      <w:pPr>
        <w:autoSpaceDE w:val="0"/>
        <w:autoSpaceDN w:val="0"/>
        <w:adjustRightInd w:val="0"/>
        <w:spacing w:after="0" w:line="276" w:lineRule="auto"/>
        <w:ind w:firstLine="708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2º. En caso de dictaminar favorablemente la aprobación de dicho borrador, proceder a la</w:t>
      </w:r>
      <w:r w:rsidR="00A85DAE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Pr="00DE5A99">
        <w:rPr>
          <w:rFonts w:ascii="AytoRoquetas Light Condensed" w:hAnsi="AytoRoquetas Light Condensed" w:cs="Frutiger-LightCn,Italic"/>
          <w:sz w:val="24"/>
          <w:szCs w:val="24"/>
        </w:rPr>
        <w:t>correspondiente suscripción del mismo.</w:t>
      </w:r>
    </w:p>
    <w:p w14:paraId="4CAFD8BA" w14:textId="27E29EA3" w:rsidR="009F54A1" w:rsidRPr="00DE5A99" w:rsidRDefault="00866D48" w:rsidP="0074614A">
      <w:pPr>
        <w:autoSpaceDE w:val="0"/>
        <w:autoSpaceDN w:val="0"/>
        <w:adjustRightInd w:val="0"/>
        <w:spacing w:after="0" w:line="276" w:lineRule="auto"/>
        <w:ind w:firstLine="681"/>
        <w:jc w:val="both"/>
        <w:rPr>
          <w:rFonts w:ascii="AytoRoquetas Light Condensed" w:hAnsi="AytoRoquetas Light Condensed" w:cs="Frutiger-LightCn,Italic"/>
          <w:sz w:val="24"/>
          <w:szCs w:val="24"/>
        </w:rPr>
      </w:pPr>
      <w:r w:rsidRPr="00DE5A99">
        <w:rPr>
          <w:rFonts w:ascii="AytoRoquetas Light Condensed" w:hAnsi="AytoRoquetas Light Condensed" w:cs="Frutiger-LightCn,Italic"/>
          <w:sz w:val="24"/>
          <w:szCs w:val="24"/>
        </w:rPr>
        <w:t>3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º. Dar traslado y notificación del acuerdo que se adopte a Secretaría General, la Delegación de</w:t>
      </w:r>
      <w:r w:rsidR="00C7651B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</w:t>
      </w:r>
      <w:r w:rsidR="00CC05FB">
        <w:rPr>
          <w:rFonts w:ascii="AytoRoquetas Light Condensed" w:hAnsi="AytoRoquetas Light Condensed" w:cs="Frutiger-LightCn,Italic"/>
          <w:sz w:val="24"/>
          <w:szCs w:val="24"/>
        </w:rPr>
        <w:t>Presidencia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 xml:space="preserve"> y </w:t>
      </w:r>
      <w:r w:rsidR="009A4605" w:rsidRPr="00DE5A99">
        <w:rPr>
          <w:rFonts w:ascii="AytoRoquetas Light Condensed" w:hAnsi="AytoRoquetas Light Condensed" w:cs="Frutiger-LightCn,Italic"/>
          <w:sz w:val="24"/>
          <w:szCs w:val="24"/>
        </w:rPr>
        <w:t>l</w:t>
      </w:r>
      <w:r w:rsidR="009F54A1" w:rsidRPr="00DE5A99">
        <w:rPr>
          <w:rFonts w:ascii="AytoRoquetas Light Condensed" w:hAnsi="AytoRoquetas Light Condensed" w:cs="Frutiger-LightCn,Italic"/>
          <w:sz w:val="24"/>
          <w:szCs w:val="24"/>
        </w:rPr>
        <w:t>a interesada, a los oportunos efectos.</w:t>
      </w:r>
    </w:p>
    <w:p w14:paraId="111A2FEA" w14:textId="77777777" w:rsidR="009A4605" w:rsidRPr="00DE5A99" w:rsidRDefault="009A4605" w:rsidP="00C7651B">
      <w:pPr>
        <w:autoSpaceDE w:val="0"/>
        <w:autoSpaceDN w:val="0"/>
        <w:adjustRightInd w:val="0"/>
        <w:spacing w:after="0" w:line="276" w:lineRule="auto"/>
        <w:jc w:val="both"/>
        <w:rPr>
          <w:rFonts w:ascii="AytoRoquetas Light Condensed" w:hAnsi="AytoRoquetas Light Condensed" w:cs="Frutiger-LightCn,Italic"/>
          <w:sz w:val="24"/>
          <w:szCs w:val="24"/>
        </w:rPr>
      </w:pPr>
    </w:p>
    <w:p w14:paraId="34ACDD67" w14:textId="77777777" w:rsidR="009A4605" w:rsidRPr="00DE5A99" w:rsidRDefault="009A4605" w:rsidP="00E81F85">
      <w:pPr>
        <w:spacing w:line="360" w:lineRule="auto"/>
        <w:ind w:left="227" w:right="284" w:firstLine="454"/>
        <w:jc w:val="both"/>
        <w:rPr>
          <w:rFonts w:ascii="AytoRoquetas Light Condensed" w:hAnsi="AytoRoquetas Light Condensed" w:cs="Arial"/>
          <w:color w:val="000000"/>
          <w:sz w:val="24"/>
          <w:szCs w:val="24"/>
        </w:rPr>
      </w:pPr>
      <w:r w:rsidRPr="00DE5A99">
        <w:rPr>
          <w:rFonts w:ascii="AytoRoquetas Light Condensed" w:hAnsi="AytoRoquetas Light Condensed" w:cs="Arial"/>
          <w:color w:val="000000"/>
          <w:sz w:val="24"/>
          <w:szCs w:val="24"/>
        </w:rPr>
        <w:t>No obstante, la Junta Local de Gobierno, con su superior criterio decidirá.</w:t>
      </w:r>
      <w:bookmarkEnd w:id="2"/>
    </w:p>
    <w:sectPr w:rsidR="009A4605" w:rsidRPr="00DE5A99" w:rsidSect="00DE5A99">
      <w:pgSz w:w="11906" w:h="16838"/>
      <w:pgMar w:top="127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Frutiger LT Std 47 Light Cn">
    <w:panose1 w:val="020B0406020204020204"/>
    <w:charset w:val="00"/>
    <w:family w:val="swiss"/>
    <w:notTrueType/>
    <w:pitch w:val="variable"/>
    <w:sig w:usb0="800000AF" w:usb1="4000204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LTStd-BoldCn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ytoRoquetas Light Condensed">
    <w:panose1 w:val="020B0406020504020204"/>
    <w:charset w:val="00"/>
    <w:family w:val="swiss"/>
    <w:pitch w:val="variable"/>
    <w:sig w:usb0="00000007" w:usb1="00000000" w:usb2="00000000" w:usb3="00000000" w:csb0="00000011" w:csb1="00000000"/>
  </w:font>
  <w:font w:name="FrutigerLTStd-LightCn">
    <w:panose1 w:val="020B0406020204020204"/>
    <w:charset w:val="00"/>
    <w:family w:val="auto"/>
    <w:notTrueType/>
    <w:pitch w:val="default"/>
    <w:sig w:usb0="00000003" w:usb1="00000000" w:usb2="00000000" w:usb3="00000000" w:csb0="00000001" w:csb1="00000000"/>
  </w:font>
  <w:font w:name="Calibri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Frutiger-LightCn,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EB27BD"/>
    <w:multiLevelType w:val="hybridMultilevel"/>
    <w:tmpl w:val="971A5378"/>
    <w:lvl w:ilvl="0" w:tplc="A4E43520">
      <w:start w:val="2"/>
      <w:numFmt w:val="bullet"/>
      <w:lvlText w:val="-"/>
      <w:lvlJc w:val="left"/>
      <w:pPr>
        <w:ind w:left="1065" w:hanging="360"/>
      </w:pPr>
      <w:rPr>
        <w:rFonts w:ascii="Frutiger LT Std 47 Light Cn" w:eastAsiaTheme="minorHAnsi" w:hAnsi="Frutiger LT Std 47 Light Cn" w:cs="FrutigerLTStd-BoldC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3076677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4A1"/>
    <w:rsid w:val="000719F0"/>
    <w:rsid w:val="000D148F"/>
    <w:rsid w:val="000E1F20"/>
    <w:rsid w:val="000E6069"/>
    <w:rsid w:val="000F51EE"/>
    <w:rsid w:val="000F6D4E"/>
    <w:rsid w:val="00167121"/>
    <w:rsid w:val="00175CA4"/>
    <w:rsid w:val="001925D9"/>
    <w:rsid w:val="00205D2D"/>
    <w:rsid w:val="0023232A"/>
    <w:rsid w:val="00232817"/>
    <w:rsid w:val="002619E8"/>
    <w:rsid w:val="003F220A"/>
    <w:rsid w:val="00421AA7"/>
    <w:rsid w:val="004377E2"/>
    <w:rsid w:val="004E109A"/>
    <w:rsid w:val="00513BD5"/>
    <w:rsid w:val="00536591"/>
    <w:rsid w:val="00650F3E"/>
    <w:rsid w:val="006711BC"/>
    <w:rsid w:val="006955A4"/>
    <w:rsid w:val="00697A33"/>
    <w:rsid w:val="006B0653"/>
    <w:rsid w:val="0074614A"/>
    <w:rsid w:val="007702AA"/>
    <w:rsid w:val="007B3891"/>
    <w:rsid w:val="00855138"/>
    <w:rsid w:val="0085763A"/>
    <w:rsid w:val="00861C42"/>
    <w:rsid w:val="00866D48"/>
    <w:rsid w:val="008A1AD2"/>
    <w:rsid w:val="008B4440"/>
    <w:rsid w:val="008C7236"/>
    <w:rsid w:val="00914D24"/>
    <w:rsid w:val="00916BDD"/>
    <w:rsid w:val="00970CEE"/>
    <w:rsid w:val="009A4605"/>
    <w:rsid w:val="009D024C"/>
    <w:rsid w:val="009F0CD5"/>
    <w:rsid w:val="009F54A1"/>
    <w:rsid w:val="00A111FC"/>
    <w:rsid w:val="00A221FE"/>
    <w:rsid w:val="00A24284"/>
    <w:rsid w:val="00A85DAE"/>
    <w:rsid w:val="00A91A8E"/>
    <w:rsid w:val="00AC50CE"/>
    <w:rsid w:val="00B16C0F"/>
    <w:rsid w:val="00B25269"/>
    <w:rsid w:val="00B31F88"/>
    <w:rsid w:val="00B5088D"/>
    <w:rsid w:val="00B52DBD"/>
    <w:rsid w:val="00B92B28"/>
    <w:rsid w:val="00BA23BE"/>
    <w:rsid w:val="00BC18B9"/>
    <w:rsid w:val="00BF6CC5"/>
    <w:rsid w:val="00C01443"/>
    <w:rsid w:val="00C06FB9"/>
    <w:rsid w:val="00C7651B"/>
    <w:rsid w:val="00CB53BC"/>
    <w:rsid w:val="00CC05FB"/>
    <w:rsid w:val="00CF5E1E"/>
    <w:rsid w:val="00DE5A99"/>
    <w:rsid w:val="00E72667"/>
    <w:rsid w:val="00E81F85"/>
    <w:rsid w:val="00EC730D"/>
    <w:rsid w:val="00ED7948"/>
    <w:rsid w:val="00EF6A05"/>
    <w:rsid w:val="00F4443C"/>
    <w:rsid w:val="00F56A4F"/>
    <w:rsid w:val="00F77F82"/>
    <w:rsid w:val="00FD4B90"/>
    <w:rsid w:val="00FF6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EF699"/>
  <w15:chartTrackingRefBased/>
  <w15:docId w15:val="{55BE4573-D036-4929-888D-72F76B9EE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A46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12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9A7F03-EE71-4416-A963-507234CB7B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753</Words>
  <Characters>4142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Pablo Vargas Amador</dc:creator>
  <cp:keywords/>
  <dc:description/>
  <cp:lastModifiedBy>Juan Pablo Vargas Amador</cp:lastModifiedBy>
  <cp:revision>5</cp:revision>
  <dcterms:created xsi:type="dcterms:W3CDTF">2023-06-27T09:15:00Z</dcterms:created>
  <dcterms:modified xsi:type="dcterms:W3CDTF">2023-06-27T10:00:00Z</dcterms:modified>
</cp:coreProperties>
</file>