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F7516" w14:textId="4984696A" w:rsidR="00E3523B" w:rsidRPr="00564493" w:rsidRDefault="00C932E0" w:rsidP="001324D3">
      <w:pPr>
        <w:pStyle w:val="paragraph"/>
        <w:spacing w:before="0" w:beforeAutospacing="0" w:after="0" w:afterAutospacing="0"/>
        <w:jc w:val="both"/>
        <w:textAlignment w:val="baseline"/>
        <w:rPr>
          <w:rFonts w:ascii="Arial" w:eastAsiaTheme="minorHAnsi" w:hAnsi="Arial" w:cs="Arial"/>
          <w:kern w:val="2"/>
          <w:sz w:val="22"/>
          <w:szCs w:val="22"/>
          <w:lang w:val="es-ES_tradnl"/>
          <w14:ligatures w14:val="standardContextual"/>
        </w:rPr>
      </w:pPr>
      <w:r w:rsidRPr="00161FF3">
        <w:rPr>
          <w:rFonts w:ascii="Arial" w:eastAsiaTheme="minorHAnsi" w:hAnsi="Arial" w:cs="Arial"/>
          <w:kern w:val="2"/>
          <w:sz w:val="22"/>
          <w:szCs w:val="22"/>
          <w:lang w:val="es-ES_tradnl"/>
          <w14:ligatures w14:val="standardContextual"/>
        </w:rPr>
        <w:t>Resolución DSI/   /2025</w:t>
      </w:r>
      <w:r w:rsidR="00DC5269" w:rsidRPr="00161FF3">
        <w:rPr>
          <w:rFonts w:ascii="Arial" w:eastAsiaTheme="minorHAnsi" w:hAnsi="Arial" w:cs="Arial"/>
          <w:kern w:val="2"/>
          <w:sz w:val="22"/>
          <w:szCs w:val="22"/>
          <w:lang w:val="es-ES_tradnl"/>
          <w14:ligatures w14:val="standardContextual"/>
        </w:rPr>
        <w:t xml:space="preserve">, </w:t>
      </w:r>
      <w:r w:rsidR="003113F6" w:rsidRPr="00161FF3">
        <w:rPr>
          <w:rFonts w:ascii="Arial" w:eastAsiaTheme="minorHAnsi" w:hAnsi="Arial" w:cs="Arial"/>
          <w:kern w:val="2"/>
          <w:sz w:val="22"/>
          <w:szCs w:val="22"/>
          <w:lang w:val="es-ES_tradnl"/>
          <w14:ligatures w14:val="standardContextual"/>
        </w:rPr>
        <w:t>por</w:t>
      </w:r>
      <w:r w:rsidR="00B54E72" w:rsidRPr="00161FF3">
        <w:rPr>
          <w:rFonts w:ascii="Arial" w:eastAsiaTheme="minorHAnsi" w:hAnsi="Arial" w:cs="Arial"/>
          <w:kern w:val="2"/>
          <w:sz w:val="22"/>
          <w:szCs w:val="22"/>
          <w:lang w:val="es-ES_tradnl"/>
          <w14:ligatures w14:val="standardContextual"/>
        </w:rPr>
        <w:t xml:space="preserve"> la que</w:t>
      </w:r>
      <w:r w:rsidR="003113F6" w:rsidRPr="00161FF3">
        <w:rPr>
          <w:rFonts w:ascii="Arial" w:eastAsiaTheme="minorHAnsi" w:hAnsi="Arial" w:cs="Arial"/>
          <w:kern w:val="2"/>
          <w:sz w:val="22"/>
          <w:szCs w:val="22"/>
          <w:lang w:val="es-ES_tradnl"/>
          <w14:ligatures w14:val="standardContextual"/>
        </w:rPr>
        <w:t xml:space="preserve"> se abre la convocatoria pública anticipada para 2026</w:t>
      </w:r>
      <w:r w:rsidR="003113F6" w:rsidRPr="00564493">
        <w:rPr>
          <w:rFonts w:ascii="Arial" w:eastAsiaTheme="minorHAnsi" w:hAnsi="Arial" w:cs="Arial"/>
          <w:kern w:val="2"/>
          <w:sz w:val="22"/>
          <w:szCs w:val="22"/>
          <w:lang w:val="es-ES_tradnl"/>
          <w14:ligatures w14:val="standardContextual"/>
        </w:rPr>
        <w:t xml:space="preserve"> derivada de</w:t>
      </w:r>
      <w:r w:rsidR="00315BCA" w:rsidRPr="00564493">
        <w:rPr>
          <w:rFonts w:ascii="Arial" w:eastAsiaTheme="minorHAnsi" w:hAnsi="Arial" w:cs="Arial"/>
          <w:kern w:val="2"/>
          <w:sz w:val="22"/>
          <w:szCs w:val="22"/>
          <w:lang w:val="es-ES_tradnl"/>
          <w14:ligatures w14:val="standardContextual"/>
        </w:rPr>
        <w:t xml:space="preserve"> </w:t>
      </w:r>
      <w:r w:rsidR="003113F6" w:rsidRPr="00564493">
        <w:rPr>
          <w:rFonts w:ascii="Arial" w:eastAsiaTheme="minorHAnsi" w:hAnsi="Arial" w:cs="Arial"/>
          <w:kern w:val="2"/>
          <w:sz w:val="22"/>
          <w:szCs w:val="22"/>
          <w:lang w:val="es-ES_tradnl"/>
          <w14:ligatures w14:val="standardContextual"/>
        </w:rPr>
        <w:t>l</w:t>
      </w:r>
      <w:r w:rsidR="00315BCA" w:rsidRPr="00564493">
        <w:rPr>
          <w:rFonts w:ascii="Arial" w:eastAsiaTheme="minorHAnsi" w:hAnsi="Arial" w:cs="Arial"/>
          <w:kern w:val="2"/>
          <w:sz w:val="22"/>
          <w:szCs w:val="22"/>
          <w:lang w:val="es-ES_tradnl"/>
          <w14:ligatures w14:val="standardContextual"/>
        </w:rPr>
        <w:t>a</w:t>
      </w:r>
      <w:r w:rsidR="003113F6" w:rsidRPr="00564493">
        <w:rPr>
          <w:rFonts w:ascii="Arial" w:eastAsiaTheme="minorHAnsi" w:hAnsi="Arial" w:cs="Arial"/>
          <w:kern w:val="2"/>
          <w:sz w:val="22"/>
          <w:szCs w:val="22"/>
          <w:lang w:val="es-ES_tradnl"/>
          <w14:ligatures w14:val="standardContextual"/>
        </w:rPr>
        <w:t xml:space="preserve"> Orden DSO/257/2023, de 22 de noviembre, </w:t>
      </w:r>
      <w:r w:rsidR="00B54E72" w:rsidRPr="00564493">
        <w:rPr>
          <w:rFonts w:ascii="Arial" w:eastAsiaTheme="minorHAnsi" w:hAnsi="Arial" w:cs="Arial"/>
          <w:kern w:val="2"/>
          <w:sz w:val="22"/>
          <w:szCs w:val="22"/>
          <w:lang w:val="es-ES_tradnl"/>
          <w14:ligatures w14:val="standardContextual"/>
        </w:rPr>
        <w:t>por la que se aprueban las bases que deben regir la convocatoria de subvenciones a proyectos de inversión en locales destinados al desarrollo de actividades de educación en el tiempo libre por parte de entidades sin ánimo de lucro</w:t>
      </w:r>
    </w:p>
    <w:p w14:paraId="48A1D92A" w14:textId="77777777" w:rsidR="00C932E0" w:rsidRPr="00564493" w:rsidRDefault="00C932E0" w:rsidP="001324D3">
      <w:pPr>
        <w:spacing w:after="0" w:line="240" w:lineRule="auto"/>
        <w:jc w:val="both"/>
        <w:rPr>
          <w:rFonts w:ascii="Arial" w:eastAsia="Arial" w:hAnsi="Arial" w:cs="Arial"/>
          <w:lang w:val="es-ES_tradnl"/>
        </w:rPr>
      </w:pPr>
    </w:p>
    <w:p w14:paraId="1E2E09ED" w14:textId="0C22741E" w:rsidR="00FD6F5F" w:rsidRPr="00564493" w:rsidRDefault="00FD6F5F" w:rsidP="001324D3">
      <w:pPr>
        <w:spacing w:after="0" w:line="240" w:lineRule="auto"/>
        <w:jc w:val="both"/>
        <w:rPr>
          <w:rFonts w:ascii="Arial" w:eastAsia="Arial" w:hAnsi="Arial" w:cs="Arial"/>
          <w:lang w:val="es-ES_tradnl"/>
        </w:rPr>
      </w:pPr>
      <w:r w:rsidRPr="0078519E">
        <w:rPr>
          <w:rFonts w:ascii="Arial" w:hAnsi="Arial" w:cs="Arial"/>
          <w:kern w:val="0"/>
          <w:sz w:val="24"/>
          <w:szCs w:val="24"/>
          <w:lang w:val="es-ES_tradnl"/>
          <w14:ligatures w14:val="none"/>
        </w:rPr>
        <w:t xml:space="preserve">Esta convocatoria no necesita notificación ni comunicación a la Comisión Europea, dado que no es de aplicación el artículo 107.1 del Tratado de funcionamiento de la Unión Europea. Las subvenciones previstas no cumplen todos los requisitos de este artículo, puesto que no conllevan ninguna ventaja económica ni falsean, ni pueden falsear, la competencia ni los intercambios comerciales entre los </w:t>
      </w:r>
      <w:r>
        <w:rPr>
          <w:rFonts w:ascii="Arial" w:hAnsi="Arial" w:cs="Arial"/>
          <w:lang w:val="es-ES_tradnl"/>
        </w:rPr>
        <w:t>e</w:t>
      </w:r>
      <w:r w:rsidRPr="0078519E">
        <w:rPr>
          <w:rFonts w:ascii="Arial" w:hAnsi="Arial" w:cs="Arial"/>
          <w:kern w:val="0"/>
          <w:sz w:val="24"/>
          <w:szCs w:val="24"/>
          <w:lang w:val="es-ES_tradnl"/>
          <w14:ligatures w14:val="none"/>
        </w:rPr>
        <w:t>stados miembros.</w:t>
      </w:r>
    </w:p>
    <w:p w14:paraId="32E28D3B" w14:textId="77777777" w:rsidR="00C932E0" w:rsidRPr="00564493" w:rsidRDefault="00C932E0" w:rsidP="001324D3">
      <w:pPr>
        <w:pStyle w:val="paragraph"/>
        <w:spacing w:before="0" w:beforeAutospacing="0" w:after="0" w:afterAutospacing="0"/>
        <w:jc w:val="both"/>
        <w:textAlignment w:val="baseline"/>
        <w:rPr>
          <w:rStyle w:val="normaltextrun"/>
          <w:rFonts w:ascii="Arial" w:hAnsi="Arial" w:cs="Arial"/>
          <w:sz w:val="22"/>
          <w:szCs w:val="22"/>
          <w:lang w:val="es-ES_tradnl"/>
        </w:rPr>
      </w:pPr>
    </w:p>
    <w:p w14:paraId="16608324" w14:textId="7EC56612" w:rsidR="00C37ECB" w:rsidRPr="00564493" w:rsidRDefault="00311582" w:rsidP="001324D3">
      <w:pPr>
        <w:pStyle w:val="paragraph"/>
        <w:spacing w:before="0" w:beforeAutospacing="0" w:after="0" w:afterAutospacing="0"/>
        <w:jc w:val="both"/>
        <w:textAlignment w:val="baseline"/>
        <w:rPr>
          <w:rStyle w:val="normaltextrun"/>
          <w:rFonts w:ascii="Arial" w:hAnsi="Arial" w:cs="Arial"/>
          <w:sz w:val="22"/>
          <w:szCs w:val="22"/>
          <w:lang w:val="es-ES_tradnl"/>
        </w:rPr>
      </w:pPr>
      <w:r>
        <w:rPr>
          <w:rStyle w:val="normaltextrun"/>
          <w:rFonts w:ascii="Arial" w:hAnsi="Arial" w:cs="Arial"/>
          <w:sz w:val="22"/>
          <w:szCs w:val="22"/>
          <w:lang w:val="es-ES_tradnl"/>
        </w:rPr>
        <w:t>Considerando</w:t>
      </w:r>
      <w:r w:rsidRPr="00564493">
        <w:rPr>
          <w:rStyle w:val="normaltextrun"/>
          <w:rFonts w:ascii="Arial" w:hAnsi="Arial" w:cs="Arial"/>
          <w:sz w:val="22"/>
          <w:szCs w:val="22"/>
          <w:lang w:val="es-ES_tradnl"/>
        </w:rPr>
        <w:t xml:space="preserve"> </w:t>
      </w:r>
      <w:r w:rsidR="007B429B" w:rsidRPr="00564493">
        <w:rPr>
          <w:rStyle w:val="normaltextrun"/>
          <w:rFonts w:ascii="Arial" w:hAnsi="Arial" w:cs="Arial"/>
          <w:sz w:val="22"/>
          <w:szCs w:val="22"/>
          <w:lang w:val="es-ES_tradnl"/>
        </w:rPr>
        <w:t>l</w:t>
      </w:r>
      <w:r w:rsidR="00AB0148">
        <w:rPr>
          <w:rStyle w:val="normaltextrun"/>
          <w:rFonts w:ascii="Arial" w:hAnsi="Arial" w:cs="Arial"/>
          <w:sz w:val="22"/>
          <w:szCs w:val="22"/>
          <w:lang w:val="es-ES_tradnl"/>
        </w:rPr>
        <w:t>a</w:t>
      </w:r>
      <w:r w:rsidR="007B429B" w:rsidRPr="00564493">
        <w:rPr>
          <w:rStyle w:val="normaltextrun"/>
          <w:rFonts w:ascii="Arial" w:hAnsi="Arial" w:cs="Arial"/>
          <w:sz w:val="22"/>
          <w:szCs w:val="22"/>
          <w:lang w:val="es-ES_tradnl"/>
        </w:rPr>
        <w:t xml:space="preserve"> Orden DSO/257/2023, de 22 de noviembre, </w:t>
      </w:r>
      <w:r w:rsidR="00B54E72" w:rsidRPr="00564493">
        <w:rPr>
          <w:rStyle w:val="normaltextrun"/>
          <w:rFonts w:ascii="Arial" w:hAnsi="Arial" w:cs="Arial"/>
          <w:sz w:val="22"/>
          <w:szCs w:val="22"/>
          <w:lang w:val="es-ES_tradnl"/>
        </w:rPr>
        <w:t>por la que se aprueban las bases que deben regir la convocatoria de subvenciones a proyectos de inversión en locales destinados al desarrollo de actividades de educación en el tiempo libre por parte de entidades sin ánimo de lucro</w:t>
      </w:r>
      <w:r w:rsidR="00E1574B">
        <w:rPr>
          <w:rStyle w:val="normaltextrun"/>
          <w:rFonts w:ascii="Arial" w:hAnsi="Arial" w:cs="Arial"/>
          <w:sz w:val="22"/>
          <w:szCs w:val="22"/>
          <w:lang w:val="es-ES_tradnl"/>
        </w:rPr>
        <w:t>,</w:t>
      </w:r>
      <w:r w:rsidR="007B429B" w:rsidRPr="00564493">
        <w:rPr>
          <w:rStyle w:val="normaltextrun"/>
          <w:rFonts w:ascii="Arial" w:hAnsi="Arial" w:cs="Arial"/>
          <w:sz w:val="22"/>
          <w:szCs w:val="22"/>
          <w:lang w:val="es-ES_tradnl"/>
        </w:rPr>
        <w:t xml:space="preserve"> modificada por la Orden DSI/207/2024, de 4 de octubre, y la Orden DSI/113/2025, de 1 de julio; </w:t>
      </w:r>
    </w:p>
    <w:p w14:paraId="1F35AC43" w14:textId="77777777" w:rsidR="00C932E0" w:rsidRPr="00564493" w:rsidRDefault="00C932E0" w:rsidP="001324D3">
      <w:pPr>
        <w:pStyle w:val="paragraph"/>
        <w:spacing w:before="0" w:beforeAutospacing="0" w:after="0" w:afterAutospacing="0"/>
        <w:jc w:val="both"/>
        <w:textAlignment w:val="baseline"/>
        <w:rPr>
          <w:rStyle w:val="normaltextrun"/>
          <w:rFonts w:ascii="Arial" w:hAnsi="Arial" w:cs="Arial"/>
          <w:sz w:val="22"/>
          <w:szCs w:val="22"/>
          <w:lang w:val="es-ES_tradnl"/>
        </w:rPr>
      </w:pPr>
    </w:p>
    <w:p w14:paraId="72427296" w14:textId="3010E883" w:rsidR="001A69D2" w:rsidRPr="00564493" w:rsidRDefault="00B54E72" w:rsidP="001324D3">
      <w:pPr>
        <w:pStyle w:val="paragraph"/>
        <w:spacing w:before="0" w:beforeAutospacing="0" w:after="0" w:afterAutospacing="0"/>
        <w:jc w:val="both"/>
        <w:textAlignment w:val="baseline"/>
        <w:rPr>
          <w:rStyle w:val="normaltextrun"/>
          <w:rFonts w:ascii="Arial" w:hAnsi="Arial" w:cs="Arial"/>
          <w:sz w:val="22"/>
          <w:szCs w:val="22"/>
          <w:lang w:val="es-ES_tradnl"/>
        </w:rPr>
      </w:pPr>
      <w:r w:rsidRPr="00564493">
        <w:rPr>
          <w:rStyle w:val="normaltextrun"/>
          <w:rFonts w:ascii="Arial" w:hAnsi="Arial" w:cs="Arial"/>
          <w:sz w:val="22"/>
          <w:szCs w:val="22"/>
          <w:lang w:val="es-ES_tradnl"/>
        </w:rPr>
        <w:t>Considerando</w:t>
      </w:r>
      <w:r w:rsidR="00E3523B" w:rsidRPr="00564493">
        <w:rPr>
          <w:rStyle w:val="normaltextrun"/>
          <w:rFonts w:ascii="Arial" w:hAnsi="Arial" w:cs="Arial"/>
          <w:sz w:val="22"/>
          <w:szCs w:val="22"/>
          <w:lang w:val="es-ES_tradnl"/>
        </w:rPr>
        <w:t xml:space="preserve"> el Decreto legislativo 3/2002, de 24 de diciembre, por el </w:t>
      </w:r>
      <w:r w:rsidRPr="00564493">
        <w:rPr>
          <w:rStyle w:val="normaltextrun"/>
          <w:rFonts w:ascii="Arial" w:hAnsi="Arial" w:cs="Arial"/>
          <w:sz w:val="22"/>
          <w:szCs w:val="22"/>
          <w:lang w:val="es-ES_tradnl"/>
        </w:rPr>
        <w:t>que</w:t>
      </w:r>
      <w:r w:rsidR="00E3523B" w:rsidRPr="00564493">
        <w:rPr>
          <w:rStyle w:val="normaltextrun"/>
          <w:rFonts w:ascii="Arial" w:hAnsi="Arial" w:cs="Arial"/>
          <w:sz w:val="22"/>
          <w:szCs w:val="22"/>
          <w:lang w:val="es-ES_tradnl"/>
        </w:rPr>
        <w:t xml:space="preserve"> se aprueba el </w:t>
      </w:r>
      <w:r w:rsidR="006E64CC">
        <w:rPr>
          <w:rStyle w:val="normaltextrun"/>
          <w:rFonts w:ascii="Arial" w:hAnsi="Arial" w:cs="Arial"/>
          <w:sz w:val="22"/>
          <w:szCs w:val="22"/>
          <w:lang w:val="es-ES_tradnl"/>
        </w:rPr>
        <w:t>t</w:t>
      </w:r>
      <w:r w:rsidR="00E3523B" w:rsidRPr="00564493">
        <w:rPr>
          <w:rStyle w:val="normaltextrun"/>
          <w:rFonts w:ascii="Arial" w:hAnsi="Arial" w:cs="Arial"/>
          <w:sz w:val="22"/>
          <w:szCs w:val="22"/>
          <w:lang w:val="es-ES_tradnl"/>
        </w:rPr>
        <w:t>exto refundido de la Ley de finanzas públicas de Cataluña</w:t>
      </w:r>
      <w:r w:rsidR="00FD6F5F">
        <w:rPr>
          <w:rStyle w:val="normaltextrun"/>
          <w:rFonts w:ascii="Arial" w:hAnsi="Arial" w:cs="Arial"/>
          <w:sz w:val="22"/>
          <w:szCs w:val="22"/>
          <w:lang w:val="es-ES_tradnl"/>
        </w:rPr>
        <w:t>,</w:t>
      </w:r>
      <w:r w:rsidR="00E3523B" w:rsidRPr="00564493">
        <w:rPr>
          <w:rStyle w:val="normaltextrun"/>
          <w:rFonts w:ascii="Arial" w:hAnsi="Arial" w:cs="Arial"/>
          <w:sz w:val="22"/>
          <w:szCs w:val="22"/>
          <w:lang w:val="es-ES_tradnl"/>
        </w:rPr>
        <w:t xml:space="preserve"> y, </w:t>
      </w:r>
      <w:r w:rsidR="00FD6F5F">
        <w:rPr>
          <w:rStyle w:val="normaltextrun"/>
          <w:rFonts w:ascii="Arial" w:hAnsi="Arial" w:cs="Arial"/>
          <w:sz w:val="22"/>
          <w:szCs w:val="22"/>
          <w:lang w:val="es-ES_tradnl"/>
        </w:rPr>
        <w:t xml:space="preserve">como </w:t>
      </w:r>
      <w:r w:rsidR="00E3523B" w:rsidRPr="00564493">
        <w:rPr>
          <w:rStyle w:val="normaltextrun"/>
          <w:rFonts w:ascii="Arial" w:hAnsi="Arial" w:cs="Arial"/>
          <w:sz w:val="22"/>
          <w:szCs w:val="22"/>
          <w:lang w:val="es-ES_tradnl"/>
        </w:rPr>
        <w:t>normativa básica, la Ley 38/2003, de 17 de noviembre, general de subvenciones</w:t>
      </w:r>
      <w:r w:rsidR="00B11153">
        <w:rPr>
          <w:rStyle w:val="normaltextrun"/>
          <w:rFonts w:ascii="Arial" w:hAnsi="Arial" w:cs="Arial"/>
          <w:sz w:val="22"/>
          <w:szCs w:val="22"/>
          <w:lang w:val="es-ES_tradnl"/>
        </w:rPr>
        <w:t>,</w:t>
      </w:r>
      <w:r w:rsidR="00E3523B" w:rsidRPr="00564493">
        <w:rPr>
          <w:rStyle w:val="normaltextrun"/>
          <w:rFonts w:ascii="Arial" w:hAnsi="Arial" w:cs="Arial"/>
          <w:sz w:val="22"/>
          <w:szCs w:val="22"/>
          <w:lang w:val="es-ES_tradnl"/>
        </w:rPr>
        <w:t xml:space="preserve"> </w:t>
      </w:r>
      <w:r w:rsidR="00FD6F5F">
        <w:rPr>
          <w:rStyle w:val="normaltextrun"/>
          <w:rFonts w:ascii="Arial" w:hAnsi="Arial" w:cs="Arial"/>
          <w:sz w:val="22"/>
          <w:szCs w:val="22"/>
          <w:lang w:val="es-ES_tradnl"/>
        </w:rPr>
        <w:t>así como</w:t>
      </w:r>
      <w:r w:rsidR="00FD6F5F" w:rsidRPr="00564493">
        <w:rPr>
          <w:rStyle w:val="normaltextrun"/>
          <w:rFonts w:ascii="Arial" w:hAnsi="Arial" w:cs="Arial"/>
          <w:sz w:val="22"/>
          <w:szCs w:val="22"/>
          <w:lang w:val="es-ES_tradnl"/>
        </w:rPr>
        <w:t xml:space="preserve"> </w:t>
      </w:r>
      <w:r w:rsidR="00E3523B" w:rsidRPr="00564493">
        <w:rPr>
          <w:rStyle w:val="normaltextrun"/>
          <w:rFonts w:ascii="Arial" w:hAnsi="Arial" w:cs="Arial"/>
          <w:sz w:val="22"/>
          <w:szCs w:val="22"/>
          <w:lang w:val="es-ES_tradnl"/>
        </w:rPr>
        <w:t xml:space="preserve">el Reglamento que la desarrolla, aprobado por el Real </w:t>
      </w:r>
      <w:r w:rsidRPr="00564493">
        <w:rPr>
          <w:rStyle w:val="normaltextrun"/>
          <w:rFonts w:ascii="Arial" w:hAnsi="Arial" w:cs="Arial"/>
          <w:sz w:val="22"/>
          <w:szCs w:val="22"/>
          <w:lang w:val="es-ES_tradnl"/>
        </w:rPr>
        <w:t>d</w:t>
      </w:r>
      <w:r w:rsidR="00E3523B" w:rsidRPr="00564493">
        <w:rPr>
          <w:rStyle w:val="normaltextrun"/>
          <w:rFonts w:ascii="Arial" w:hAnsi="Arial" w:cs="Arial"/>
          <w:sz w:val="22"/>
          <w:szCs w:val="22"/>
          <w:lang w:val="es-ES_tradnl"/>
        </w:rPr>
        <w:t>ecreto 887/2006, de 21 de julio;</w:t>
      </w:r>
    </w:p>
    <w:p w14:paraId="45867221" w14:textId="77777777" w:rsidR="008D6CE6" w:rsidRPr="00564493" w:rsidRDefault="008D6CE6" w:rsidP="001324D3">
      <w:pPr>
        <w:pStyle w:val="paragraph"/>
        <w:spacing w:before="0" w:beforeAutospacing="0" w:after="0" w:afterAutospacing="0"/>
        <w:jc w:val="both"/>
        <w:textAlignment w:val="baseline"/>
        <w:rPr>
          <w:rFonts w:ascii="Arial" w:hAnsi="Arial" w:cs="Arial"/>
          <w:sz w:val="22"/>
          <w:szCs w:val="22"/>
          <w:lang w:val="es-ES_tradnl"/>
        </w:rPr>
      </w:pPr>
    </w:p>
    <w:p w14:paraId="74099288" w14:textId="0288648F" w:rsidR="001A69D2" w:rsidRPr="00564493" w:rsidRDefault="001A69D2" w:rsidP="001324D3">
      <w:pPr>
        <w:pStyle w:val="paragraph"/>
        <w:spacing w:before="0" w:beforeAutospacing="0" w:after="0" w:afterAutospacing="0"/>
        <w:jc w:val="both"/>
        <w:textAlignment w:val="baseline"/>
        <w:rPr>
          <w:rFonts w:ascii="Arial" w:hAnsi="Arial" w:cs="Arial"/>
          <w:sz w:val="22"/>
          <w:szCs w:val="22"/>
          <w:lang w:val="es-ES_tradnl"/>
        </w:rPr>
      </w:pPr>
      <w:r w:rsidRPr="00564493">
        <w:rPr>
          <w:rFonts w:ascii="Arial" w:hAnsi="Arial" w:cs="Arial"/>
          <w:sz w:val="22"/>
          <w:szCs w:val="22"/>
          <w:lang w:val="es-ES_tradnl"/>
        </w:rPr>
        <w:t xml:space="preserve">Por todo eso, </w:t>
      </w:r>
    </w:p>
    <w:p w14:paraId="7A511C44" w14:textId="77777777" w:rsidR="008D6CE6" w:rsidRPr="00564493" w:rsidRDefault="008D6CE6" w:rsidP="001324D3">
      <w:pPr>
        <w:pStyle w:val="paragraph"/>
        <w:spacing w:before="0" w:beforeAutospacing="0" w:after="0" w:afterAutospacing="0"/>
        <w:jc w:val="both"/>
        <w:textAlignment w:val="baseline"/>
        <w:rPr>
          <w:rFonts w:ascii="Arial" w:hAnsi="Arial" w:cs="Arial"/>
          <w:sz w:val="22"/>
          <w:szCs w:val="22"/>
          <w:lang w:val="es-ES_tradnl"/>
        </w:rPr>
      </w:pPr>
    </w:p>
    <w:p w14:paraId="0223B203" w14:textId="51D52DF6" w:rsidR="001A69D2" w:rsidRPr="00564493" w:rsidRDefault="001A69D2" w:rsidP="001324D3">
      <w:pPr>
        <w:pStyle w:val="paragraph"/>
        <w:spacing w:before="0" w:beforeAutospacing="0" w:after="0" w:afterAutospacing="0"/>
        <w:jc w:val="both"/>
        <w:textAlignment w:val="baseline"/>
        <w:rPr>
          <w:rFonts w:ascii="Arial" w:hAnsi="Arial" w:cs="Arial"/>
          <w:sz w:val="22"/>
          <w:szCs w:val="22"/>
          <w:lang w:val="es-ES_tradnl"/>
        </w:rPr>
      </w:pPr>
      <w:r w:rsidRPr="00564493">
        <w:rPr>
          <w:rFonts w:ascii="Arial" w:hAnsi="Arial" w:cs="Arial"/>
          <w:sz w:val="22"/>
          <w:szCs w:val="22"/>
          <w:lang w:val="es-ES_tradnl"/>
        </w:rPr>
        <w:t>Resuelvo:</w:t>
      </w:r>
    </w:p>
    <w:p w14:paraId="3344FFF6" w14:textId="77777777" w:rsidR="008D6CE6" w:rsidRPr="00564493" w:rsidRDefault="008D6CE6" w:rsidP="001324D3">
      <w:pPr>
        <w:pStyle w:val="paragraph"/>
        <w:spacing w:before="0" w:beforeAutospacing="0" w:after="0" w:afterAutospacing="0"/>
        <w:jc w:val="both"/>
        <w:textAlignment w:val="baseline"/>
        <w:rPr>
          <w:rFonts w:ascii="Arial" w:hAnsi="Arial" w:cs="Arial"/>
          <w:bCs/>
          <w:sz w:val="22"/>
          <w:szCs w:val="22"/>
          <w:lang w:val="es-ES_tradnl"/>
        </w:rPr>
      </w:pPr>
    </w:p>
    <w:p w14:paraId="2DF297AC" w14:textId="14C3724A" w:rsidR="001A69D2" w:rsidRPr="00564493" w:rsidRDefault="003676A3" w:rsidP="001324D3">
      <w:pPr>
        <w:pStyle w:val="paragraph"/>
        <w:spacing w:before="0" w:beforeAutospacing="0" w:after="0" w:afterAutospacing="0"/>
        <w:jc w:val="both"/>
        <w:textAlignment w:val="baseline"/>
        <w:rPr>
          <w:rFonts w:ascii="Arial" w:hAnsi="Arial" w:cs="Arial"/>
          <w:bCs/>
          <w:sz w:val="22"/>
          <w:szCs w:val="22"/>
          <w:lang w:val="es-ES_tradnl"/>
        </w:rPr>
      </w:pPr>
      <w:r>
        <w:rPr>
          <w:rFonts w:ascii="Arial" w:hAnsi="Arial" w:cs="Arial"/>
          <w:sz w:val="22"/>
          <w:szCs w:val="22"/>
          <w:lang w:val="es-ES_tradnl"/>
        </w:rPr>
        <w:t>—</w:t>
      </w:r>
      <w:r w:rsidR="001A69D2" w:rsidRPr="00564493">
        <w:rPr>
          <w:rFonts w:ascii="Arial" w:hAnsi="Arial" w:cs="Arial"/>
          <w:sz w:val="22"/>
          <w:szCs w:val="22"/>
          <w:lang w:val="es-ES_tradnl"/>
        </w:rPr>
        <w:t>1</w:t>
      </w:r>
      <w:r w:rsidR="00C37ECB" w:rsidRPr="00564493">
        <w:rPr>
          <w:rFonts w:ascii="Arial" w:hAnsi="Arial" w:cs="Arial"/>
          <w:bCs/>
          <w:sz w:val="22"/>
          <w:szCs w:val="22"/>
          <w:lang w:val="es-ES_tradnl"/>
        </w:rPr>
        <w:t xml:space="preserve"> </w:t>
      </w:r>
      <w:r w:rsidR="001A69D2" w:rsidRPr="00564493">
        <w:rPr>
          <w:rFonts w:ascii="Arial" w:hAnsi="Arial" w:cs="Arial"/>
          <w:sz w:val="22"/>
          <w:szCs w:val="22"/>
          <w:lang w:val="es-ES_tradnl"/>
        </w:rPr>
        <w:t>Aprobar y publicar l</w:t>
      </w:r>
      <w:r w:rsidR="007B429B" w:rsidRPr="00564493">
        <w:rPr>
          <w:rFonts w:ascii="Arial" w:hAnsi="Arial" w:cs="Arial"/>
          <w:sz w:val="22"/>
          <w:szCs w:val="22"/>
          <w:lang w:val="es-ES_tradnl"/>
        </w:rPr>
        <w:t>a</w:t>
      </w:r>
      <w:r w:rsidR="001A69D2" w:rsidRPr="00564493">
        <w:rPr>
          <w:rFonts w:ascii="Arial" w:hAnsi="Arial" w:cs="Arial"/>
          <w:sz w:val="22"/>
          <w:szCs w:val="22"/>
          <w:lang w:val="es-ES_tradnl"/>
        </w:rPr>
        <w:t xml:space="preserve"> convocatori</w:t>
      </w:r>
      <w:r w:rsidR="007B429B" w:rsidRPr="00564493">
        <w:rPr>
          <w:rFonts w:ascii="Arial" w:hAnsi="Arial" w:cs="Arial"/>
          <w:sz w:val="22"/>
          <w:szCs w:val="22"/>
          <w:lang w:val="es-ES_tradnl"/>
        </w:rPr>
        <w:t>a</w:t>
      </w:r>
      <w:r w:rsidR="001A69D2" w:rsidRPr="00564493">
        <w:rPr>
          <w:rFonts w:ascii="Arial" w:hAnsi="Arial" w:cs="Arial"/>
          <w:sz w:val="22"/>
          <w:szCs w:val="22"/>
          <w:lang w:val="es-ES_tradnl"/>
        </w:rPr>
        <w:t xml:space="preserve"> de subvenciones que figur</w:t>
      </w:r>
      <w:r w:rsidR="007B429B" w:rsidRPr="00564493">
        <w:rPr>
          <w:rFonts w:ascii="Arial" w:hAnsi="Arial" w:cs="Arial"/>
          <w:sz w:val="22"/>
          <w:szCs w:val="22"/>
          <w:lang w:val="es-ES_tradnl"/>
        </w:rPr>
        <w:t>a</w:t>
      </w:r>
      <w:r w:rsidR="001A69D2" w:rsidRPr="00564493">
        <w:rPr>
          <w:rFonts w:ascii="Arial" w:hAnsi="Arial" w:cs="Arial"/>
          <w:sz w:val="22"/>
          <w:szCs w:val="22"/>
          <w:lang w:val="es-ES_tradnl"/>
        </w:rPr>
        <w:t xml:space="preserve"> en el anexo de esta </w:t>
      </w:r>
      <w:r w:rsidR="00FD6F5F">
        <w:rPr>
          <w:rFonts w:ascii="Arial" w:hAnsi="Arial" w:cs="Arial"/>
          <w:sz w:val="22"/>
          <w:szCs w:val="22"/>
          <w:lang w:val="es-ES_tradnl"/>
        </w:rPr>
        <w:t>R</w:t>
      </w:r>
      <w:r w:rsidR="001A69D2" w:rsidRPr="00564493">
        <w:rPr>
          <w:rFonts w:ascii="Arial" w:hAnsi="Arial" w:cs="Arial"/>
          <w:sz w:val="22"/>
          <w:szCs w:val="22"/>
          <w:lang w:val="es-ES_tradnl"/>
        </w:rPr>
        <w:t>esolución.</w:t>
      </w:r>
    </w:p>
    <w:p w14:paraId="4C95B944" w14:textId="77777777" w:rsidR="008D6CE6" w:rsidRPr="00564493" w:rsidRDefault="008D6CE6" w:rsidP="001324D3">
      <w:pPr>
        <w:pStyle w:val="paragraph"/>
        <w:spacing w:before="0" w:beforeAutospacing="0" w:after="0" w:afterAutospacing="0"/>
        <w:jc w:val="both"/>
        <w:textAlignment w:val="baseline"/>
        <w:rPr>
          <w:rFonts w:ascii="Arial" w:hAnsi="Arial" w:cs="Arial"/>
          <w:sz w:val="22"/>
          <w:szCs w:val="22"/>
          <w:lang w:val="es-ES_tradnl"/>
        </w:rPr>
      </w:pPr>
    </w:p>
    <w:p w14:paraId="062BDAFD" w14:textId="290430D7" w:rsidR="001A69D2" w:rsidRPr="00564493" w:rsidRDefault="003676A3" w:rsidP="001324D3">
      <w:pPr>
        <w:pStyle w:val="paragraph"/>
        <w:spacing w:before="0" w:beforeAutospacing="0" w:after="0" w:afterAutospacing="0"/>
        <w:jc w:val="both"/>
        <w:textAlignment w:val="baseline"/>
        <w:rPr>
          <w:rFonts w:ascii="Arial" w:hAnsi="Arial" w:cs="Arial"/>
          <w:sz w:val="22"/>
          <w:szCs w:val="22"/>
          <w:lang w:val="es-ES_tradnl"/>
        </w:rPr>
      </w:pPr>
      <w:r>
        <w:rPr>
          <w:rFonts w:ascii="Arial" w:hAnsi="Arial" w:cs="Arial"/>
          <w:sz w:val="22"/>
          <w:szCs w:val="22"/>
          <w:lang w:val="es-ES_tradnl"/>
        </w:rPr>
        <w:t>—</w:t>
      </w:r>
      <w:r w:rsidR="001A69D2" w:rsidRPr="00564493">
        <w:rPr>
          <w:rFonts w:ascii="Arial" w:hAnsi="Arial" w:cs="Arial"/>
          <w:sz w:val="22"/>
          <w:szCs w:val="22"/>
          <w:lang w:val="es-ES_tradnl"/>
        </w:rPr>
        <w:t xml:space="preserve">2 Plazo y forma de presentación de solicitudes </w:t>
      </w:r>
    </w:p>
    <w:p w14:paraId="706D3659" w14:textId="1475B594" w:rsidR="001D6D33" w:rsidRPr="00564493" w:rsidRDefault="001D6D33" w:rsidP="001324D3">
      <w:pPr>
        <w:spacing w:after="0" w:line="240" w:lineRule="auto"/>
        <w:jc w:val="both"/>
        <w:rPr>
          <w:rFonts w:ascii="Arial" w:hAnsi="Arial" w:cs="Arial"/>
          <w:lang w:val="es-ES_tradnl"/>
        </w:rPr>
      </w:pPr>
      <w:r w:rsidRPr="00564493">
        <w:rPr>
          <w:rFonts w:ascii="Arial" w:hAnsi="Arial" w:cs="Arial"/>
          <w:lang w:val="es-ES_tradnl"/>
        </w:rPr>
        <w:t xml:space="preserve">El plazo </w:t>
      </w:r>
      <w:r w:rsidR="00A6229D">
        <w:rPr>
          <w:rFonts w:ascii="Arial" w:hAnsi="Arial" w:cs="Arial"/>
          <w:lang w:val="es-ES_tradnl"/>
        </w:rPr>
        <w:t>para presentar el</w:t>
      </w:r>
      <w:r w:rsidRPr="00564493">
        <w:rPr>
          <w:rFonts w:ascii="Arial" w:hAnsi="Arial" w:cs="Arial"/>
          <w:lang w:val="es-ES_tradnl"/>
        </w:rPr>
        <w:t xml:space="preserve"> formulario de solicitud, junto con los anexos correspondientes que lo acompañan</w:t>
      </w:r>
      <w:r w:rsidR="003E4C32">
        <w:rPr>
          <w:rFonts w:ascii="Arial" w:hAnsi="Arial" w:cs="Arial"/>
          <w:lang w:val="es-ES_tradnl"/>
        </w:rPr>
        <w:t>,</w:t>
      </w:r>
      <w:r w:rsidRPr="00564493">
        <w:rPr>
          <w:rFonts w:ascii="Arial" w:hAnsi="Arial" w:cs="Arial"/>
          <w:lang w:val="es-ES_tradnl"/>
        </w:rPr>
        <w:t xml:space="preserve"> empieza a las 9.00 </w:t>
      </w:r>
      <w:r w:rsidR="00A6229D">
        <w:rPr>
          <w:rFonts w:ascii="Arial" w:hAnsi="Arial" w:cs="Arial"/>
          <w:lang w:val="es-ES_tradnl"/>
        </w:rPr>
        <w:t>h</w:t>
      </w:r>
      <w:r w:rsidR="00FD6F5F">
        <w:rPr>
          <w:rFonts w:ascii="Arial" w:hAnsi="Arial" w:cs="Arial"/>
          <w:lang w:val="es-ES_tradnl"/>
        </w:rPr>
        <w:t>oras</w:t>
      </w:r>
      <w:r w:rsidR="00A6229D" w:rsidRPr="00564493">
        <w:rPr>
          <w:rFonts w:ascii="Arial" w:hAnsi="Arial" w:cs="Arial"/>
          <w:lang w:val="es-ES_tradnl"/>
        </w:rPr>
        <w:t xml:space="preserve"> </w:t>
      </w:r>
      <w:r w:rsidRPr="00564493">
        <w:rPr>
          <w:rFonts w:ascii="Arial" w:hAnsi="Arial" w:cs="Arial"/>
          <w:lang w:val="es-ES_tradnl"/>
        </w:rPr>
        <w:t xml:space="preserve">del primer día hábil siguiente </w:t>
      </w:r>
      <w:r w:rsidR="00A6229D">
        <w:rPr>
          <w:rFonts w:ascii="Arial" w:hAnsi="Arial" w:cs="Arial"/>
          <w:lang w:val="es-ES_tradnl"/>
        </w:rPr>
        <w:t>al de</w:t>
      </w:r>
      <w:r w:rsidR="00A6229D" w:rsidRPr="00564493">
        <w:rPr>
          <w:rFonts w:ascii="Arial" w:hAnsi="Arial" w:cs="Arial"/>
          <w:lang w:val="es-ES_tradnl"/>
        </w:rPr>
        <w:t xml:space="preserve"> </w:t>
      </w:r>
      <w:r w:rsidRPr="00564493">
        <w:rPr>
          <w:rFonts w:ascii="Arial" w:hAnsi="Arial" w:cs="Arial"/>
          <w:lang w:val="es-ES_tradnl"/>
        </w:rPr>
        <w:t xml:space="preserve">la publicación de la convocatoria y finaliza a las 15.00 </w:t>
      </w:r>
      <w:r w:rsidR="00A6229D">
        <w:rPr>
          <w:rFonts w:ascii="Arial" w:hAnsi="Arial" w:cs="Arial"/>
          <w:lang w:val="es-ES_tradnl"/>
        </w:rPr>
        <w:t>h</w:t>
      </w:r>
      <w:r w:rsidR="00FD6F5F">
        <w:rPr>
          <w:rFonts w:ascii="Arial" w:hAnsi="Arial" w:cs="Arial"/>
          <w:lang w:val="es-ES_tradnl"/>
        </w:rPr>
        <w:t>oras</w:t>
      </w:r>
      <w:r w:rsidR="00A6229D" w:rsidRPr="00564493">
        <w:rPr>
          <w:rFonts w:ascii="Arial" w:hAnsi="Arial" w:cs="Arial"/>
          <w:lang w:val="es-ES_tradnl"/>
        </w:rPr>
        <w:t xml:space="preserve"> </w:t>
      </w:r>
      <w:r w:rsidRPr="00564493">
        <w:rPr>
          <w:rFonts w:ascii="Arial" w:hAnsi="Arial" w:cs="Arial"/>
          <w:lang w:val="es-ES_tradnl"/>
        </w:rPr>
        <w:t xml:space="preserve">del </w:t>
      </w:r>
      <w:r w:rsidR="00A6229D">
        <w:rPr>
          <w:rFonts w:ascii="Arial" w:hAnsi="Arial" w:cs="Arial"/>
          <w:lang w:val="es-ES_tradnl"/>
        </w:rPr>
        <w:t>decimoquinto</w:t>
      </w:r>
      <w:r w:rsidRPr="00564493">
        <w:rPr>
          <w:rFonts w:ascii="Arial" w:hAnsi="Arial" w:cs="Arial"/>
          <w:lang w:val="es-ES_tradnl"/>
        </w:rPr>
        <w:t xml:space="preserve"> día hábil contado desde el inicio del plazo. </w:t>
      </w:r>
    </w:p>
    <w:p w14:paraId="6184EE8B" w14:textId="50215891" w:rsidR="001A69D2" w:rsidRPr="00B54E72" w:rsidRDefault="001A69D2"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 xml:space="preserve">Las solicitudes de subvención se </w:t>
      </w:r>
      <w:r w:rsidR="00B54E72">
        <w:rPr>
          <w:rFonts w:ascii="Arial" w:hAnsi="Arial" w:cs="Arial"/>
          <w:color w:val="000000" w:themeColor="text1"/>
          <w:sz w:val="22"/>
          <w:szCs w:val="22"/>
          <w:lang w:val="es-ES_tradnl"/>
        </w:rPr>
        <w:t>deben</w:t>
      </w:r>
      <w:r w:rsidRPr="00B54E72">
        <w:rPr>
          <w:rFonts w:ascii="Arial" w:hAnsi="Arial" w:cs="Arial"/>
          <w:color w:val="000000" w:themeColor="text1"/>
          <w:sz w:val="22"/>
          <w:szCs w:val="22"/>
          <w:lang w:val="es-ES_tradnl"/>
        </w:rPr>
        <w:t xml:space="preserve"> presentar de manera telemática y se formalizarán según los modelos que figuran en la sede electró</w:t>
      </w:r>
      <w:r w:rsidR="001D6D33" w:rsidRPr="00B54E72">
        <w:rPr>
          <w:rFonts w:ascii="Arial" w:hAnsi="Arial" w:cs="Arial"/>
          <w:color w:val="000000" w:themeColor="text1"/>
          <w:sz w:val="22"/>
          <w:szCs w:val="22"/>
          <w:lang w:val="es-ES_tradnl"/>
        </w:rPr>
        <w:t>nica (</w:t>
      </w:r>
      <w:hyperlink r:id="rId9" w:history="1">
        <w:r w:rsidR="001D6D33" w:rsidRPr="0078519E">
          <w:rPr>
            <w:rStyle w:val="Enlla"/>
            <w:rFonts w:ascii="Arial" w:hAnsi="Arial" w:cs="Arial"/>
            <w:color w:val="4472C4" w:themeColor="accent1"/>
            <w:sz w:val="22"/>
            <w:szCs w:val="22"/>
            <w:u w:val="none"/>
            <w:lang w:val="es-ES_tradnl"/>
          </w:rPr>
          <w:t>tramits.gencat.cat</w:t>
        </w:r>
      </w:hyperlink>
      <w:r w:rsidR="001D6D33" w:rsidRPr="00B54E72">
        <w:rPr>
          <w:rStyle w:val="Enlla"/>
          <w:rFonts w:ascii="Arial" w:hAnsi="Arial" w:cs="Arial"/>
          <w:color w:val="auto"/>
          <w:sz w:val="22"/>
          <w:szCs w:val="22"/>
          <w:u w:val="none"/>
          <w:lang w:val="es-ES_tradnl"/>
        </w:rPr>
        <w:t>)</w:t>
      </w:r>
      <w:r w:rsidR="0099793C" w:rsidRPr="00B54E72">
        <w:rPr>
          <w:rFonts w:ascii="Arial" w:hAnsi="Arial" w:cs="Arial"/>
          <w:color w:val="000000" w:themeColor="text1"/>
          <w:sz w:val="22"/>
          <w:szCs w:val="22"/>
          <w:lang w:val="es-ES_tradnl"/>
        </w:rPr>
        <w:t>, de acuerdo con</w:t>
      </w:r>
      <w:r w:rsidR="00C60DFB" w:rsidRPr="00B54E72">
        <w:rPr>
          <w:rFonts w:ascii="Arial" w:hAnsi="Arial" w:cs="Arial"/>
          <w:color w:val="000000" w:themeColor="text1"/>
          <w:sz w:val="22"/>
          <w:szCs w:val="22"/>
          <w:lang w:val="es-ES_tradnl"/>
        </w:rPr>
        <w:t xml:space="preserve"> el procedimiento establecido en </w:t>
      </w:r>
      <w:r w:rsidR="003032C9">
        <w:rPr>
          <w:rFonts w:ascii="Arial" w:hAnsi="Arial" w:cs="Arial"/>
          <w:color w:val="000000" w:themeColor="text1"/>
          <w:sz w:val="22"/>
          <w:szCs w:val="22"/>
          <w:lang w:val="es-ES_tradnl"/>
        </w:rPr>
        <w:t>la base</w:t>
      </w:r>
      <w:r w:rsidR="00C60DFB" w:rsidRPr="00B54E72">
        <w:rPr>
          <w:rFonts w:ascii="Arial" w:hAnsi="Arial" w:cs="Arial"/>
          <w:color w:val="000000" w:themeColor="text1"/>
          <w:sz w:val="22"/>
          <w:szCs w:val="22"/>
          <w:lang w:val="es-ES_tradnl"/>
        </w:rPr>
        <w:t xml:space="preserve"> 13 de las bases reguladoras</w:t>
      </w:r>
      <w:r w:rsidR="00337D6F">
        <w:rPr>
          <w:rFonts w:ascii="Arial" w:hAnsi="Arial" w:cs="Arial"/>
          <w:color w:val="000000" w:themeColor="text1"/>
          <w:sz w:val="22"/>
          <w:szCs w:val="22"/>
          <w:lang w:val="es-ES_tradnl"/>
        </w:rPr>
        <w:t xml:space="preserve"> de la </w:t>
      </w:r>
      <w:r w:rsidR="00337D6F" w:rsidRPr="00564493">
        <w:rPr>
          <w:rStyle w:val="normaltextrun"/>
          <w:rFonts w:ascii="Arial" w:hAnsi="Arial" w:cs="Arial"/>
          <w:sz w:val="22"/>
          <w:szCs w:val="22"/>
          <w:lang w:val="es-ES_tradnl"/>
        </w:rPr>
        <w:t>Orden DSO/257/2023, de 22 de noviembre</w:t>
      </w:r>
      <w:r w:rsidR="00C60DFB" w:rsidRPr="00B54E72">
        <w:rPr>
          <w:rFonts w:ascii="Arial" w:hAnsi="Arial" w:cs="Arial"/>
          <w:color w:val="000000" w:themeColor="text1"/>
          <w:sz w:val="22"/>
          <w:szCs w:val="22"/>
          <w:lang w:val="es-ES_tradnl"/>
        </w:rPr>
        <w:t>.</w:t>
      </w:r>
      <w:r w:rsidR="0099793C" w:rsidRPr="00B54E72">
        <w:rPr>
          <w:rFonts w:ascii="Arial" w:hAnsi="Arial" w:cs="Arial"/>
          <w:color w:val="000000" w:themeColor="text1"/>
          <w:sz w:val="22"/>
          <w:szCs w:val="22"/>
          <w:lang w:val="es-ES_tradnl"/>
        </w:rPr>
        <w:t xml:space="preserve"> </w:t>
      </w:r>
    </w:p>
    <w:p w14:paraId="2921DDA9" w14:textId="77777777" w:rsidR="0099793C" w:rsidRPr="00B54E72" w:rsidRDefault="0099793C"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p>
    <w:p w14:paraId="28308BC3" w14:textId="02C39E0D" w:rsidR="001A69D2" w:rsidRPr="00B54E72" w:rsidRDefault="003676A3" w:rsidP="001324D3">
      <w:pPr>
        <w:pStyle w:val="paragraph"/>
        <w:spacing w:before="0" w:beforeAutospacing="0" w:after="0" w:afterAutospacing="0"/>
        <w:jc w:val="both"/>
        <w:textAlignment w:val="baseline"/>
        <w:rPr>
          <w:rFonts w:ascii="Arial" w:hAnsi="Arial" w:cs="Arial"/>
          <w:bCs/>
          <w:color w:val="000000" w:themeColor="text1"/>
          <w:sz w:val="22"/>
          <w:szCs w:val="22"/>
          <w:lang w:val="es-ES_tradnl"/>
        </w:rPr>
      </w:pPr>
      <w:r>
        <w:rPr>
          <w:rFonts w:ascii="Arial" w:hAnsi="Arial" w:cs="Arial"/>
          <w:bCs/>
          <w:color w:val="000000" w:themeColor="text1"/>
          <w:sz w:val="22"/>
          <w:szCs w:val="22"/>
          <w:lang w:val="es-ES_tradnl"/>
        </w:rPr>
        <w:t>—</w:t>
      </w:r>
      <w:r w:rsidR="001A69D2" w:rsidRPr="00B54E72">
        <w:rPr>
          <w:rFonts w:ascii="Arial" w:hAnsi="Arial" w:cs="Arial"/>
          <w:bCs/>
          <w:color w:val="000000" w:themeColor="text1"/>
          <w:sz w:val="22"/>
          <w:szCs w:val="22"/>
          <w:lang w:val="es-ES_tradnl"/>
        </w:rPr>
        <w:t xml:space="preserve">3 Reintegro </w:t>
      </w:r>
    </w:p>
    <w:p w14:paraId="45C948E5" w14:textId="1EF065E7" w:rsidR="00A924D5" w:rsidRPr="00B54E72" w:rsidRDefault="00A924D5"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 xml:space="preserve">En el supuesto de que la persona beneficiaria de la subvención quiera realizar la devolución voluntaria de las cantidades percibidas sin requerimiento previo de la </w:t>
      </w:r>
      <w:r w:rsidR="00981D0F">
        <w:rPr>
          <w:rFonts w:ascii="Arial" w:hAnsi="Arial" w:cs="Arial"/>
          <w:color w:val="000000" w:themeColor="text1"/>
          <w:sz w:val="22"/>
          <w:szCs w:val="22"/>
          <w:lang w:val="es-ES_tradnl"/>
        </w:rPr>
        <w:t>A</w:t>
      </w:r>
      <w:r w:rsidRPr="00B54E72">
        <w:rPr>
          <w:rFonts w:ascii="Arial" w:hAnsi="Arial" w:cs="Arial"/>
          <w:color w:val="000000" w:themeColor="text1"/>
          <w:sz w:val="22"/>
          <w:szCs w:val="22"/>
          <w:lang w:val="es-ES_tradnl"/>
        </w:rPr>
        <w:t xml:space="preserve">dministración, </w:t>
      </w:r>
      <w:r w:rsidR="00FC48D8">
        <w:rPr>
          <w:rFonts w:ascii="Arial" w:hAnsi="Arial" w:cs="Arial"/>
          <w:color w:val="000000" w:themeColor="text1"/>
          <w:sz w:val="22"/>
          <w:szCs w:val="22"/>
          <w:lang w:val="es-ES_tradnl"/>
        </w:rPr>
        <w:t>debe</w:t>
      </w:r>
      <w:r w:rsidRPr="00B54E72">
        <w:rPr>
          <w:rFonts w:ascii="Arial" w:hAnsi="Arial" w:cs="Arial"/>
          <w:color w:val="000000" w:themeColor="text1"/>
          <w:sz w:val="22"/>
          <w:szCs w:val="22"/>
          <w:lang w:val="es-ES_tradnl"/>
        </w:rPr>
        <w:t xml:space="preserve"> presentar un escrito de renuncia de la subvención al órgano competente, que emitirá y notificará la resolución </w:t>
      </w:r>
      <w:r w:rsidR="00B54E72" w:rsidRPr="00B54E72">
        <w:rPr>
          <w:rFonts w:ascii="Arial" w:hAnsi="Arial" w:cs="Arial"/>
          <w:color w:val="000000" w:themeColor="text1"/>
          <w:sz w:val="22"/>
          <w:szCs w:val="22"/>
          <w:lang w:val="es-ES_tradnl"/>
        </w:rPr>
        <w:t>correspondiente,</w:t>
      </w:r>
      <w:r w:rsidRPr="00B54E72">
        <w:rPr>
          <w:rFonts w:ascii="Arial" w:hAnsi="Arial" w:cs="Arial"/>
          <w:color w:val="000000" w:themeColor="text1"/>
          <w:sz w:val="22"/>
          <w:szCs w:val="22"/>
          <w:lang w:val="es-ES_tradnl"/>
        </w:rPr>
        <w:t xml:space="preserve"> así como la carta de pago con la cuantía que </w:t>
      </w:r>
      <w:r w:rsidR="004A1AE7">
        <w:rPr>
          <w:rFonts w:ascii="Arial" w:hAnsi="Arial" w:cs="Arial"/>
          <w:color w:val="000000" w:themeColor="text1"/>
          <w:sz w:val="22"/>
          <w:szCs w:val="22"/>
          <w:lang w:val="es-ES_tradnl"/>
        </w:rPr>
        <w:t xml:space="preserve">debe </w:t>
      </w:r>
      <w:r w:rsidRPr="00B54E72">
        <w:rPr>
          <w:rFonts w:ascii="Arial" w:hAnsi="Arial" w:cs="Arial"/>
          <w:color w:val="000000" w:themeColor="text1"/>
          <w:sz w:val="22"/>
          <w:szCs w:val="22"/>
          <w:lang w:val="es-ES_tradnl"/>
        </w:rPr>
        <w:t>reintegrar.</w:t>
      </w:r>
    </w:p>
    <w:p w14:paraId="18EF49A4" w14:textId="1AB3CA7B" w:rsidR="00A924D5" w:rsidRPr="00B54E72" w:rsidRDefault="00A924D5"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 xml:space="preserve">Los intereses de demora se calcularán desde la fecha </w:t>
      </w:r>
      <w:r w:rsidR="004A1AE7">
        <w:rPr>
          <w:rFonts w:ascii="Arial" w:hAnsi="Arial" w:cs="Arial"/>
          <w:color w:val="000000" w:themeColor="text1"/>
          <w:sz w:val="22"/>
          <w:szCs w:val="22"/>
          <w:lang w:val="es-ES_tradnl"/>
        </w:rPr>
        <w:t xml:space="preserve">en </w:t>
      </w:r>
      <w:r w:rsidRPr="00B54E72">
        <w:rPr>
          <w:rFonts w:ascii="Arial" w:hAnsi="Arial" w:cs="Arial"/>
          <w:color w:val="000000" w:themeColor="text1"/>
          <w:sz w:val="22"/>
          <w:szCs w:val="22"/>
          <w:lang w:val="es-ES_tradnl"/>
        </w:rPr>
        <w:t>que se efect</w:t>
      </w:r>
      <w:r w:rsidR="004A1AE7">
        <w:rPr>
          <w:rFonts w:ascii="Arial" w:hAnsi="Arial" w:cs="Arial"/>
          <w:color w:val="000000" w:themeColor="text1"/>
          <w:sz w:val="22"/>
          <w:szCs w:val="22"/>
          <w:lang w:val="es-ES_tradnl"/>
        </w:rPr>
        <w:t>úa</w:t>
      </w:r>
      <w:r w:rsidRPr="00B54E72">
        <w:rPr>
          <w:rFonts w:ascii="Arial" w:hAnsi="Arial" w:cs="Arial"/>
          <w:color w:val="000000" w:themeColor="text1"/>
          <w:sz w:val="22"/>
          <w:szCs w:val="22"/>
          <w:lang w:val="es-ES_tradnl"/>
        </w:rPr>
        <w:t xml:space="preserve"> el pago hasta el momento </w:t>
      </w:r>
      <w:r w:rsidR="004A1AE7">
        <w:rPr>
          <w:rFonts w:ascii="Arial" w:hAnsi="Arial" w:cs="Arial"/>
          <w:color w:val="000000" w:themeColor="text1"/>
          <w:sz w:val="22"/>
          <w:szCs w:val="22"/>
          <w:lang w:val="es-ES_tradnl"/>
        </w:rPr>
        <w:t xml:space="preserve">en </w:t>
      </w:r>
      <w:r w:rsidRPr="00B54E72">
        <w:rPr>
          <w:rFonts w:ascii="Arial" w:hAnsi="Arial" w:cs="Arial"/>
          <w:color w:val="000000" w:themeColor="text1"/>
          <w:sz w:val="22"/>
          <w:szCs w:val="22"/>
          <w:lang w:val="es-ES_tradnl"/>
        </w:rPr>
        <w:t xml:space="preserve">que se </w:t>
      </w:r>
      <w:r w:rsidR="004A1AE7">
        <w:rPr>
          <w:rFonts w:ascii="Arial" w:hAnsi="Arial" w:cs="Arial"/>
          <w:color w:val="000000" w:themeColor="text1"/>
          <w:sz w:val="22"/>
          <w:szCs w:val="22"/>
          <w:lang w:val="es-ES_tradnl"/>
        </w:rPr>
        <w:t>produce</w:t>
      </w:r>
      <w:r w:rsidR="004A1AE7" w:rsidRPr="00B54E72">
        <w:rPr>
          <w:rFonts w:ascii="Arial" w:hAnsi="Arial" w:cs="Arial"/>
          <w:color w:val="000000" w:themeColor="text1"/>
          <w:sz w:val="22"/>
          <w:szCs w:val="22"/>
          <w:lang w:val="es-ES_tradnl"/>
        </w:rPr>
        <w:t xml:space="preserve"> </w:t>
      </w:r>
      <w:r w:rsidRPr="00B54E72">
        <w:rPr>
          <w:rFonts w:ascii="Arial" w:hAnsi="Arial" w:cs="Arial"/>
          <w:color w:val="000000" w:themeColor="text1"/>
          <w:sz w:val="22"/>
          <w:szCs w:val="22"/>
          <w:lang w:val="es-ES_tradnl"/>
        </w:rPr>
        <w:t>la devolución efectiva por parte del beneficiario.</w:t>
      </w:r>
    </w:p>
    <w:p w14:paraId="6A5913E3" w14:textId="7E6B922B" w:rsidR="008D6CE6" w:rsidRPr="00B54E72" w:rsidRDefault="00A924D5"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 xml:space="preserve">En los casos </w:t>
      </w:r>
      <w:r w:rsidR="00B932D1">
        <w:rPr>
          <w:rFonts w:ascii="Arial" w:hAnsi="Arial" w:cs="Arial"/>
          <w:color w:val="000000" w:themeColor="text1"/>
          <w:sz w:val="22"/>
          <w:szCs w:val="22"/>
          <w:lang w:val="es-ES_tradnl"/>
        </w:rPr>
        <w:t xml:space="preserve">en </w:t>
      </w:r>
      <w:r w:rsidRPr="00B54E72">
        <w:rPr>
          <w:rFonts w:ascii="Arial" w:hAnsi="Arial" w:cs="Arial"/>
          <w:color w:val="000000" w:themeColor="text1"/>
          <w:sz w:val="22"/>
          <w:szCs w:val="22"/>
          <w:lang w:val="es-ES_tradnl"/>
        </w:rPr>
        <w:t xml:space="preserve">que el reintegro se efectúe a instancia del órgano competente, se notificará la cuantía a reintegrar </w:t>
      </w:r>
      <w:r w:rsidR="00B932D1">
        <w:rPr>
          <w:rFonts w:ascii="Arial" w:hAnsi="Arial" w:cs="Arial"/>
          <w:color w:val="000000" w:themeColor="text1"/>
          <w:sz w:val="22"/>
          <w:szCs w:val="22"/>
          <w:lang w:val="es-ES_tradnl"/>
        </w:rPr>
        <w:t>en</w:t>
      </w:r>
      <w:r w:rsidRPr="00B54E72">
        <w:rPr>
          <w:rFonts w:ascii="Arial" w:hAnsi="Arial" w:cs="Arial"/>
          <w:color w:val="000000" w:themeColor="text1"/>
          <w:sz w:val="22"/>
          <w:szCs w:val="22"/>
          <w:lang w:val="es-ES_tradnl"/>
        </w:rPr>
        <w:t xml:space="preserve"> la carta de pago correspondiente.</w:t>
      </w:r>
    </w:p>
    <w:p w14:paraId="40E3CCF5" w14:textId="77777777" w:rsidR="00A924D5" w:rsidRPr="00B54E72" w:rsidRDefault="00A924D5"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p>
    <w:p w14:paraId="36803FE8" w14:textId="7FD37261" w:rsidR="001A69D2" w:rsidRPr="00B54E72" w:rsidRDefault="003676A3" w:rsidP="001324D3">
      <w:pPr>
        <w:pStyle w:val="paragraph"/>
        <w:spacing w:before="0" w:beforeAutospacing="0" w:after="0" w:afterAutospacing="0"/>
        <w:jc w:val="both"/>
        <w:textAlignment w:val="baseline"/>
        <w:rPr>
          <w:rFonts w:ascii="Arial" w:hAnsi="Arial" w:cs="Arial"/>
          <w:bCs/>
          <w:color w:val="000000" w:themeColor="text1"/>
          <w:sz w:val="22"/>
          <w:szCs w:val="22"/>
          <w:lang w:val="es-ES_tradnl"/>
        </w:rPr>
      </w:pPr>
      <w:r>
        <w:rPr>
          <w:rFonts w:ascii="Arial" w:hAnsi="Arial" w:cs="Arial"/>
          <w:bCs/>
          <w:color w:val="000000" w:themeColor="text1"/>
          <w:sz w:val="22"/>
          <w:szCs w:val="22"/>
          <w:lang w:val="es-ES_tradnl"/>
        </w:rPr>
        <w:t>—</w:t>
      </w:r>
      <w:r w:rsidR="001A69D2" w:rsidRPr="00B54E72">
        <w:rPr>
          <w:rFonts w:ascii="Arial" w:hAnsi="Arial" w:cs="Arial"/>
          <w:bCs/>
          <w:color w:val="000000" w:themeColor="text1"/>
          <w:sz w:val="22"/>
          <w:szCs w:val="22"/>
          <w:lang w:val="es-ES_tradnl"/>
        </w:rPr>
        <w:t>4 Tratamiento de datos</w:t>
      </w:r>
    </w:p>
    <w:p w14:paraId="06DE15BF" w14:textId="7B470121" w:rsidR="001A69D2" w:rsidRPr="00B54E72" w:rsidRDefault="001A69D2"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 xml:space="preserve">Tal como se establece </w:t>
      </w:r>
      <w:r w:rsidR="00A75E86" w:rsidRPr="00B54E72">
        <w:rPr>
          <w:rFonts w:ascii="Arial" w:hAnsi="Arial" w:cs="Arial"/>
          <w:color w:val="000000" w:themeColor="text1"/>
          <w:sz w:val="22"/>
          <w:szCs w:val="22"/>
          <w:lang w:val="es-ES_tradnl"/>
        </w:rPr>
        <w:t xml:space="preserve">en </w:t>
      </w:r>
      <w:r w:rsidR="003032C9">
        <w:rPr>
          <w:rFonts w:ascii="Arial" w:hAnsi="Arial" w:cs="Arial"/>
          <w:color w:val="000000" w:themeColor="text1"/>
          <w:sz w:val="22"/>
          <w:szCs w:val="22"/>
          <w:lang w:val="es-ES_tradnl"/>
        </w:rPr>
        <w:t>la base</w:t>
      </w:r>
      <w:r w:rsidR="00CC06E4" w:rsidRPr="00B54E72">
        <w:rPr>
          <w:rFonts w:ascii="Arial" w:hAnsi="Arial" w:cs="Arial"/>
          <w:color w:val="000000" w:themeColor="text1"/>
          <w:sz w:val="22"/>
          <w:szCs w:val="22"/>
          <w:lang w:val="es-ES_tradnl"/>
        </w:rPr>
        <w:t xml:space="preserve"> </w:t>
      </w:r>
      <w:r w:rsidR="006C79B4" w:rsidRPr="00B54E72">
        <w:rPr>
          <w:rFonts w:ascii="Arial" w:hAnsi="Arial" w:cs="Arial"/>
          <w:color w:val="000000" w:themeColor="text1"/>
          <w:sz w:val="22"/>
          <w:szCs w:val="22"/>
          <w:lang w:val="es-ES_tradnl"/>
        </w:rPr>
        <w:t>33 de</w:t>
      </w:r>
      <w:r w:rsidRPr="00B54E72">
        <w:rPr>
          <w:rFonts w:ascii="Arial" w:hAnsi="Arial" w:cs="Arial"/>
          <w:color w:val="000000" w:themeColor="text1"/>
          <w:sz w:val="22"/>
          <w:szCs w:val="22"/>
          <w:lang w:val="es-ES_tradnl"/>
        </w:rPr>
        <w:t xml:space="preserve"> las bases reguladoras</w:t>
      </w:r>
      <w:r w:rsidR="00230A02">
        <w:rPr>
          <w:rFonts w:ascii="Arial" w:hAnsi="Arial" w:cs="Arial"/>
          <w:color w:val="000000" w:themeColor="text1"/>
          <w:sz w:val="22"/>
          <w:szCs w:val="22"/>
          <w:lang w:val="es-ES_tradnl"/>
        </w:rPr>
        <w:t xml:space="preserve"> de la </w:t>
      </w:r>
      <w:r w:rsidR="00230A02" w:rsidRPr="00564493">
        <w:rPr>
          <w:rStyle w:val="normaltextrun"/>
          <w:rFonts w:ascii="Arial" w:hAnsi="Arial" w:cs="Arial"/>
          <w:sz w:val="22"/>
          <w:szCs w:val="22"/>
          <w:lang w:val="es-ES_tradnl"/>
        </w:rPr>
        <w:t>Orden DSO/257/2023, de 22 de noviembre</w:t>
      </w:r>
      <w:r w:rsidRPr="00B54E72">
        <w:rPr>
          <w:rFonts w:ascii="Arial" w:hAnsi="Arial" w:cs="Arial"/>
          <w:color w:val="000000" w:themeColor="text1"/>
          <w:sz w:val="22"/>
          <w:szCs w:val="22"/>
          <w:lang w:val="es-ES_tradnl"/>
        </w:rPr>
        <w:t xml:space="preserve"> y de conformidad con la normativa vigente en materia de protección de datos, el órgano instructor tratará los datos de carácter personal incluid</w:t>
      </w:r>
      <w:r w:rsidR="005E71B7">
        <w:rPr>
          <w:rFonts w:ascii="Arial" w:hAnsi="Arial" w:cs="Arial"/>
          <w:color w:val="000000" w:themeColor="text1"/>
          <w:sz w:val="22"/>
          <w:szCs w:val="22"/>
          <w:lang w:val="es-ES_tradnl"/>
        </w:rPr>
        <w:t>o</w:t>
      </w:r>
      <w:r w:rsidRPr="00B54E72">
        <w:rPr>
          <w:rFonts w:ascii="Arial" w:hAnsi="Arial" w:cs="Arial"/>
          <w:color w:val="000000" w:themeColor="text1"/>
          <w:sz w:val="22"/>
          <w:szCs w:val="22"/>
          <w:lang w:val="es-ES_tradnl"/>
        </w:rPr>
        <w:t>s en las solicitudes y la documentación aportada por cada persona solicitan</w:t>
      </w:r>
      <w:r w:rsidR="00315BCA">
        <w:rPr>
          <w:rFonts w:ascii="Arial" w:hAnsi="Arial" w:cs="Arial"/>
          <w:color w:val="000000" w:themeColor="text1"/>
          <w:sz w:val="22"/>
          <w:szCs w:val="22"/>
          <w:lang w:val="es-ES_tradnl"/>
        </w:rPr>
        <w:t>te</w:t>
      </w:r>
      <w:r w:rsidRPr="00B54E72">
        <w:rPr>
          <w:rFonts w:ascii="Arial" w:hAnsi="Arial" w:cs="Arial"/>
          <w:color w:val="000000" w:themeColor="text1"/>
          <w:sz w:val="22"/>
          <w:szCs w:val="22"/>
          <w:lang w:val="es-ES_tradnl"/>
        </w:rPr>
        <w:t xml:space="preserve"> con la finalidad de tramitar y </w:t>
      </w:r>
      <w:r w:rsidR="005E71B7">
        <w:rPr>
          <w:rFonts w:ascii="Arial" w:hAnsi="Arial" w:cs="Arial"/>
          <w:color w:val="000000" w:themeColor="text1"/>
          <w:sz w:val="22"/>
          <w:szCs w:val="22"/>
          <w:lang w:val="es-ES_tradnl"/>
        </w:rPr>
        <w:t>realizar</w:t>
      </w:r>
      <w:r w:rsidR="005E71B7" w:rsidRPr="00B54E72">
        <w:rPr>
          <w:rFonts w:ascii="Arial" w:hAnsi="Arial" w:cs="Arial"/>
          <w:color w:val="000000" w:themeColor="text1"/>
          <w:sz w:val="22"/>
          <w:szCs w:val="22"/>
          <w:lang w:val="es-ES_tradnl"/>
        </w:rPr>
        <w:t xml:space="preserve"> </w:t>
      </w:r>
      <w:r w:rsidRPr="00B54E72">
        <w:rPr>
          <w:rFonts w:ascii="Arial" w:hAnsi="Arial" w:cs="Arial"/>
          <w:color w:val="000000" w:themeColor="text1"/>
          <w:sz w:val="22"/>
          <w:szCs w:val="22"/>
          <w:lang w:val="es-ES_tradnl"/>
        </w:rPr>
        <w:t xml:space="preserve">el seguimiento de </w:t>
      </w:r>
      <w:r w:rsidR="005E71B7">
        <w:rPr>
          <w:rFonts w:ascii="Arial" w:hAnsi="Arial" w:cs="Arial"/>
          <w:color w:val="000000" w:themeColor="text1"/>
          <w:sz w:val="22"/>
          <w:szCs w:val="22"/>
          <w:lang w:val="es-ES_tradnl"/>
        </w:rPr>
        <w:t>la</w:t>
      </w:r>
      <w:r w:rsidR="005E71B7" w:rsidRPr="00B54E72">
        <w:rPr>
          <w:rFonts w:ascii="Arial" w:hAnsi="Arial" w:cs="Arial"/>
          <w:color w:val="000000" w:themeColor="text1"/>
          <w:sz w:val="22"/>
          <w:szCs w:val="22"/>
          <w:lang w:val="es-ES_tradnl"/>
        </w:rPr>
        <w:t xml:space="preserve"> </w:t>
      </w:r>
      <w:r w:rsidRPr="00B54E72">
        <w:rPr>
          <w:rFonts w:ascii="Arial" w:hAnsi="Arial" w:cs="Arial"/>
          <w:color w:val="000000" w:themeColor="text1"/>
          <w:sz w:val="22"/>
          <w:szCs w:val="22"/>
          <w:lang w:val="es-ES_tradnl"/>
        </w:rPr>
        <w:t xml:space="preserve">convocatoria de subvenciones, de acuerdo con los principios de licitud, </w:t>
      </w:r>
      <w:r w:rsidRPr="00B54E72">
        <w:rPr>
          <w:rFonts w:ascii="Arial" w:hAnsi="Arial" w:cs="Arial"/>
          <w:color w:val="000000" w:themeColor="text1"/>
          <w:sz w:val="22"/>
          <w:szCs w:val="22"/>
          <w:lang w:val="es-ES_tradnl"/>
        </w:rPr>
        <w:lastRenderedPageBreak/>
        <w:t>lealtad, transparencia, seguridad y confidencialidad establecidos por la normativa sobre protección de datos.</w:t>
      </w:r>
    </w:p>
    <w:p w14:paraId="2AA2B9FF" w14:textId="77777777" w:rsidR="008D6CE6" w:rsidRPr="00B54E72" w:rsidRDefault="008D6CE6" w:rsidP="001324D3">
      <w:pPr>
        <w:pStyle w:val="paragraph"/>
        <w:spacing w:before="0" w:beforeAutospacing="0" w:after="0" w:afterAutospacing="0"/>
        <w:jc w:val="both"/>
        <w:textAlignment w:val="baseline"/>
        <w:rPr>
          <w:rFonts w:ascii="Arial" w:hAnsi="Arial" w:cs="Arial"/>
          <w:bCs/>
          <w:color w:val="000000" w:themeColor="text1"/>
          <w:sz w:val="22"/>
          <w:szCs w:val="22"/>
          <w:lang w:val="es-ES_tradnl"/>
        </w:rPr>
      </w:pPr>
    </w:p>
    <w:p w14:paraId="2310965E" w14:textId="155D2E99" w:rsidR="001A69D2" w:rsidRPr="00B54E72" w:rsidRDefault="003676A3" w:rsidP="001324D3">
      <w:pPr>
        <w:pStyle w:val="paragraph"/>
        <w:spacing w:before="0" w:beforeAutospacing="0" w:after="0" w:afterAutospacing="0"/>
        <w:jc w:val="both"/>
        <w:textAlignment w:val="baseline"/>
        <w:rPr>
          <w:rFonts w:ascii="Arial" w:hAnsi="Arial" w:cs="Arial"/>
          <w:bCs/>
          <w:color w:val="000000" w:themeColor="text1"/>
          <w:sz w:val="22"/>
          <w:szCs w:val="22"/>
          <w:lang w:val="es-ES_tradnl"/>
        </w:rPr>
      </w:pPr>
      <w:r>
        <w:rPr>
          <w:rFonts w:ascii="Arial" w:hAnsi="Arial" w:cs="Arial"/>
          <w:bCs/>
          <w:color w:val="000000" w:themeColor="text1"/>
          <w:sz w:val="22"/>
          <w:szCs w:val="22"/>
          <w:lang w:val="es-ES_tradnl"/>
        </w:rPr>
        <w:t>—</w:t>
      </w:r>
      <w:r w:rsidR="001A69D2" w:rsidRPr="00B54E72">
        <w:rPr>
          <w:rFonts w:ascii="Arial" w:hAnsi="Arial" w:cs="Arial"/>
          <w:bCs/>
          <w:color w:val="000000" w:themeColor="text1"/>
          <w:sz w:val="22"/>
          <w:szCs w:val="22"/>
          <w:lang w:val="es-ES_tradnl"/>
        </w:rPr>
        <w:t>5 Régimen de recursos</w:t>
      </w:r>
    </w:p>
    <w:p w14:paraId="23C09A04" w14:textId="14F9FA0F" w:rsidR="001A69D2" w:rsidRPr="00564493" w:rsidRDefault="004702C8" w:rsidP="001324D3">
      <w:pPr>
        <w:pStyle w:val="paragraph"/>
        <w:spacing w:before="0" w:beforeAutospacing="0" w:after="0" w:afterAutospacing="0"/>
        <w:jc w:val="both"/>
        <w:textAlignment w:val="baseline"/>
        <w:rPr>
          <w:rFonts w:ascii="Arial" w:hAnsi="Arial" w:cs="Arial"/>
          <w:sz w:val="22"/>
          <w:szCs w:val="22"/>
          <w:lang w:val="es-ES_tradnl"/>
        </w:rPr>
      </w:pPr>
      <w:r>
        <w:rPr>
          <w:rFonts w:ascii="Arial" w:hAnsi="Arial" w:cs="Arial"/>
          <w:sz w:val="22"/>
          <w:szCs w:val="22"/>
          <w:lang w:val="es-ES_tradnl"/>
        </w:rPr>
        <w:t>Esta</w:t>
      </w:r>
      <w:r w:rsidR="001A69D2" w:rsidRPr="00564493">
        <w:rPr>
          <w:rFonts w:ascii="Arial" w:hAnsi="Arial" w:cs="Arial"/>
          <w:sz w:val="22"/>
          <w:szCs w:val="22"/>
          <w:lang w:val="es-ES_tradnl"/>
        </w:rPr>
        <w:t xml:space="preserve"> </w:t>
      </w:r>
      <w:r>
        <w:rPr>
          <w:rFonts w:ascii="Arial" w:hAnsi="Arial" w:cs="Arial"/>
          <w:sz w:val="22"/>
          <w:szCs w:val="22"/>
          <w:lang w:val="es-ES_tradnl"/>
        </w:rPr>
        <w:t>R</w:t>
      </w:r>
      <w:r w:rsidR="001A69D2" w:rsidRPr="00564493">
        <w:rPr>
          <w:rFonts w:ascii="Arial" w:hAnsi="Arial" w:cs="Arial"/>
          <w:sz w:val="22"/>
          <w:szCs w:val="22"/>
          <w:lang w:val="es-ES_tradnl"/>
        </w:rPr>
        <w:t xml:space="preserve">esolución producirá efectos </w:t>
      </w:r>
      <w:r w:rsidR="00402F27">
        <w:rPr>
          <w:rFonts w:ascii="Arial" w:hAnsi="Arial" w:cs="Arial"/>
          <w:sz w:val="22"/>
          <w:szCs w:val="22"/>
          <w:lang w:val="es-ES_tradnl"/>
        </w:rPr>
        <w:t>e</w:t>
      </w:r>
      <w:r w:rsidR="001A69D2" w:rsidRPr="00564493">
        <w:rPr>
          <w:rFonts w:ascii="Arial" w:hAnsi="Arial" w:cs="Arial"/>
          <w:sz w:val="22"/>
          <w:szCs w:val="22"/>
          <w:lang w:val="es-ES_tradnl"/>
        </w:rPr>
        <w:t>l día siguiente</w:t>
      </w:r>
      <w:r w:rsidR="00402F27">
        <w:rPr>
          <w:rFonts w:ascii="Arial" w:hAnsi="Arial" w:cs="Arial"/>
          <w:sz w:val="22"/>
          <w:szCs w:val="22"/>
          <w:lang w:val="es-ES_tradnl"/>
        </w:rPr>
        <w:t xml:space="preserve"> al</w:t>
      </w:r>
      <w:r w:rsidR="001A69D2" w:rsidRPr="00564493">
        <w:rPr>
          <w:rFonts w:ascii="Arial" w:hAnsi="Arial" w:cs="Arial"/>
          <w:sz w:val="22"/>
          <w:szCs w:val="22"/>
          <w:lang w:val="es-ES_tradnl"/>
        </w:rPr>
        <w:t xml:space="preserve"> de </w:t>
      </w:r>
      <w:r w:rsidR="00FC48D8">
        <w:rPr>
          <w:rFonts w:ascii="Arial" w:hAnsi="Arial" w:cs="Arial"/>
          <w:sz w:val="22"/>
          <w:szCs w:val="22"/>
          <w:lang w:val="es-ES_tradnl"/>
        </w:rPr>
        <w:t>su</w:t>
      </w:r>
      <w:r w:rsidR="00FC48D8" w:rsidRPr="00564493">
        <w:rPr>
          <w:rFonts w:ascii="Arial" w:hAnsi="Arial" w:cs="Arial"/>
          <w:sz w:val="22"/>
          <w:szCs w:val="22"/>
          <w:lang w:val="es-ES_tradnl"/>
        </w:rPr>
        <w:t xml:space="preserve"> </w:t>
      </w:r>
      <w:r w:rsidR="001A69D2" w:rsidRPr="00564493">
        <w:rPr>
          <w:rFonts w:ascii="Arial" w:hAnsi="Arial" w:cs="Arial"/>
          <w:sz w:val="22"/>
          <w:szCs w:val="22"/>
          <w:lang w:val="es-ES_tradnl"/>
        </w:rPr>
        <w:t xml:space="preserve">publicación </w:t>
      </w:r>
      <w:r w:rsidR="00FC48D8">
        <w:rPr>
          <w:rFonts w:ascii="Arial" w:hAnsi="Arial" w:cs="Arial"/>
          <w:sz w:val="22"/>
          <w:szCs w:val="22"/>
          <w:lang w:val="es-ES_tradnl"/>
        </w:rPr>
        <w:t>en el</w:t>
      </w:r>
      <w:r w:rsidR="00FC48D8" w:rsidRPr="00564493">
        <w:rPr>
          <w:rFonts w:ascii="Arial" w:hAnsi="Arial" w:cs="Arial"/>
          <w:sz w:val="22"/>
          <w:szCs w:val="22"/>
          <w:lang w:val="es-ES_tradnl"/>
        </w:rPr>
        <w:t xml:space="preserve"> </w:t>
      </w:r>
      <w:proofErr w:type="spellStart"/>
      <w:r w:rsidR="001A69D2" w:rsidRPr="00564493">
        <w:rPr>
          <w:rFonts w:ascii="Arial" w:hAnsi="Arial" w:cs="Arial"/>
          <w:i/>
          <w:sz w:val="22"/>
          <w:szCs w:val="22"/>
          <w:lang w:val="es-ES_tradnl"/>
        </w:rPr>
        <w:t>Diari</w:t>
      </w:r>
      <w:proofErr w:type="spellEnd"/>
      <w:r w:rsidR="001A69D2" w:rsidRPr="00564493">
        <w:rPr>
          <w:rFonts w:ascii="Arial" w:hAnsi="Arial" w:cs="Arial"/>
          <w:i/>
          <w:sz w:val="22"/>
          <w:szCs w:val="22"/>
          <w:lang w:val="es-ES_tradnl"/>
        </w:rPr>
        <w:t xml:space="preserve"> Oficial de la Generalitat de Catalunya</w:t>
      </w:r>
      <w:r w:rsidR="001A69D2" w:rsidRPr="00564493">
        <w:rPr>
          <w:rFonts w:ascii="Arial" w:hAnsi="Arial" w:cs="Arial"/>
          <w:sz w:val="22"/>
          <w:szCs w:val="22"/>
          <w:lang w:val="es-ES_tradnl"/>
        </w:rPr>
        <w:t xml:space="preserve">. </w:t>
      </w:r>
    </w:p>
    <w:p w14:paraId="324D830C" w14:textId="77777777" w:rsidR="008D6CE6" w:rsidRPr="00564493" w:rsidRDefault="008D6CE6" w:rsidP="001324D3">
      <w:pPr>
        <w:pStyle w:val="paragraph"/>
        <w:spacing w:before="0" w:beforeAutospacing="0" w:after="0" w:afterAutospacing="0"/>
        <w:jc w:val="both"/>
        <w:textAlignment w:val="baseline"/>
        <w:rPr>
          <w:rFonts w:ascii="Arial" w:hAnsi="Arial" w:cs="Arial"/>
          <w:sz w:val="22"/>
          <w:szCs w:val="22"/>
          <w:lang w:val="es-ES_tradnl"/>
        </w:rPr>
      </w:pPr>
    </w:p>
    <w:p w14:paraId="066FF45A" w14:textId="778E8CC6" w:rsidR="001A69D2" w:rsidRPr="00B54E72" w:rsidRDefault="003B2B90"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564493">
        <w:rPr>
          <w:rFonts w:ascii="Arial" w:hAnsi="Arial" w:cs="Arial"/>
          <w:sz w:val="22"/>
          <w:szCs w:val="22"/>
          <w:lang w:val="es-ES_tradnl"/>
        </w:rPr>
        <w:t xml:space="preserve">Contra </w:t>
      </w:r>
      <w:r w:rsidR="004702C8">
        <w:rPr>
          <w:rFonts w:ascii="Arial" w:hAnsi="Arial" w:cs="Arial"/>
          <w:sz w:val="22"/>
          <w:szCs w:val="22"/>
          <w:lang w:val="es-ES_tradnl"/>
        </w:rPr>
        <w:t>esta</w:t>
      </w:r>
      <w:r w:rsidRPr="00564493">
        <w:rPr>
          <w:rFonts w:ascii="Arial" w:hAnsi="Arial" w:cs="Arial"/>
          <w:sz w:val="22"/>
          <w:szCs w:val="22"/>
          <w:lang w:val="es-ES_tradnl"/>
        </w:rPr>
        <w:t xml:space="preserve"> </w:t>
      </w:r>
      <w:r w:rsidR="004702C8">
        <w:rPr>
          <w:rFonts w:ascii="Arial" w:hAnsi="Arial" w:cs="Arial"/>
          <w:sz w:val="22"/>
          <w:szCs w:val="22"/>
          <w:lang w:val="es-ES_tradnl"/>
        </w:rPr>
        <w:t>R</w:t>
      </w:r>
      <w:r w:rsidRPr="00564493">
        <w:rPr>
          <w:rFonts w:ascii="Arial" w:hAnsi="Arial" w:cs="Arial"/>
          <w:sz w:val="22"/>
          <w:szCs w:val="22"/>
          <w:lang w:val="es-ES_tradnl"/>
        </w:rPr>
        <w:t xml:space="preserve">esolución, que agota la vía administrativa, se puede interponer </w:t>
      </w:r>
      <w:r w:rsidR="004A1AE7">
        <w:rPr>
          <w:rFonts w:ascii="Arial" w:hAnsi="Arial" w:cs="Arial"/>
          <w:sz w:val="22"/>
          <w:szCs w:val="22"/>
          <w:lang w:val="es-ES_tradnl"/>
        </w:rPr>
        <w:t xml:space="preserve">un </w:t>
      </w:r>
      <w:r w:rsidRPr="00564493">
        <w:rPr>
          <w:rFonts w:ascii="Arial" w:hAnsi="Arial" w:cs="Arial"/>
          <w:sz w:val="22"/>
          <w:szCs w:val="22"/>
          <w:lang w:val="es-ES_tradnl"/>
        </w:rPr>
        <w:t xml:space="preserve">recurso potestativo de reposición ante la persona titular del Departamento de Derechos Sociales e Inclusión, en el plazo de un mes a partir de su publicación en el </w:t>
      </w:r>
      <w:proofErr w:type="spellStart"/>
      <w:r w:rsidRPr="00564493">
        <w:rPr>
          <w:rFonts w:ascii="Arial" w:hAnsi="Arial" w:cs="Arial"/>
          <w:i/>
          <w:sz w:val="22"/>
          <w:szCs w:val="22"/>
          <w:lang w:val="es-ES_tradnl"/>
        </w:rPr>
        <w:t>Diari</w:t>
      </w:r>
      <w:proofErr w:type="spellEnd"/>
      <w:r w:rsidRPr="00564493">
        <w:rPr>
          <w:rFonts w:ascii="Arial" w:hAnsi="Arial" w:cs="Arial"/>
          <w:i/>
          <w:sz w:val="22"/>
          <w:szCs w:val="22"/>
          <w:lang w:val="es-ES_tradnl"/>
        </w:rPr>
        <w:t xml:space="preserve"> Oficial de la Generalitat de Catalunya</w:t>
      </w:r>
      <w:r w:rsidRPr="00564493">
        <w:rPr>
          <w:rFonts w:ascii="Arial" w:hAnsi="Arial" w:cs="Arial"/>
          <w:sz w:val="22"/>
          <w:szCs w:val="22"/>
          <w:lang w:val="es-ES_tradnl"/>
        </w:rPr>
        <w:t xml:space="preserve">, de acuerdo con </w:t>
      </w:r>
      <w:r w:rsidR="00926DCC">
        <w:rPr>
          <w:rFonts w:ascii="Arial" w:hAnsi="Arial" w:cs="Arial"/>
          <w:sz w:val="22"/>
          <w:szCs w:val="22"/>
          <w:lang w:val="es-ES_tradnl"/>
        </w:rPr>
        <w:t>lo</w:t>
      </w:r>
      <w:r w:rsidR="00926DCC" w:rsidRPr="00564493">
        <w:rPr>
          <w:rFonts w:ascii="Arial" w:hAnsi="Arial" w:cs="Arial"/>
          <w:sz w:val="22"/>
          <w:szCs w:val="22"/>
          <w:lang w:val="es-ES_tradnl"/>
        </w:rPr>
        <w:t xml:space="preserve"> </w:t>
      </w:r>
      <w:r w:rsidRPr="00564493">
        <w:rPr>
          <w:rFonts w:ascii="Arial" w:hAnsi="Arial" w:cs="Arial"/>
          <w:sz w:val="22"/>
          <w:szCs w:val="22"/>
          <w:lang w:val="es-ES_tradnl"/>
        </w:rPr>
        <w:t>que disponen los artículos 123 y 124 de la Ley 39/2015, de 1</w:t>
      </w:r>
      <w:r w:rsidRPr="00B54E72">
        <w:rPr>
          <w:rFonts w:ascii="Arial" w:hAnsi="Arial" w:cs="Arial"/>
          <w:color w:val="000000" w:themeColor="text1"/>
          <w:sz w:val="22"/>
          <w:szCs w:val="22"/>
          <w:lang w:val="es-ES_tradnl"/>
        </w:rPr>
        <w:t xml:space="preserve"> de octubre, del procedimiento administrativo común de las administraciones públicas, y el artículo 77 de la Ley 26/2010, de 3 de agosto, de régimen jurídico y de procedimiento de las administraciones públicas de Cataluña, o se puede interponer directamente un recurso contencioso</w:t>
      </w:r>
      <w:r w:rsidR="004A1AE7">
        <w:rPr>
          <w:rFonts w:ascii="Arial" w:hAnsi="Arial" w:cs="Arial"/>
          <w:color w:val="000000" w:themeColor="text1"/>
          <w:sz w:val="22"/>
          <w:szCs w:val="22"/>
          <w:lang w:val="es-ES_tradnl"/>
        </w:rPr>
        <w:t>-</w:t>
      </w:r>
      <w:r w:rsidRPr="00B54E72">
        <w:rPr>
          <w:rFonts w:ascii="Arial" w:hAnsi="Arial" w:cs="Arial"/>
          <w:color w:val="000000" w:themeColor="text1"/>
          <w:sz w:val="22"/>
          <w:szCs w:val="22"/>
          <w:lang w:val="es-ES_tradnl"/>
        </w:rPr>
        <w:t>administrativo ante el Tribunal Superior de Justicia de Cataluña, en el plazo de dos meses a contar de</w:t>
      </w:r>
      <w:r w:rsidR="00926DCC">
        <w:rPr>
          <w:rFonts w:ascii="Arial" w:hAnsi="Arial" w:cs="Arial"/>
          <w:color w:val="000000" w:themeColor="text1"/>
          <w:sz w:val="22"/>
          <w:szCs w:val="22"/>
          <w:lang w:val="es-ES_tradnl"/>
        </w:rPr>
        <w:t>sde e</w:t>
      </w:r>
      <w:r w:rsidRPr="00B54E72">
        <w:rPr>
          <w:rFonts w:ascii="Arial" w:hAnsi="Arial" w:cs="Arial"/>
          <w:color w:val="000000" w:themeColor="text1"/>
          <w:sz w:val="22"/>
          <w:szCs w:val="22"/>
          <w:lang w:val="es-ES_tradnl"/>
        </w:rPr>
        <w:t xml:space="preserve">l día siguiente </w:t>
      </w:r>
      <w:r w:rsidR="00402F27">
        <w:rPr>
          <w:rFonts w:ascii="Arial" w:hAnsi="Arial" w:cs="Arial"/>
          <w:color w:val="000000" w:themeColor="text1"/>
          <w:sz w:val="22"/>
          <w:szCs w:val="22"/>
          <w:lang w:val="es-ES_tradnl"/>
        </w:rPr>
        <w:t xml:space="preserve">al </w:t>
      </w:r>
      <w:r w:rsidRPr="00B54E72">
        <w:rPr>
          <w:rFonts w:ascii="Arial" w:hAnsi="Arial" w:cs="Arial"/>
          <w:color w:val="000000" w:themeColor="text1"/>
          <w:sz w:val="22"/>
          <w:szCs w:val="22"/>
          <w:lang w:val="es-ES_tradnl"/>
        </w:rPr>
        <w:t>de su publicación, de conformidad co</w:t>
      </w:r>
      <w:r w:rsidRPr="00564493">
        <w:rPr>
          <w:rFonts w:ascii="Arial" w:hAnsi="Arial" w:cs="Arial"/>
          <w:sz w:val="22"/>
          <w:szCs w:val="22"/>
          <w:lang w:val="es-ES_tradnl"/>
        </w:rPr>
        <w:t>n</w:t>
      </w:r>
      <w:r w:rsidR="00CC06E4">
        <w:rPr>
          <w:rFonts w:ascii="Arial" w:hAnsi="Arial" w:cs="Arial"/>
          <w:sz w:val="22"/>
          <w:szCs w:val="22"/>
          <w:lang w:val="es-ES_tradnl"/>
        </w:rPr>
        <w:t xml:space="preserve"> el artículo</w:t>
      </w:r>
      <w:r w:rsidRPr="00564493">
        <w:rPr>
          <w:rFonts w:ascii="Arial" w:hAnsi="Arial" w:cs="Arial"/>
          <w:sz w:val="22"/>
          <w:szCs w:val="22"/>
          <w:lang w:val="es-ES_tradnl"/>
        </w:rPr>
        <w:t xml:space="preserve"> 10.1</w:t>
      </w:r>
      <w:r w:rsidR="00301771">
        <w:rPr>
          <w:rFonts w:ascii="Arial" w:hAnsi="Arial" w:cs="Arial"/>
          <w:sz w:val="22"/>
          <w:szCs w:val="22"/>
          <w:lang w:val="es-ES_tradnl"/>
        </w:rPr>
        <w:t>.</w:t>
      </w:r>
      <w:r w:rsidRPr="0078519E">
        <w:rPr>
          <w:rFonts w:ascii="Arial" w:hAnsi="Arial" w:cs="Arial"/>
          <w:i/>
          <w:iCs/>
          <w:sz w:val="22"/>
          <w:szCs w:val="22"/>
          <w:lang w:val="es-ES_tradnl"/>
        </w:rPr>
        <w:t>a</w:t>
      </w:r>
      <w:r w:rsidRPr="00B54E72">
        <w:rPr>
          <w:rFonts w:ascii="Arial" w:hAnsi="Arial" w:cs="Arial"/>
          <w:color w:val="000000" w:themeColor="text1"/>
          <w:sz w:val="22"/>
          <w:szCs w:val="22"/>
          <w:lang w:val="es-ES_tradnl"/>
        </w:rPr>
        <w:t xml:space="preserve"> de la Ley 29/1998, de 13 de julio, reguladora de la jurisdicción contencios</w:t>
      </w:r>
      <w:r w:rsidR="004702C8">
        <w:rPr>
          <w:rFonts w:ascii="Arial" w:hAnsi="Arial" w:cs="Arial"/>
          <w:color w:val="000000" w:themeColor="text1"/>
          <w:sz w:val="22"/>
          <w:szCs w:val="22"/>
          <w:lang w:val="es-ES_tradnl"/>
        </w:rPr>
        <w:t>o</w:t>
      </w:r>
      <w:r w:rsidR="00AA5B73">
        <w:rPr>
          <w:rFonts w:ascii="Arial" w:hAnsi="Arial" w:cs="Arial"/>
          <w:color w:val="000000" w:themeColor="text1"/>
          <w:sz w:val="22"/>
          <w:szCs w:val="22"/>
          <w:lang w:val="es-ES_tradnl"/>
        </w:rPr>
        <w:t>-</w:t>
      </w:r>
      <w:r w:rsidRPr="00B54E72">
        <w:rPr>
          <w:rFonts w:ascii="Arial" w:hAnsi="Arial" w:cs="Arial"/>
          <w:color w:val="000000" w:themeColor="text1"/>
          <w:sz w:val="22"/>
          <w:szCs w:val="22"/>
          <w:lang w:val="es-ES_tradnl"/>
        </w:rPr>
        <w:t>administrativa.</w:t>
      </w:r>
    </w:p>
    <w:p w14:paraId="45044B2D" w14:textId="77777777" w:rsidR="003B2B90" w:rsidRPr="00B54E72" w:rsidRDefault="003B2B90"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p>
    <w:p w14:paraId="648B4BAA" w14:textId="5234AC5B" w:rsidR="00C37ECB" w:rsidRPr="00B54E72" w:rsidRDefault="00C13B2E"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r w:rsidRPr="00B54E72">
        <w:rPr>
          <w:rFonts w:ascii="Arial" w:hAnsi="Arial" w:cs="Arial"/>
          <w:color w:val="000000" w:themeColor="text1"/>
          <w:sz w:val="22"/>
          <w:szCs w:val="22"/>
          <w:lang w:val="es-ES_tradnl"/>
        </w:rPr>
        <w:t>Barcelona,</w:t>
      </w:r>
    </w:p>
    <w:p w14:paraId="261FCF1F" w14:textId="4A1CC1C4" w:rsidR="00C13B2E" w:rsidRPr="00B54E72" w:rsidRDefault="00C13B2E"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p>
    <w:p w14:paraId="4C425C30" w14:textId="28D76B11" w:rsidR="000E4F60" w:rsidRPr="00B54E72" w:rsidRDefault="000E4F60" w:rsidP="001324D3">
      <w:pPr>
        <w:pStyle w:val="paragraph"/>
        <w:spacing w:before="0" w:beforeAutospacing="0" w:after="0" w:afterAutospacing="0"/>
        <w:jc w:val="both"/>
        <w:textAlignment w:val="baseline"/>
        <w:rPr>
          <w:rFonts w:ascii="Arial" w:hAnsi="Arial" w:cs="Arial"/>
          <w:color w:val="000000" w:themeColor="text1"/>
          <w:sz w:val="22"/>
          <w:szCs w:val="22"/>
          <w:lang w:val="es-ES_tradnl"/>
        </w:rPr>
      </w:pPr>
    </w:p>
    <w:p w14:paraId="6B33258B" w14:textId="77777777" w:rsidR="000E4F60" w:rsidRPr="00564493" w:rsidRDefault="000E4F60" w:rsidP="001324D3">
      <w:pPr>
        <w:pStyle w:val="paragraph"/>
        <w:spacing w:before="0" w:beforeAutospacing="0" w:after="0" w:afterAutospacing="0"/>
        <w:jc w:val="both"/>
        <w:textAlignment w:val="baseline"/>
        <w:rPr>
          <w:rFonts w:ascii="Arial" w:hAnsi="Arial" w:cs="Arial"/>
          <w:sz w:val="22"/>
          <w:szCs w:val="22"/>
          <w:lang w:val="es-ES_tradnl"/>
        </w:rPr>
      </w:pPr>
    </w:p>
    <w:p w14:paraId="23FD6567" w14:textId="49C50363" w:rsidR="00032388" w:rsidRPr="00564493" w:rsidRDefault="00032388" w:rsidP="001324D3">
      <w:pPr>
        <w:pStyle w:val="paragraph"/>
        <w:spacing w:before="0" w:beforeAutospacing="0" w:after="0" w:afterAutospacing="0"/>
        <w:jc w:val="both"/>
        <w:textAlignment w:val="baseline"/>
        <w:rPr>
          <w:rFonts w:ascii="Arial" w:hAnsi="Arial" w:cs="Arial"/>
          <w:sz w:val="22"/>
          <w:szCs w:val="22"/>
          <w:lang w:val="es-ES_tradnl"/>
        </w:rPr>
      </w:pPr>
      <w:r w:rsidRPr="00564493">
        <w:rPr>
          <w:rFonts w:ascii="Arial" w:hAnsi="Arial" w:cs="Arial"/>
          <w:sz w:val="22"/>
          <w:szCs w:val="22"/>
          <w:lang w:val="es-ES_tradnl"/>
        </w:rPr>
        <w:t>Mónica Martínez Bravo</w:t>
      </w:r>
    </w:p>
    <w:p w14:paraId="7C01096A" w14:textId="78CEE305" w:rsidR="00C37ECB" w:rsidRPr="00564493" w:rsidRDefault="00C37ECB" w:rsidP="001324D3">
      <w:pPr>
        <w:pStyle w:val="paragraph"/>
        <w:spacing w:before="0" w:beforeAutospacing="0" w:after="0" w:afterAutospacing="0"/>
        <w:jc w:val="both"/>
        <w:textAlignment w:val="baseline"/>
        <w:rPr>
          <w:rFonts w:ascii="Arial" w:hAnsi="Arial" w:cs="Arial"/>
          <w:sz w:val="22"/>
          <w:szCs w:val="22"/>
          <w:lang w:val="es-ES_tradnl"/>
        </w:rPr>
      </w:pPr>
      <w:r w:rsidRPr="00564493">
        <w:rPr>
          <w:rFonts w:ascii="Arial" w:hAnsi="Arial" w:cs="Arial"/>
          <w:sz w:val="22"/>
          <w:szCs w:val="22"/>
          <w:lang w:val="es-ES_tradnl"/>
        </w:rPr>
        <w:t>Consejera de Derechos Sociales e Inclusión</w:t>
      </w:r>
    </w:p>
    <w:p w14:paraId="6E0CB0E8" w14:textId="77EBAF9C" w:rsidR="000E4F60" w:rsidRPr="00564493" w:rsidRDefault="000E4F60" w:rsidP="001324D3">
      <w:pPr>
        <w:pStyle w:val="paragraph"/>
        <w:spacing w:before="0" w:beforeAutospacing="0" w:after="0" w:afterAutospacing="0"/>
        <w:jc w:val="both"/>
        <w:textAlignment w:val="baseline"/>
        <w:rPr>
          <w:rFonts w:ascii="Arial" w:hAnsi="Arial" w:cs="Arial"/>
          <w:sz w:val="22"/>
          <w:szCs w:val="22"/>
          <w:lang w:val="es-ES_tradnl"/>
        </w:rPr>
      </w:pPr>
    </w:p>
    <w:p w14:paraId="27BCF347" w14:textId="77777777" w:rsidR="000E4F60" w:rsidRPr="00564493" w:rsidRDefault="000E4F60" w:rsidP="001324D3">
      <w:pPr>
        <w:pStyle w:val="paragraph"/>
        <w:spacing w:before="0" w:beforeAutospacing="0" w:after="0" w:afterAutospacing="0"/>
        <w:jc w:val="both"/>
        <w:textAlignment w:val="baseline"/>
        <w:rPr>
          <w:rFonts w:ascii="Arial" w:hAnsi="Arial" w:cs="Arial"/>
          <w:sz w:val="22"/>
          <w:szCs w:val="22"/>
          <w:lang w:val="es-ES_tradnl"/>
        </w:rPr>
      </w:pPr>
    </w:p>
    <w:p w14:paraId="1655D678" w14:textId="18FFCA2F" w:rsidR="00DE16A4" w:rsidRPr="00564493" w:rsidRDefault="00E3523B" w:rsidP="001324D3">
      <w:pPr>
        <w:pStyle w:val="paragraph"/>
        <w:spacing w:before="0" w:beforeAutospacing="0" w:after="0" w:afterAutospacing="0"/>
        <w:jc w:val="both"/>
        <w:textAlignment w:val="baseline"/>
        <w:rPr>
          <w:rStyle w:val="normaltextrun"/>
          <w:rFonts w:ascii="Arial" w:hAnsi="Arial" w:cs="Arial"/>
          <w:sz w:val="22"/>
          <w:szCs w:val="22"/>
          <w:lang w:val="es-ES_tradnl"/>
        </w:rPr>
      </w:pPr>
      <w:r w:rsidRPr="00564493">
        <w:rPr>
          <w:rStyle w:val="normaltextrun"/>
          <w:rFonts w:ascii="Arial" w:hAnsi="Arial" w:cs="Arial"/>
          <w:sz w:val="22"/>
          <w:szCs w:val="22"/>
          <w:lang w:val="es-ES_tradnl"/>
        </w:rPr>
        <w:t xml:space="preserve">Anexo </w:t>
      </w:r>
    </w:p>
    <w:p w14:paraId="295D27E2" w14:textId="77777777" w:rsidR="00840ADD" w:rsidRPr="00564493" w:rsidRDefault="00840ADD" w:rsidP="001324D3">
      <w:pPr>
        <w:widowControl w:val="0"/>
        <w:spacing w:after="0" w:line="240" w:lineRule="auto"/>
        <w:jc w:val="both"/>
        <w:rPr>
          <w:rStyle w:val="mfasiintens"/>
          <w:rFonts w:ascii="Arial" w:eastAsia="Arial" w:hAnsi="Arial" w:cs="Arial"/>
          <w:i w:val="0"/>
          <w:iCs w:val="0"/>
          <w:color w:val="auto"/>
          <w:lang w:val="es-ES_tradnl"/>
        </w:rPr>
      </w:pPr>
    </w:p>
    <w:p w14:paraId="68C823D4" w14:textId="1FECB802" w:rsidR="00840ADD" w:rsidRPr="00564493" w:rsidRDefault="001324D3" w:rsidP="001324D3">
      <w:pPr>
        <w:pStyle w:val="Pargrafdellista"/>
        <w:spacing w:after="0" w:line="240" w:lineRule="auto"/>
        <w:ind w:left="0"/>
        <w:contextualSpacing w:val="0"/>
        <w:jc w:val="both"/>
        <w:rPr>
          <w:rFonts w:ascii="Arial" w:hAnsi="Arial" w:cs="Arial"/>
          <w:bCs/>
          <w:lang w:val="es-ES_tradnl"/>
        </w:rPr>
      </w:pPr>
      <w:r w:rsidRPr="00564493">
        <w:rPr>
          <w:rFonts w:ascii="Arial" w:hAnsi="Arial" w:cs="Arial"/>
          <w:bCs/>
          <w:lang w:val="es-ES_tradnl"/>
        </w:rPr>
        <w:t xml:space="preserve">1. </w:t>
      </w:r>
      <w:r w:rsidR="006947CA" w:rsidRPr="00564493">
        <w:rPr>
          <w:rFonts w:ascii="Arial" w:hAnsi="Arial" w:cs="Arial"/>
          <w:bCs/>
          <w:lang w:val="es-ES_tradnl"/>
        </w:rPr>
        <w:t>Apertura de la convocatoria, objeto y finalidad</w:t>
      </w:r>
    </w:p>
    <w:p w14:paraId="3079F97F" w14:textId="32BB8A15" w:rsidR="00E64CF1" w:rsidRPr="00B54E72" w:rsidRDefault="00E64CF1" w:rsidP="001324D3">
      <w:pPr>
        <w:spacing w:after="0" w:line="240" w:lineRule="auto"/>
        <w:jc w:val="both"/>
        <w:rPr>
          <w:rFonts w:ascii="Arial" w:hAnsi="Arial" w:cs="Arial"/>
          <w:lang w:val="es-ES_tradnl"/>
        </w:rPr>
      </w:pPr>
      <w:r w:rsidRPr="00564493">
        <w:rPr>
          <w:rFonts w:ascii="Arial" w:hAnsi="Arial" w:cs="Arial"/>
          <w:lang w:val="es-ES_tradnl"/>
        </w:rPr>
        <w:t>Abr</w:t>
      </w:r>
      <w:r w:rsidRPr="00B54E72">
        <w:rPr>
          <w:rFonts w:ascii="Arial" w:hAnsi="Arial" w:cs="Arial"/>
          <w:lang w:val="es-ES_tradnl"/>
        </w:rPr>
        <w:t xml:space="preserve">ir la convocatoria pública anticipada para la concesión de subvenciones a proyectos de inversión en locales destinados al desarrollo de actividades de educación en el </w:t>
      </w:r>
      <w:r w:rsidR="00E225F7">
        <w:rPr>
          <w:rFonts w:ascii="Arial" w:hAnsi="Arial" w:cs="Arial"/>
          <w:lang w:val="es-ES_tradnl"/>
        </w:rPr>
        <w:t>tiempo libre</w:t>
      </w:r>
      <w:r w:rsidR="00E225F7" w:rsidRPr="00B54E72">
        <w:rPr>
          <w:rFonts w:ascii="Arial" w:hAnsi="Arial" w:cs="Arial"/>
          <w:lang w:val="es-ES_tradnl"/>
        </w:rPr>
        <w:t xml:space="preserve"> </w:t>
      </w:r>
      <w:r w:rsidRPr="00B54E72">
        <w:rPr>
          <w:rFonts w:ascii="Arial" w:hAnsi="Arial" w:cs="Arial"/>
          <w:lang w:val="es-ES_tradnl"/>
        </w:rPr>
        <w:t xml:space="preserve">por parte de entidades sin </w:t>
      </w:r>
      <w:r w:rsidR="00642486" w:rsidRPr="00B54E72">
        <w:rPr>
          <w:rFonts w:ascii="Arial" w:hAnsi="Arial" w:cs="Arial"/>
          <w:lang w:val="es-ES_tradnl"/>
        </w:rPr>
        <w:t>á</w:t>
      </w:r>
      <w:r w:rsidR="00642486">
        <w:rPr>
          <w:rFonts w:ascii="Arial" w:hAnsi="Arial" w:cs="Arial"/>
          <w:lang w:val="es-ES_tradnl"/>
        </w:rPr>
        <w:t>nimo</w:t>
      </w:r>
      <w:r w:rsidRPr="00B54E72">
        <w:rPr>
          <w:rFonts w:ascii="Arial" w:hAnsi="Arial" w:cs="Arial"/>
          <w:lang w:val="es-ES_tradnl"/>
        </w:rPr>
        <w:t xml:space="preserve"> de lucro, con sujeción a las bases reguladoras aprobadas mediante la Orden DSO/257/2023, de 22 de noviembre.</w:t>
      </w:r>
    </w:p>
    <w:p w14:paraId="02F503C1" w14:textId="77777777" w:rsidR="00840ADD" w:rsidRPr="00B54E72" w:rsidRDefault="00840ADD" w:rsidP="001324D3">
      <w:pPr>
        <w:pStyle w:val="Pargrafdellista"/>
        <w:spacing w:after="0" w:line="240" w:lineRule="auto"/>
        <w:ind w:left="0"/>
        <w:contextualSpacing w:val="0"/>
        <w:jc w:val="both"/>
        <w:rPr>
          <w:rFonts w:ascii="Arial" w:eastAsia="Arial" w:hAnsi="Arial" w:cs="Arial"/>
          <w:bCs/>
          <w:color w:val="1D1D1B"/>
          <w:lang w:val="es-ES_tradnl"/>
        </w:rPr>
      </w:pPr>
      <w:bookmarkStart w:id="0" w:name="_Toc522427938"/>
      <w:bookmarkStart w:id="1" w:name="OLE_LINK123"/>
    </w:p>
    <w:p w14:paraId="2A5A715C" w14:textId="77777777" w:rsidR="00840ADD" w:rsidRPr="00564493" w:rsidRDefault="006947CA" w:rsidP="001324D3">
      <w:pPr>
        <w:pStyle w:val="Pargrafdellista"/>
        <w:numPr>
          <w:ilvl w:val="0"/>
          <w:numId w:val="4"/>
        </w:numPr>
        <w:tabs>
          <w:tab w:val="left" w:pos="284"/>
        </w:tabs>
        <w:spacing w:after="0" w:line="240" w:lineRule="auto"/>
        <w:contextualSpacing w:val="0"/>
        <w:jc w:val="both"/>
        <w:rPr>
          <w:rFonts w:ascii="Arial" w:hAnsi="Arial" w:cs="Arial"/>
          <w:bCs/>
          <w:lang w:val="es-ES_tradnl"/>
        </w:rPr>
      </w:pPr>
      <w:r w:rsidRPr="00564493">
        <w:rPr>
          <w:rFonts w:ascii="Arial" w:hAnsi="Arial" w:cs="Arial"/>
          <w:bCs/>
          <w:lang w:val="es-ES_tradnl"/>
        </w:rPr>
        <w:t>Procedimiento de concesión de la subvención</w:t>
      </w:r>
      <w:bookmarkEnd w:id="0"/>
      <w:r w:rsidRPr="00564493">
        <w:rPr>
          <w:rFonts w:ascii="Arial" w:hAnsi="Arial" w:cs="Arial"/>
          <w:bCs/>
          <w:lang w:val="es-ES_tradnl"/>
        </w:rPr>
        <w:t xml:space="preserve"> </w:t>
      </w:r>
      <w:bookmarkStart w:id="2" w:name="_Toc768899956"/>
    </w:p>
    <w:p w14:paraId="1EA7FC3A" w14:textId="77777777" w:rsidR="00E64CF1" w:rsidRPr="00564493" w:rsidRDefault="00E64CF1" w:rsidP="001324D3">
      <w:pPr>
        <w:spacing w:after="0" w:line="240" w:lineRule="auto"/>
        <w:jc w:val="both"/>
        <w:rPr>
          <w:rFonts w:ascii="Arial" w:hAnsi="Arial" w:cs="Arial"/>
          <w:lang w:val="es-ES_tradnl"/>
        </w:rPr>
      </w:pPr>
      <w:r w:rsidRPr="00564493">
        <w:rPr>
          <w:rFonts w:ascii="Arial" w:hAnsi="Arial" w:cs="Arial"/>
          <w:lang w:val="es-ES_tradnl"/>
        </w:rPr>
        <w:t xml:space="preserve">El procedimiento de concesión de las subvenciones es el de concurrencia competitiva. </w:t>
      </w:r>
    </w:p>
    <w:p w14:paraId="2D840980" w14:textId="0D1B2A9A" w:rsidR="00E64CF1" w:rsidRPr="00564493" w:rsidRDefault="00E64CF1" w:rsidP="001324D3">
      <w:pPr>
        <w:spacing w:after="0" w:line="240" w:lineRule="auto"/>
        <w:jc w:val="both"/>
        <w:rPr>
          <w:rFonts w:ascii="Arial" w:hAnsi="Arial" w:cs="Arial"/>
          <w:lang w:val="es-ES_tradnl"/>
        </w:rPr>
      </w:pPr>
      <w:r w:rsidRPr="00564493">
        <w:rPr>
          <w:rFonts w:ascii="Arial" w:hAnsi="Arial" w:cs="Arial"/>
          <w:lang w:val="es-ES_tradnl"/>
        </w:rPr>
        <w:t xml:space="preserve">La tramitación, la resolución y el otorgamiento de las subvenciones que prevé </w:t>
      </w:r>
      <w:r w:rsidR="007F4820">
        <w:rPr>
          <w:rFonts w:ascii="Arial" w:hAnsi="Arial" w:cs="Arial"/>
          <w:lang w:val="es-ES_tradnl"/>
        </w:rPr>
        <w:t>la</w:t>
      </w:r>
      <w:r w:rsidR="007F4820" w:rsidRPr="00564493">
        <w:rPr>
          <w:rFonts w:ascii="Arial" w:hAnsi="Arial" w:cs="Arial"/>
          <w:lang w:val="es-ES_tradnl"/>
        </w:rPr>
        <w:t xml:space="preserve"> </w:t>
      </w:r>
      <w:r w:rsidRPr="00564493">
        <w:rPr>
          <w:rFonts w:ascii="Arial" w:hAnsi="Arial" w:cs="Arial"/>
          <w:lang w:val="es-ES_tradnl"/>
        </w:rPr>
        <w:t xml:space="preserve">convocatoria, así como las condiciones, los criterios de valoración, los requisitos de participación y la documentación general que </w:t>
      </w:r>
      <w:r w:rsidR="00E97F77">
        <w:rPr>
          <w:rFonts w:ascii="Arial" w:hAnsi="Arial" w:cs="Arial"/>
          <w:lang w:val="es-ES_tradnl"/>
        </w:rPr>
        <w:t>se debe</w:t>
      </w:r>
      <w:r w:rsidRPr="00564493">
        <w:rPr>
          <w:rFonts w:ascii="Arial" w:hAnsi="Arial" w:cs="Arial"/>
          <w:lang w:val="es-ES_tradnl"/>
        </w:rPr>
        <w:t xml:space="preserve"> aportar, se rigen por las bases de</w:t>
      </w:r>
      <w:r w:rsidR="00315BCA" w:rsidRPr="00564493">
        <w:rPr>
          <w:rFonts w:ascii="Arial" w:hAnsi="Arial" w:cs="Arial"/>
          <w:lang w:val="es-ES_tradnl"/>
        </w:rPr>
        <w:t xml:space="preserve"> </w:t>
      </w:r>
      <w:r w:rsidRPr="00564493">
        <w:rPr>
          <w:rFonts w:ascii="Arial" w:hAnsi="Arial" w:cs="Arial"/>
          <w:lang w:val="es-ES_tradnl"/>
        </w:rPr>
        <w:t>l</w:t>
      </w:r>
      <w:r w:rsidR="00315BCA" w:rsidRPr="00564493">
        <w:rPr>
          <w:rFonts w:ascii="Arial" w:hAnsi="Arial" w:cs="Arial"/>
          <w:lang w:val="es-ES_tradnl"/>
        </w:rPr>
        <w:t>a</w:t>
      </w:r>
      <w:r w:rsidRPr="00564493">
        <w:rPr>
          <w:rFonts w:ascii="Arial" w:hAnsi="Arial" w:cs="Arial"/>
          <w:lang w:val="es-ES_tradnl"/>
        </w:rPr>
        <w:t xml:space="preserve"> Orden DSO/257/2023, de 22 de noviembre, </w:t>
      </w:r>
      <w:r w:rsidR="00B54E72" w:rsidRPr="00564493">
        <w:rPr>
          <w:rFonts w:ascii="Arial" w:hAnsi="Arial" w:cs="Arial"/>
          <w:lang w:val="es-ES_tradnl"/>
        </w:rPr>
        <w:t>por la que se aprueban las bases que deben regir la convocatoria de subvenciones a proyectos de inversión en locales destinados al desarrollo de actividades de educación en el tiempo libre por parte de entidades sin ánimo de lucro</w:t>
      </w:r>
      <w:r w:rsidRPr="00564493">
        <w:rPr>
          <w:rFonts w:ascii="Arial" w:hAnsi="Arial" w:cs="Arial"/>
          <w:lang w:val="es-ES_tradnl"/>
        </w:rPr>
        <w:t xml:space="preserve">; modificada por la Orden DSI/207/2024, de 4 de octubre, y la Orden DSI/113/2025, de 1 de julio. </w:t>
      </w:r>
    </w:p>
    <w:p w14:paraId="311D5343" w14:textId="6A5C97E6" w:rsidR="00840ADD" w:rsidRPr="00B54E72" w:rsidRDefault="00840ADD" w:rsidP="001324D3">
      <w:pPr>
        <w:pStyle w:val="Pargrafdellista"/>
        <w:spacing w:after="0" w:line="240" w:lineRule="auto"/>
        <w:ind w:left="0"/>
        <w:contextualSpacing w:val="0"/>
        <w:jc w:val="both"/>
        <w:rPr>
          <w:rFonts w:ascii="Arial" w:eastAsia="Arial" w:hAnsi="Arial" w:cs="Arial"/>
          <w:color w:val="000000" w:themeColor="text1"/>
          <w:lang w:val="es-ES_tradnl"/>
        </w:rPr>
      </w:pPr>
    </w:p>
    <w:p w14:paraId="6DDBC7AC" w14:textId="77777777"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lang w:val="es-ES_tradnl"/>
        </w:rPr>
      </w:pPr>
      <w:r w:rsidRPr="00B54E72">
        <w:rPr>
          <w:rFonts w:ascii="Arial" w:hAnsi="Arial" w:cs="Arial"/>
          <w:bCs/>
          <w:color w:val="000000" w:themeColor="text1"/>
          <w:lang w:val="es-ES_tradnl"/>
        </w:rPr>
        <w:t>Órganos competentes para la instrucción y resolución del procedimiento</w:t>
      </w:r>
      <w:bookmarkEnd w:id="2"/>
    </w:p>
    <w:p w14:paraId="79F0472F" w14:textId="433DC419" w:rsidR="003B2B90" w:rsidRPr="00B54E72" w:rsidRDefault="001324D3" w:rsidP="001324D3">
      <w:pPr>
        <w:pStyle w:val="Pargrafdellista"/>
        <w:tabs>
          <w:tab w:val="left" w:pos="284"/>
        </w:tabs>
        <w:spacing w:after="0" w:line="240" w:lineRule="auto"/>
        <w:ind w:left="0"/>
        <w:contextualSpacing w:val="0"/>
        <w:jc w:val="both"/>
        <w:rPr>
          <w:rFonts w:ascii="Arial" w:hAnsi="Arial" w:cs="Arial"/>
          <w:color w:val="000000" w:themeColor="text1"/>
          <w:lang w:val="es-ES_tradnl"/>
        </w:rPr>
      </w:pPr>
      <w:r w:rsidRPr="00B54E72">
        <w:rPr>
          <w:rFonts w:ascii="Arial" w:eastAsia="Arial" w:hAnsi="Arial" w:cs="Arial"/>
          <w:lang w:val="es-ES_tradnl"/>
        </w:rPr>
        <w:t xml:space="preserve">3.1 </w:t>
      </w:r>
      <w:r w:rsidR="006947CA" w:rsidRPr="00B54E72">
        <w:rPr>
          <w:rFonts w:ascii="Arial" w:eastAsia="Arial" w:hAnsi="Arial" w:cs="Arial"/>
          <w:lang w:val="es-ES_tradnl"/>
        </w:rPr>
        <w:t xml:space="preserve">El órgano </w:t>
      </w:r>
      <w:r w:rsidR="006947CA" w:rsidRPr="00B54E72">
        <w:rPr>
          <w:rFonts w:ascii="Arial" w:eastAsia="Arial" w:hAnsi="Arial" w:cs="Arial"/>
          <w:color w:val="000000" w:themeColor="text1"/>
          <w:lang w:val="es-ES_tradnl"/>
        </w:rPr>
        <w:t xml:space="preserve">instructor del procedimiento es </w:t>
      </w:r>
      <w:r w:rsidR="00C13B2E" w:rsidRPr="00B54E72">
        <w:rPr>
          <w:rFonts w:ascii="Arial" w:eastAsia="Arial" w:hAnsi="Arial" w:cs="Arial"/>
          <w:color w:val="000000" w:themeColor="text1"/>
          <w:lang w:val="es-ES_tradnl"/>
        </w:rPr>
        <w:t xml:space="preserve">la persona </w:t>
      </w:r>
      <w:r w:rsidR="006947CA" w:rsidRPr="00B54E72">
        <w:rPr>
          <w:rFonts w:ascii="Arial" w:eastAsia="Arial" w:hAnsi="Arial" w:cs="Arial"/>
          <w:color w:val="000000" w:themeColor="text1"/>
          <w:lang w:val="es-ES_tradnl"/>
        </w:rPr>
        <w:t>titular de la Subdirección General de Juventud de la Dirección General de Juventud de</w:t>
      </w:r>
      <w:r w:rsidR="00C13B2E" w:rsidRPr="00B54E72">
        <w:rPr>
          <w:rFonts w:ascii="Arial" w:eastAsia="Arial" w:hAnsi="Arial" w:cs="Arial"/>
          <w:color w:val="000000" w:themeColor="text1"/>
          <w:lang w:val="es-ES_tradnl"/>
        </w:rPr>
        <w:t>l Departamento de Derechos Sociales e Inclusión.</w:t>
      </w:r>
    </w:p>
    <w:p w14:paraId="695ED5F1" w14:textId="1E34557D" w:rsidR="00840ADD" w:rsidRPr="00B54E72" w:rsidRDefault="001324D3" w:rsidP="001324D3">
      <w:pPr>
        <w:pStyle w:val="Pargrafdellista"/>
        <w:tabs>
          <w:tab w:val="left" w:pos="142"/>
        </w:tabs>
        <w:spacing w:after="0" w:line="240" w:lineRule="auto"/>
        <w:ind w:left="0"/>
        <w:contextualSpacing w:val="0"/>
        <w:jc w:val="both"/>
        <w:rPr>
          <w:rFonts w:ascii="Arial" w:hAnsi="Arial" w:cs="Arial"/>
          <w:color w:val="000000" w:themeColor="text1"/>
          <w:lang w:val="es-ES_tradnl"/>
        </w:rPr>
      </w:pPr>
      <w:r w:rsidRPr="00B54E72">
        <w:rPr>
          <w:rFonts w:ascii="Arial" w:eastAsia="Arial" w:hAnsi="Arial" w:cs="Arial"/>
          <w:color w:val="000000" w:themeColor="text1"/>
          <w:lang w:val="es-ES_tradnl"/>
        </w:rPr>
        <w:t xml:space="preserve">3.2 </w:t>
      </w:r>
      <w:r w:rsidR="006947CA" w:rsidRPr="00B54E72">
        <w:rPr>
          <w:rFonts w:ascii="Arial" w:eastAsia="Arial" w:hAnsi="Arial" w:cs="Arial"/>
          <w:color w:val="000000" w:themeColor="text1"/>
          <w:lang w:val="es-ES_tradnl"/>
        </w:rPr>
        <w:t xml:space="preserve">El órgano para dictar la resolución de concesión de la subvención es </w:t>
      </w:r>
      <w:r w:rsidR="00C13B2E" w:rsidRPr="00B54E72">
        <w:rPr>
          <w:rFonts w:ascii="Arial" w:eastAsia="Arial" w:hAnsi="Arial" w:cs="Arial"/>
          <w:color w:val="000000" w:themeColor="text1"/>
          <w:lang w:val="es-ES_tradnl"/>
        </w:rPr>
        <w:t>la p</w:t>
      </w:r>
      <w:r w:rsidR="006947CA" w:rsidRPr="00B54E72">
        <w:rPr>
          <w:rFonts w:ascii="Arial" w:eastAsia="Arial" w:hAnsi="Arial" w:cs="Arial"/>
          <w:color w:val="000000" w:themeColor="text1"/>
          <w:lang w:val="es-ES_tradnl"/>
        </w:rPr>
        <w:t>ersona titular de la Dirección General de Juventud de</w:t>
      </w:r>
      <w:r w:rsidR="00C13B2E" w:rsidRPr="00B54E72">
        <w:rPr>
          <w:rFonts w:ascii="Arial" w:eastAsia="Arial" w:hAnsi="Arial" w:cs="Arial"/>
          <w:color w:val="000000" w:themeColor="text1"/>
          <w:lang w:val="es-ES_tradnl"/>
        </w:rPr>
        <w:t>l Departamento de Derechos Sociales e Inclusión.</w:t>
      </w:r>
    </w:p>
    <w:p w14:paraId="02AE0B87" w14:textId="77777777" w:rsidR="00840ADD" w:rsidRPr="00B54E72" w:rsidRDefault="00840ADD" w:rsidP="001324D3">
      <w:pPr>
        <w:pStyle w:val="Pargrafdellista"/>
        <w:tabs>
          <w:tab w:val="left" w:pos="284"/>
        </w:tabs>
        <w:spacing w:after="0" w:line="240" w:lineRule="auto"/>
        <w:ind w:left="0"/>
        <w:contextualSpacing w:val="0"/>
        <w:jc w:val="both"/>
        <w:rPr>
          <w:rFonts w:ascii="Arial" w:hAnsi="Arial" w:cs="Arial"/>
          <w:color w:val="000000" w:themeColor="text1"/>
          <w:lang w:val="es-ES_tradnl"/>
        </w:rPr>
      </w:pPr>
    </w:p>
    <w:p w14:paraId="0F2645D7" w14:textId="77777777"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lang w:val="es-ES_tradnl"/>
        </w:rPr>
      </w:pPr>
      <w:bookmarkStart w:id="3" w:name="_Toc1400782218"/>
      <w:r w:rsidRPr="00B54E72">
        <w:rPr>
          <w:rFonts w:ascii="Arial" w:hAnsi="Arial" w:cs="Arial"/>
          <w:bCs/>
          <w:color w:val="000000" w:themeColor="text1"/>
          <w:lang w:val="es-ES_tradnl"/>
        </w:rPr>
        <w:t>Requisitos para obtener la condición de persona beneficiaria</w:t>
      </w:r>
      <w:bookmarkStart w:id="4" w:name="_Toc533268977"/>
      <w:bookmarkEnd w:id="3"/>
    </w:p>
    <w:p w14:paraId="7A93D76E" w14:textId="1711976C" w:rsidR="00840ADD" w:rsidRPr="00B54E72" w:rsidRDefault="006947CA" w:rsidP="001324D3">
      <w:pPr>
        <w:pStyle w:val="Pargrafdellista"/>
        <w:tabs>
          <w:tab w:val="left" w:pos="284"/>
        </w:tabs>
        <w:spacing w:after="0" w:line="240" w:lineRule="auto"/>
        <w:ind w:left="0"/>
        <w:contextualSpacing w:val="0"/>
        <w:jc w:val="both"/>
        <w:rPr>
          <w:rFonts w:ascii="Arial" w:eastAsia="Arial" w:hAnsi="Arial" w:cs="Arial"/>
          <w:color w:val="000000" w:themeColor="text1"/>
          <w:lang w:val="es-ES_tradnl"/>
        </w:rPr>
      </w:pPr>
      <w:bookmarkStart w:id="5" w:name="OLE_LINK71"/>
      <w:bookmarkEnd w:id="5"/>
      <w:r w:rsidRPr="00B54E72">
        <w:rPr>
          <w:rFonts w:ascii="Arial" w:eastAsia="Arial" w:hAnsi="Arial" w:cs="Arial"/>
          <w:color w:val="000000" w:themeColor="text1"/>
          <w:lang w:val="es-ES_tradnl"/>
        </w:rPr>
        <w:t>La persona solicitan</w:t>
      </w:r>
      <w:r w:rsidR="00315BCA">
        <w:rPr>
          <w:rFonts w:ascii="Arial" w:eastAsia="Arial" w:hAnsi="Arial" w:cs="Arial"/>
          <w:color w:val="000000" w:themeColor="text1"/>
          <w:lang w:val="es-ES_tradnl"/>
        </w:rPr>
        <w:t>te</w:t>
      </w:r>
      <w:r w:rsidRPr="00B54E72">
        <w:rPr>
          <w:rFonts w:ascii="Arial" w:eastAsia="Arial" w:hAnsi="Arial" w:cs="Arial"/>
          <w:color w:val="000000" w:themeColor="text1"/>
          <w:lang w:val="es-ES_tradnl"/>
        </w:rPr>
        <w:t xml:space="preserve"> </w:t>
      </w:r>
      <w:r w:rsidR="00120D21">
        <w:rPr>
          <w:rFonts w:ascii="Arial" w:eastAsia="Arial" w:hAnsi="Arial" w:cs="Arial"/>
          <w:color w:val="000000" w:themeColor="text1"/>
          <w:lang w:val="es-ES_tradnl"/>
        </w:rPr>
        <w:t>deberá</w:t>
      </w:r>
      <w:r w:rsidRPr="00B54E72">
        <w:rPr>
          <w:rFonts w:ascii="Arial" w:eastAsia="Arial" w:hAnsi="Arial" w:cs="Arial"/>
          <w:color w:val="000000" w:themeColor="text1"/>
          <w:lang w:val="es-ES_tradnl"/>
        </w:rPr>
        <w:t xml:space="preserve"> </w:t>
      </w:r>
      <w:r w:rsidR="00120D21">
        <w:rPr>
          <w:rFonts w:ascii="Arial" w:eastAsia="Arial" w:hAnsi="Arial" w:cs="Arial"/>
          <w:color w:val="000000" w:themeColor="text1"/>
          <w:lang w:val="es-ES_tradnl"/>
        </w:rPr>
        <w:t>cumplir</w:t>
      </w:r>
      <w:r w:rsidRPr="00B54E72">
        <w:rPr>
          <w:rFonts w:ascii="Arial" w:eastAsia="Arial" w:hAnsi="Arial" w:cs="Arial"/>
          <w:color w:val="000000" w:themeColor="text1"/>
          <w:lang w:val="es-ES_tradnl"/>
        </w:rPr>
        <w:t xml:space="preserve"> los requisitos para obtener la condición de persona beneficiaria de acuerdo con </w:t>
      </w:r>
      <w:r w:rsidR="007F4820">
        <w:rPr>
          <w:rFonts w:ascii="Arial" w:eastAsia="Arial" w:hAnsi="Arial" w:cs="Arial"/>
          <w:color w:val="000000" w:themeColor="text1"/>
          <w:lang w:val="es-ES_tradnl"/>
        </w:rPr>
        <w:t>lo</w:t>
      </w:r>
      <w:r w:rsidR="007F4820" w:rsidRPr="00B54E72">
        <w:rPr>
          <w:rFonts w:ascii="Arial" w:eastAsia="Arial" w:hAnsi="Arial" w:cs="Arial"/>
          <w:color w:val="000000" w:themeColor="text1"/>
          <w:lang w:val="es-ES_tradnl"/>
        </w:rPr>
        <w:t xml:space="preserve"> </w:t>
      </w:r>
      <w:r w:rsidRPr="00B54E72">
        <w:rPr>
          <w:rFonts w:ascii="Arial" w:eastAsia="Arial" w:hAnsi="Arial" w:cs="Arial"/>
          <w:color w:val="000000" w:themeColor="text1"/>
          <w:lang w:val="es-ES_tradnl"/>
        </w:rPr>
        <w:t>estab</w:t>
      </w:r>
      <w:r w:rsidR="007C0518" w:rsidRPr="00B54E72">
        <w:rPr>
          <w:rFonts w:ascii="Arial" w:eastAsia="Arial" w:hAnsi="Arial" w:cs="Arial"/>
          <w:color w:val="000000" w:themeColor="text1"/>
          <w:lang w:val="es-ES_tradnl"/>
        </w:rPr>
        <w:t>lecido en las bases reguladoras.</w:t>
      </w:r>
    </w:p>
    <w:p w14:paraId="63985BD1" w14:textId="77777777" w:rsidR="00840ADD" w:rsidRPr="00B54E72" w:rsidRDefault="00840ADD" w:rsidP="001324D3">
      <w:pPr>
        <w:pStyle w:val="Pargrafdellista"/>
        <w:tabs>
          <w:tab w:val="left" w:pos="284"/>
        </w:tabs>
        <w:spacing w:after="0" w:line="240" w:lineRule="auto"/>
        <w:ind w:left="0"/>
        <w:contextualSpacing w:val="0"/>
        <w:jc w:val="both"/>
        <w:rPr>
          <w:rFonts w:ascii="Arial" w:hAnsi="Arial" w:cs="Arial"/>
          <w:lang w:val="es-ES_tradnl"/>
        </w:rPr>
      </w:pPr>
    </w:p>
    <w:p w14:paraId="03FDBC83" w14:textId="19AF58A7"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bCs/>
          <w:color w:val="000000" w:themeColor="text1"/>
          <w:lang w:val="es-ES_tradnl"/>
        </w:rPr>
      </w:pPr>
      <w:r w:rsidRPr="00B54E72">
        <w:rPr>
          <w:rFonts w:ascii="Arial" w:hAnsi="Arial" w:cs="Arial"/>
          <w:bCs/>
          <w:color w:val="000000" w:themeColor="text1"/>
          <w:lang w:val="es-ES_tradnl"/>
        </w:rPr>
        <w:t>Cuantía total máxima de la convocatoria</w:t>
      </w:r>
      <w:bookmarkEnd w:id="4"/>
    </w:p>
    <w:p w14:paraId="4783E420" w14:textId="0004063A" w:rsidR="00840ADD" w:rsidRPr="00564493" w:rsidRDefault="001324D3" w:rsidP="001324D3">
      <w:pPr>
        <w:pStyle w:val="Pargrafdellista"/>
        <w:tabs>
          <w:tab w:val="left" w:pos="284"/>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lastRenderedPageBreak/>
        <w:t xml:space="preserve">5.1 </w:t>
      </w:r>
      <w:r w:rsidR="006947CA" w:rsidRPr="00564493">
        <w:rPr>
          <w:rFonts w:ascii="Arial" w:eastAsia="Arial" w:hAnsi="Arial" w:cs="Arial"/>
          <w:lang w:val="es-ES_tradnl"/>
        </w:rPr>
        <w:t xml:space="preserve">La cuantía máxima prevista </w:t>
      </w:r>
      <w:r w:rsidR="00120D21">
        <w:rPr>
          <w:rFonts w:ascii="Arial" w:eastAsia="Arial" w:hAnsi="Arial" w:cs="Arial"/>
          <w:lang w:val="es-ES_tradnl"/>
        </w:rPr>
        <w:t>en</w:t>
      </w:r>
      <w:r w:rsidR="00120D21" w:rsidRPr="00564493">
        <w:rPr>
          <w:rFonts w:ascii="Arial" w:eastAsia="Arial" w:hAnsi="Arial" w:cs="Arial"/>
          <w:lang w:val="es-ES_tradnl"/>
        </w:rPr>
        <w:t xml:space="preserve"> </w:t>
      </w:r>
      <w:r w:rsidR="006947CA" w:rsidRPr="00564493">
        <w:rPr>
          <w:rFonts w:ascii="Arial" w:eastAsia="Arial" w:hAnsi="Arial" w:cs="Arial"/>
          <w:lang w:val="es-ES_tradnl"/>
        </w:rPr>
        <w:t>esta convocatoria es de 300</w:t>
      </w:r>
      <w:r w:rsidR="00C13B2E" w:rsidRPr="00564493">
        <w:rPr>
          <w:rFonts w:ascii="Arial" w:eastAsia="Arial" w:hAnsi="Arial" w:cs="Arial"/>
          <w:lang w:val="es-ES_tradnl"/>
        </w:rPr>
        <w:t>.</w:t>
      </w:r>
      <w:r w:rsidR="006947CA" w:rsidRPr="00564493">
        <w:rPr>
          <w:rFonts w:ascii="Arial" w:eastAsia="Arial" w:hAnsi="Arial" w:cs="Arial"/>
          <w:lang w:val="es-ES_tradnl"/>
        </w:rPr>
        <w:t>000</w:t>
      </w:r>
      <w:r w:rsidR="00C13B2E" w:rsidRPr="00564493">
        <w:rPr>
          <w:rFonts w:ascii="Arial" w:eastAsia="Arial" w:hAnsi="Arial" w:cs="Arial"/>
          <w:lang w:val="es-ES_tradnl"/>
        </w:rPr>
        <w:t xml:space="preserve"> </w:t>
      </w:r>
      <w:r w:rsidR="00402F27">
        <w:rPr>
          <w:rFonts w:ascii="Arial" w:eastAsia="Arial" w:hAnsi="Arial" w:cs="Arial"/>
          <w:lang w:val="es-ES_tradnl"/>
        </w:rPr>
        <w:t>euros</w:t>
      </w:r>
      <w:r w:rsidR="006947CA" w:rsidRPr="00564493">
        <w:rPr>
          <w:rFonts w:ascii="Arial" w:eastAsia="Arial" w:hAnsi="Arial" w:cs="Arial"/>
          <w:lang w:val="es-ES_tradnl"/>
        </w:rPr>
        <w:t xml:space="preserve"> y está consignada a las siguientes aplicaciones presupuestarias:</w:t>
      </w:r>
    </w:p>
    <w:p w14:paraId="13C110FB" w14:textId="77777777" w:rsidR="00B40EA1" w:rsidRPr="00564493" w:rsidRDefault="00B40EA1" w:rsidP="001324D3">
      <w:pPr>
        <w:pStyle w:val="Pargrafdellista"/>
        <w:tabs>
          <w:tab w:val="left" w:pos="284"/>
        </w:tabs>
        <w:spacing w:after="0" w:line="240" w:lineRule="auto"/>
        <w:ind w:left="0"/>
        <w:contextualSpacing w:val="0"/>
        <w:jc w:val="both"/>
        <w:rPr>
          <w:rFonts w:ascii="Arial" w:eastAsia="Arial" w:hAnsi="Arial" w:cs="Arial"/>
          <w:lang w:val="es-ES_tradnl"/>
        </w:rPr>
      </w:pPr>
    </w:p>
    <w:tbl>
      <w:tblPr>
        <w:tblStyle w:val="Taulaambquadrcula"/>
        <w:tblW w:w="5000" w:type="pct"/>
        <w:tblLook w:val="06A0" w:firstRow="1" w:lastRow="0" w:firstColumn="1" w:lastColumn="0" w:noHBand="1" w:noVBand="1"/>
      </w:tblPr>
      <w:tblGrid>
        <w:gridCol w:w="3659"/>
        <w:gridCol w:w="2467"/>
        <w:gridCol w:w="1805"/>
        <w:gridCol w:w="1131"/>
      </w:tblGrid>
      <w:tr w:rsidR="00564493" w:rsidRPr="00564493" w14:paraId="1ADC6A2D" w14:textId="77777777" w:rsidTr="00E17E60">
        <w:trPr>
          <w:trHeight w:val="300"/>
        </w:trPr>
        <w:tc>
          <w:tcPr>
            <w:tcW w:w="2019" w:type="pct"/>
            <w:vAlign w:val="center"/>
          </w:tcPr>
          <w:p w14:paraId="1A513027" w14:textId="77777777" w:rsidR="00840ADD" w:rsidRPr="00564493" w:rsidRDefault="006947CA" w:rsidP="001324D3">
            <w:pPr>
              <w:pStyle w:val="Pargrafdellista"/>
              <w:spacing w:line="240" w:lineRule="auto"/>
              <w:ind w:left="0"/>
              <w:contextualSpacing w:val="0"/>
              <w:jc w:val="both"/>
              <w:rPr>
                <w:rFonts w:ascii="Arial" w:eastAsia="Arial" w:hAnsi="Arial" w:cs="Arial"/>
                <w:b/>
                <w:sz w:val="20"/>
                <w:szCs w:val="20"/>
                <w:lang w:val="es-ES_tradnl"/>
              </w:rPr>
            </w:pPr>
            <w:r w:rsidRPr="00564493">
              <w:rPr>
                <w:rFonts w:ascii="Arial" w:eastAsia="Arial" w:hAnsi="Arial" w:cs="Arial"/>
                <w:b/>
                <w:sz w:val="20"/>
                <w:szCs w:val="20"/>
                <w:lang w:val="es-ES_tradnl"/>
              </w:rPr>
              <w:t>Fondo de financiación</w:t>
            </w:r>
          </w:p>
        </w:tc>
        <w:tc>
          <w:tcPr>
            <w:tcW w:w="1361" w:type="pct"/>
            <w:vAlign w:val="center"/>
          </w:tcPr>
          <w:p w14:paraId="37B0FA4C" w14:textId="046BC530" w:rsidR="00840ADD" w:rsidRPr="00564493" w:rsidRDefault="006947CA" w:rsidP="001324D3">
            <w:pPr>
              <w:pStyle w:val="Pargrafdellista"/>
              <w:spacing w:line="240" w:lineRule="auto"/>
              <w:ind w:left="0"/>
              <w:contextualSpacing w:val="0"/>
              <w:jc w:val="both"/>
              <w:rPr>
                <w:rFonts w:ascii="Arial" w:eastAsia="Arial" w:hAnsi="Arial" w:cs="Arial"/>
                <w:b/>
                <w:sz w:val="20"/>
                <w:szCs w:val="20"/>
                <w:lang w:val="es-ES_tradnl"/>
              </w:rPr>
            </w:pPr>
            <w:r w:rsidRPr="00564493">
              <w:rPr>
                <w:rFonts w:ascii="Arial" w:eastAsia="Arial" w:hAnsi="Arial" w:cs="Arial"/>
                <w:b/>
                <w:sz w:val="20"/>
                <w:szCs w:val="20"/>
                <w:lang w:val="es-ES_tradnl"/>
              </w:rPr>
              <w:t>Partida presupuestaria</w:t>
            </w:r>
          </w:p>
        </w:tc>
        <w:tc>
          <w:tcPr>
            <w:tcW w:w="996" w:type="pct"/>
            <w:vAlign w:val="center"/>
          </w:tcPr>
          <w:p w14:paraId="1B7EFCF2" w14:textId="58400CC1" w:rsidR="00840ADD" w:rsidRPr="00564493" w:rsidRDefault="006947CA" w:rsidP="001324D3">
            <w:pPr>
              <w:pStyle w:val="Pargrafdellista"/>
              <w:spacing w:line="240" w:lineRule="auto"/>
              <w:ind w:left="0"/>
              <w:contextualSpacing w:val="0"/>
              <w:jc w:val="both"/>
              <w:rPr>
                <w:rFonts w:ascii="Arial" w:eastAsia="Arial" w:hAnsi="Arial" w:cs="Arial"/>
                <w:b/>
                <w:sz w:val="20"/>
                <w:szCs w:val="20"/>
                <w:lang w:val="es-ES_tradnl"/>
              </w:rPr>
            </w:pPr>
            <w:r w:rsidRPr="00564493">
              <w:rPr>
                <w:rFonts w:ascii="Arial" w:eastAsia="Arial" w:hAnsi="Arial" w:cs="Arial"/>
                <w:b/>
                <w:sz w:val="20"/>
                <w:szCs w:val="20"/>
                <w:lang w:val="es-ES_tradnl"/>
              </w:rPr>
              <w:t>Año</w:t>
            </w:r>
          </w:p>
        </w:tc>
        <w:tc>
          <w:tcPr>
            <w:tcW w:w="624" w:type="pct"/>
            <w:vAlign w:val="center"/>
          </w:tcPr>
          <w:p w14:paraId="71BA8064" w14:textId="77777777" w:rsidR="00840ADD" w:rsidRPr="00564493" w:rsidRDefault="006947CA" w:rsidP="001324D3">
            <w:pPr>
              <w:pStyle w:val="Pargrafdellista"/>
              <w:spacing w:line="240" w:lineRule="auto"/>
              <w:ind w:left="0"/>
              <w:contextualSpacing w:val="0"/>
              <w:jc w:val="both"/>
              <w:rPr>
                <w:rFonts w:ascii="Arial" w:eastAsia="Arial" w:hAnsi="Arial" w:cs="Arial"/>
                <w:b/>
                <w:sz w:val="20"/>
                <w:szCs w:val="20"/>
                <w:lang w:val="es-ES_tradnl"/>
              </w:rPr>
            </w:pPr>
            <w:r w:rsidRPr="00564493">
              <w:rPr>
                <w:rFonts w:ascii="Arial" w:eastAsia="Arial" w:hAnsi="Arial" w:cs="Arial"/>
                <w:b/>
                <w:sz w:val="20"/>
                <w:szCs w:val="20"/>
                <w:lang w:val="es-ES_tradnl"/>
              </w:rPr>
              <w:t>Importe</w:t>
            </w:r>
          </w:p>
        </w:tc>
      </w:tr>
      <w:tr w:rsidR="00564493" w:rsidRPr="00564493" w14:paraId="16C2C593" w14:textId="77777777" w:rsidTr="00E17E60">
        <w:trPr>
          <w:trHeight w:val="300"/>
        </w:trPr>
        <w:tc>
          <w:tcPr>
            <w:tcW w:w="2019" w:type="pct"/>
            <w:vAlign w:val="center"/>
          </w:tcPr>
          <w:p w14:paraId="14E1FEEA" w14:textId="6F01E441" w:rsidR="00840ADD" w:rsidRPr="00564493" w:rsidRDefault="006947CA" w:rsidP="001324D3">
            <w:pPr>
              <w:jc w:val="both"/>
              <w:rPr>
                <w:rFonts w:ascii="Arial" w:eastAsia="Arial" w:hAnsi="Arial" w:cs="Arial"/>
                <w:sz w:val="20"/>
                <w:szCs w:val="20"/>
                <w:lang w:val="es-ES_tradnl"/>
              </w:rPr>
            </w:pPr>
            <w:r w:rsidRPr="00564493">
              <w:rPr>
                <w:rFonts w:ascii="Arial" w:eastAsia="Arial" w:hAnsi="Arial" w:cs="Arial"/>
                <w:sz w:val="20"/>
                <w:szCs w:val="20"/>
                <w:lang w:val="es-ES_tradnl"/>
              </w:rPr>
              <w:t xml:space="preserve">PCA Presupuestos </w:t>
            </w:r>
            <w:r w:rsidR="004702C8" w:rsidRPr="00564493">
              <w:rPr>
                <w:rFonts w:ascii="Arial" w:eastAsia="Arial" w:hAnsi="Arial" w:cs="Arial"/>
                <w:sz w:val="20"/>
                <w:szCs w:val="20"/>
                <w:lang w:val="es-ES_tradnl"/>
              </w:rPr>
              <w:t>generales de las comunidades autónomas</w:t>
            </w:r>
          </w:p>
        </w:tc>
        <w:tc>
          <w:tcPr>
            <w:tcW w:w="1361" w:type="pct"/>
            <w:vAlign w:val="center"/>
          </w:tcPr>
          <w:p w14:paraId="3CFD242F" w14:textId="6C0BEB13" w:rsidR="00840ADD" w:rsidRPr="00564493" w:rsidRDefault="006947CA" w:rsidP="001324D3">
            <w:pPr>
              <w:jc w:val="both"/>
              <w:rPr>
                <w:rFonts w:ascii="Arial" w:eastAsia="Arial" w:hAnsi="Arial" w:cs="Arial"/>
                <w:sz w:val="20"/>
                <w:szCs w:val="20"/>
                <w:lang w:val="es-ES_tradnl"/>
              </w:rPr>
            </w:pPr>
            <w:r w:rsidRPr="00564493">
              <w:rPr>
                <w:rFonts w:ascii="Arial" w:eastAsia="Arial" w:hAnsi="Arial" w:cs="Arial"/>
                <w:sz w:val="20"/>
                <w:szCs w:val="20"/>
                <w:lang w:val="es-ES_tradnl"/>
              </w:rPr>
              <w:t>D/781000100/3210/0000</w:t>
            </w:r>
          </w:p>
        </w:tc>
        <w:tc>
          <w:tcPr>
            <w:tcW w:w="996" w:type="pct"/>
            <w:vAlign w:val="center"/>
          </w:tcPr>
          <w:p w14:paraId="5661FC5C" w14:textId="32575B15" w:rsidR="00840ADD" w:rsidRPr="00564493" w:rsidRDefault="006947CA" w:rsidP="001324D3">
            <w:pPr>
              <w:jc w:val="both"/>
              <w:rPr>
                <w:rFonts w:ascii="Arial" w:eastAsia="Arial" w:hAnsi="Arial" w:cs="Arial"/>
                <w:sz w:val="20"/>
                <w:szCs w:val="20"/>
                <w:lang w:val="es-ES_tradnl"/>
              </w:rPr>
            </w:pPr>
            <w:r w:rsidRPr="00564493">
              <w:rPr>
                <w:rFonts w:ascii="Arial" w:eastAsia="Arial" w:hAnsi="Arial" w:cs="Arial"/>
                <w:sz w:val="20"/>
                <w:szCs w:val="20"/>
                <w:lang w:val="es-ES_tradnl"/>
              </w:rPr>
              <w:t>2026</w:t>
            </w:r>
          </w:p>
        </w:tc>
        <w:tc>
          <w:tcPr>
            <w:tcW w:w="624" w:type="pct"/>
            <w:vAlign w:val="center"/>
          </w:tcPr>
          <w:p w14:paraId="081B34BC" w14:textId="15DEC2EB" w:rsidR="00840ADD" w:rsidRPr="00564493" w:rsidRDefault="006947CA" w:rsidP="001324D3">
            <w:pPr>
              <w:jc w:val="both"/>
              <w:rPr>
                <w:rFonts w:ascii="Arial" w:eastAsia="Arial" w:hAnsi="Arial" w:cs="Arial"/>
                <w:sz w:val="20"/>
                <w:szCs w:val="20"/>
                <w:lang w:val="es-ES_tradnl"/>
              </w:rPr>
            </w:pPr>
            <w:r w:rsidRPr="00564493">
              <w:rPr>
                <w:rFonts w:ascii="Arial" w:eastAsia="Arial" w:hAnsi="Arial" w:cs="Arial"/>
                <w:sz w:val="20"/>
                <w:szCs w:val="20"/>
                <w:lang w:val="es-ES_tradnl"/>
              </w:rPr>
              <w:t>150</w:t>
            </w:r>
            <w:r w:rsidR="00C13B2E" w:rsidRPr="00564493">
              <w:rPr>
                <w:rFonts w:ascii="Arial" w:eastAsia="Arial" w:hAnsi="Arial" w:cs="Arial"/>
                <w:sz w:val="20"/>
                <w:szCs w:val="20"/>
                <w:lang w:val="es-ES_tradnl"/>
              </w:rPr>
              <w:t>.</w:t>
            </w:r>
            <w:r w:rsidRPr="00564493">
              <w:rPr>
                <w:rFonts w:ascii="Arial" w:eastAsia="Arial" w:hAnsi="Arial" w:cs="Arial"/>
                <w:sz w:val="20"/>
                <w:szCs w:val="20"/>
                <w:lang w:val="es-ES_tradnl"/>
              </w:rPr>
              <w:t>000</w:t>
            </w:r>
            <w:r w:rsidR="00C13B2E" w:rsidRPr="00564493">
              <w:rPr>
                <w:rFonts w:ascii="Arial" w:eastAsia="Arial" w:hAnsi="Arial" w:cs="Arial"/>
                <w:sz w:val="20"/>
                <w:szCs w:val="20"/>
                <w:lang w:val="es-ES_tradnl"/>
              </w:rPr>
              <w:t xml:space="preserve"> </w:t>
            </w:r>
            <w:r w:rsidRPr="00564493">
              <w:rPr>
                <w:rFonts w:ascii="Arial" w:eastAsia="Arial" w:hAnsi="Arial" w:cs="Arial"/>
                <w:sz w:val="20"/>
                <w:szCs w:val="20"/>
                <w:lang w:val="es-ES_tradnl"/>
              </w:rPr>
              <w:t>€</w:t>
            </w:r>
          </w:p>
        </w:tc>
      </w:tr>
      <w:tr w:rsidR="009F7295" w:rsidRPr="00564493" w14:paraId="68C7EFDC" w14:textId="77777777" w:rsidTr="00E17E60">
        <w:trPr>
          <w:trHeight w:val="300"/>
        </w:trPr>
        <w:tc>
          <w:tcPr>
            <w:tcW w:w="2019" w:type="pct"/>
            <w:vAlign w:val="center"/>
          </w:tcPr>
          <w:p w14:paraId="3C50239E" w14:textId="7E77C646" w:rsidR="00840ADD" w:rsidRPr="00564493" w:rsidRDefault="006947CA" w:rsidP="001324D3">
            <w:pPr>
              <w:jc w:val="both"/>
              <w:rPr>
                <w:rFonts w:ascii="Arial" w:eastAsia="Arial" w:hAnsi="Arial" w:cs="Arial"/>
                <w:sz w:val="20"/>
                <w:szCs w:val="20"/>
                <w:lang w:val="es-ES_tradnl"/>
              </w:rPr>
            </w:pPr>
            <w:bookmarkStart w:id="6" w:name="OLE_LINK12"/>
            <w:bookmarkEnd w:id="6"/>
            <w:r w:rsidRPr="00564493">
              <w:rPr>
                <w:rFonts w:ascii="Arial" w:eastAsia="Arial" w:hAnsi="Arial" w:cs="Arial"/>
                <w:sz w:val="20"/>
                <w:szCs w:val="20"/>
                <w:lang w:val="es-ES_tradnl"/>
              </w:rPr>
              <w:t xml:space="preserve">PCA Presupuestos </w:t>
            </w:r>
            <w:r w:rsidR="004702C8" w:rsidRPr="00564493">
              <w:rPr>
                <w:rFonts w:ascii="Arial" w:eastAsia="Arial" w:hAnsi="Arial" w:cs="Arial"/>
                <w:sz w:val="20"/>
                <w:szCs w:val="20"/>
                <w:lang w:val="es-ES_tradnl"/>
              </w:rPr>
              <w:t>generales de las comunidades autónomas</w:t>
            </w:r>
          </w:p>
        </w:tc>
        <w:tc>
          <w:tcPr>
            <w:tcW w:w="1361" w:type="pct"/>
            <w:vAlign w:val="center"/>
          </w:tcPr>
          <w:p w14:paraId="6973401C" w14:textId="77777777" w:rsidR="00840ADD" w:rsidRPr="00564493" w:rsidRDefault="006947CA" w:rsidP="001324D3">
            <w:pPr>
              <w:jc w:val="both"/>
              <w:rPr>
                <w:rFonts w:ascii="Arial" w:eastAsia="Arial" w:hAnsi="Arial" w:cs="Arial"/>
                <w:sz w:val="20"/>
                <w:szCs w:val="20"/>
                <w:lang w:val="es-ES_tradnl"/>
              </w:rPr>
            </w:pPr>
            <w:bookmarkStart w:id="7" w:name="OLE_LINK19"/>
            <w:r w:rsidRPr="00564493">
              <w:rPr>
                <w:rFonts w:ascii="Arial" w:eastAsia="Arial" w:hAnsi="Arial" w:cs="Arial"/>
                <w:sz w:val="20"/>
                <w:szCs w:val="20"/>
                <w:lang w:val="es-ES_tradnl"/>
              </w:rPr>
              <w:t>D/782000100/3210/0000</w:t>
            </w:r>
            <w:bookmarkEnd w:id="7"/>
          </w:p>
        </w:tc>
        <w:tc>
          <w:tcPr>
            <w:tcW w:w="996" w:type="pct"/>
            <w:vAlign w:val="center"/>
          </w:tcPr>
          <w:p w14:paraId="056F589A" w14:textId="77777777" w:rsidR="00840ADD" w:rsidRPr="00564493" w:rsidRDefault="006947CA" w:rsidP="001324D3">
            <w:pPr>
              <w:jc w:val="both"/>
              <w:rPr>
                <w:rFonts w:ascii="Arial" w:eastAsia="Arial" w:hAnsi="Arial" w:cs="Arial"/>
                <w:sz w:val="20"/>
                <w:szCs w:val="20"/>
                <w:lang w:val="es-ES_tradnl"/>
              </w:rPr>
            </w:pPr>
            <w:bookmarkStart w:id="8" w:name="OLE_LINK17"/>
            <w:r w:rsidRPr="00564493">
              <w:rPr>
                <w:rFonts w:ascii="Arial" w:eastAsia="Arial" w:hAnsi="Arial" w:cs="Arial"/>
                <w:sz w:val="20"/>
                <w:szCs w:val="20"/>
                <w:lang w:val="es-ES_tradnl"/>
              </w:rPr>
              <w:t>2026</w:t>
            </w:r>
            <w:bookmarkEnd w:id="8"/>
          </w:p>
        </w:tc>
        <w:tc>
          <w:tcPr>
            <w:tcW w:w="624" w:type="pct"/>
            <w:vAlign w:val="center"/>
          </w:tcPr>
          <w:p w14:paraId="1BA6CB0A" w14:textId="3B581CDD" w:rsidR="00840ADD" w:rsidRPr="00564493" w:rsidRDefault="006947CA" w:rsidP="001324D3">
            <w:pPr>
              <w:jc w:val="both"/>
              <w:rPr>
                <w:rFonts w:ascii="Arial" w:eastAsia="Arial" w:hAnsi="Arial" w:cs="Arial"/>
                <w:sz w:val="20"/>
                <w:szCs w:val="20"/>
                <w:lang w:val="es-ES_tradnl"/>
              </w:rPr>
            </w:pPr>
            <w:r w:rsidRPr="00564493">
              <w:rPr>
                <w:rFonts w:ascii="Arial" w:eastAsia="Arial" w:hAnsi="Arial" w:cs="Arial"/>
                <w:sz w:val="20"/>
                <w:szCs w:val="20"/>
                <w:lang w:val="es-ES_tradnl"/>
              </w:rPr>
              <w:t>150</w:t>
            </w:r>
            <w:r w:rsidR="00C13B2E" w:rsidRPr="00564493">
              <w:rPr>
                <w:rFonts w:ascii="Arial" w:eastAsia="Arial" w:hAnsi="Arial" w:cs="Arial"/>
                <w:sz w:val="20"/>
                <w:szCs w:val="20"/>
                <w:lang w:val="es-ES_tradnl"/>
              </w:rPr>
              <w:t>.</w:t>
            </w:r>
            <w:r w:rsidRPr="00564493">
              <w:rPr>
                <w:rFonts w:ascii="Arial" w:eastAsia="Arial" w:hAnsi="Arial" w:cs="Arial"/>
                <w:sz w:val="20"/>
                <w:szCs w:val="20"/>
                <w:lang w:val="es-ES_tradnl"/>
              </w:rPr>
              <w:t>000</w:t>
            </w:r>
            <w:r w:rsidR="000A7D79">
              <w:rPr>
                <w:rFonts w:ascii="Arial" w:eastAsia="Arial" w:hAnsi="Arial" w:cs="Arial"/>
                <w:sz w:val="20"/>
                <w:szCs w:val="20"/>
                <w:lang w:val="es-ES_tradnl"/>
              </w:rPr>
              <w:t xml:space="preserve"> </w:t>
            </w:r>
            <w:r w:rsidRPr="00564493">
              <w:rPr>
                <w:rFonts w:ascii="Arial" w:eastAsia="Arial" w:hAnsi="Arial" w:cs="Arial"/>
                <w:sz w:val="20"/>
                <w:szCs w:val="20"/>
                <w:lang w:val="es-ES_tradnl"/>
              </w:rPr>
              <w:t>€</w:t>
            </w:r>
          </w:p>
        </w:tc>
      </w:tr>
    </w:tbl>
    <w:p w14:paraId="67F0097D" w14:textId="77777777" w:rsidR="004825E9" w:rsidRPr="00564493" w:rsidRDefault="004825E9" w:rsidP="001324D3">
      <w:pPr>
        <w:pStyle w:val="Pargrafdellista"/>
        <w:spacing w:after="0" w:line="240" w:lineRule="auto"/>
        <w:ind w:left="0"/>
        <w:contextualSpacing w:val="0"/>
        <w:jc w:val="both"/>
        <w:rPr>
          <w:rFonts w:ascii="Arial" w:eastAsia="Arial" w:hAnsi="Arial" w:cs="Arial"/>
          <w:lang w:val="es-ES_tradnl"/>
        </w:rPr>
      </w:pPr>
    </w:p>
    <w:p w14:paraId="6AAF8E91" w14:textId="0BFFC53E" w:rsidR="00375309" w:rsidRPr="00375309" w:rsidRDefault="001324D3" w:rsidP="001324D3">
      <w:pPr>
        <w:pStyle w:val="Pargrafdellista"/>
        <w:spacing w:after="0" w:line="240" w:lineRule="auto"/>
        <w:ind w:left="0"/>
        <w:contextualSpacing w:val="0"/>
        <w:jc w:val="both"/>
        <w:rPr>
          <w:rFonts w:ascii="Arial" w:eastAsia="Arial" w:hAnsi="Arial" w:cs="Arial"/>
          <w:lang w:val="es-ES_tradnl"/>
        </w:rPr>
      </w:pPr>
      <w:r w:rsidRPr="00564493">
        <w:rPr>
          <w:rFonts w:ascii="Arial" w:eastAsia="Arial" w:hAnsi="Arial" w:cs="Arial"/>
          <w:lang w:val="es-ES_tradnl"/>
        </w:rPr>
        <w:t xml:space="preserve">5.2 </w:t>
      </w:r>
      <w:r w:rsidR="006947CA" w:rsidRPr="00564493">
        <w:rPr>
          <w:rFonts w:ascii="Arial" w:eastAsia="Arial" w:hAnsi="Arial" w:cs="Arial"/>
          <w:lang w:val="es-ES_tradnl"/>
        </w:rPr>
        <w:t xml:space="preserve">La cuantía total máxima para esta convocatoria se puede ampliar </w:t>
      </w:r>
      <w:r w:rsidR="00922161" w:rsidRPr="00564493">
        <w:rPr>
          <w:rFonts w:ascii="Arial" w:eastAsia="Arial" w:hAnsi="Arial" w:cs="Arial"/>
          <w:lang w:val="es-ES_tradnl"/>
        </w:rPr>
        <w:t xml:space="preserve">hasta un 30% con cargo a las mismas aplicaciones presupuestarias indicadas, </w:t>
      </w:r>
      <w:r w:rsidR="00871C57" w:rsidRPr="00564493">
        <w:rPr>
          <w:rFonts w:ascii="Arial" w:eastAsia="Arial" w:hAnsi="Arial" w:cs="Arial"/>
          <w:lang w:val="es-ES_tradnl"/>
        </w:rPr>
        <w:t>de acuerdo con lo que prevé el artículo 92.4</w:t>
      </w:r>
      <w:r w:rsidR="00604290">
        <w:rPr>
          <w:rFonts w:ascii="Arial" w:eastAsia="Arial" w:hAnsi="Arial" w:cs="Arial"/>
          <w:lang w:val="es-ES_tradnl"/>
        </w:rPr>
        <w:t>.</w:t>
      </w:r>
      <w:r w:rsidR="00871C57" w:rsidRPr="0078519E">
        <w:rPr>
          <w:rFonts w:ascii="Arial" w:eastAsia="Arial" w:hAnsi="Arial" w:cs="Arial"/>
          <w:i/>
          <w:iCs/>
          <w:lang w:val="es-ES_tradnl"/>
        </w:rPr>
        <w:t>b</w:t>
      </w:r>
      <w:r w:rsidR="00871C57" w:rsidRPr="00564493">
        <w:rPr>
          <w:rFonts w:ascii="Arial" w:eastAsia="Arial" w:hAnsi="Arial" w:cs="Arial"/>
          <w:lang w:val="es-ES_tradnl"/>
        </w:rPr>
        <w:t xml:space="preserve"> del </w:t>
      </w:r>
      <w:r w:rsidR="00CD23B4">
        <w:rPr>
          <w:rFonts w:ascii="Arial" w:eastAsia="Arial" w:hAnsi="Arial" w:cs="Arial"/>
          <w:lang w:val="es-ES_tradnl"/>
        </w:rPr>
        <w:t>t</w:t>
      </w:r>
      <w:r w:rsidR="00871C57" w:rsidRPr="00564493">
        <w:rPr>
          <w:rFonts w:ascii="Arial" w:eastAsia="Arial" w:hAnsi="Arial" w:cs="Arial"/>
          <w:lang w:val="es-ES_tradnl"/>
        </w:rPr>
        <w:t>exto refundido de la Ley de finanzas públicas de Cataluña, aprobado por el Decreto legislativo 3/2002, de 24 de diciembre</w:t>
      </w:r>
      <w:r w:rsidR="006947CA" w:rsidRPr="00564493">
        <w:rPr>
          <w:rFonts w:ascii="Arial" w:eastAsia="Arial" w:hAnsi="Arial" w:cs="Arial"/>
          <w:lang w:val="es-ES_tradnl"/>
        </w:rPr>
        <w:t xml:space="preserve">. La efectividad de la cuantía adicional quedará condicionada a la disponibilidad efectiva del crédito en el momento anterior a la resolución de la concesión de la subvención. </w:t>
      </w:r>
      <w:r w:rsidR="00375309" w:rsidRPr="0078519E">
        <w:rPr>
          <w:rStyle w:val="cf01"/>
          <w:rFonts w:ascii="Arial" w:hAnsi="Arial" w:cs="Arial"/>
          <w:sz w:val="22"/>
          <w:szCs w:val="22"/>
          <w:lang w:val="es-ES_tradnl"/>
        </w:rPr>
        <w:t xml:space="preserve">En cualquier caso, la declaración de los créditos efectivamente disponibles debe publicarse en el </w:t>
      </w:r>
      <w:proofErr w:type="spellStart"/>
      <w:r w:rsidR="00375309" w:rsidRPr="0078519E">
        <w:rPr>
          <w:rStyle w:val="cf11"/>
          <w:rFonts w:ascii="Arial" w:hAnsi="Arial" w:cs="Arial"/>
          <w:sz w:val="22"/>
          <w:szCs w:val="22"/>
          <w:lang w:val="es-ES_tradnl"/>
        </w:rPr>
        <w:t>Diari</w:t>
      </w:r>
      <w:proofErr w:type="spellEnd"/>
      <w:r w:rsidR="00375309" w:rsidRPr="0078519E">
        <w:rPr>
          <w:rStyle w:val="cf11"/>
          <w:rFonts w:ascii="Arial" w:hAnsi="Arial" w:cs="Arial"/>
          <w:sz w:val="22"/>
          <w:szCs w:val="22"/>
          <w:lang w:val="es-ES_tradnl"/>
        </w:rPr>
        <w:t xml:space="preserve"> Oficial de la Generalitat de Catalunya</w:t>
      </w:r>
      <w:r w:rsidR="00375309" w:rsidRPr="0078519E">
        <w:rPr>
          <w:rStyle w:val="cf01"/>
          <w:rFonts w:ascii="Arial" w:hAnsi="Arial" w:cs="Arial"/>
          <w:sz w:val="22"/>
          <w:szCs w:val="22"/>
          <w:lang w:val="es-ES_tradnl"/>
        </w:rPr>
        <w:t xml:space="preserve"> previamente a la resolución de la concesión.</w:t>
      </w:r>
    </w:p>
    <w:p w14:paraId="7A8FB25D" w14:textId="712902DC" w:rsidR="00840ADD"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5.3 </w:t>
      </w:r>
      <w:r w:rsidR="006947CA" w:rsidRPr="00B54E72">
        <w:rPr>
          <w:rFonts w:ascii="Arial" w:eastAsia="Arial" w:hAnsi="Arial" w:cs="Arial"/>
          <w:lang w:val="es-ES_tradnl"/>
        </w:rPr>
        <w:t>La tramitación de la convocatoria es anticipada</w:t>
      </w:r>
      <w:r w:rsidR="0036411D">
        <w:rPr>
          <w:rFonts w:ascii="Arial" w:eastAsia="Arial" w:hAnsi="Arial" w:cs="Arial"/>
          <w:lang w:val="es-ES_tradnl"/>
        </w:rPr>
        <w:t xml:space="preserve"> y</w:t>
      </w:r>
      <w:r w:rsidR="006947CA" w:rsidRPr="00B54E72">
        <w:rPr>
          <w:rFonts w:ascii="Arial" w:eastAsia="Arial" w:hAnsi="Arial" w:cs="Arial"/>
          <w:lang w:val="es-ES_tradnl"/>
        </w:rPr>
        <w:t xml:space="preserve">, en </w:t>
      </w:r>
      <w:r w:rsidR="00B54E72" w:rsidRPr="00B54E72">
        <w:rPr>
          <w:rFonts w:ascii="Arial" w:eastAsia="Arial" w:hAnsi="Arial" w:cs="Arial"/>
          <w:lang w:val="es-ES_tradnl"/>
        </w:rPr>
        <w:t>consecuencia,</w:t>
      </w:r>
      <w:r w:rsidR="006947CA" w:rsidRPr="00B54E72">
        <w:rPr>
          <w:rFonts w:ascii="Arial" w:eastAsia="Arial" w:hAnsi="Arial" w:cs="Arial"/>
          <w:lang w:val="es-ES_tradnl"/>
        </w:rPr>
        <w:t xml:space="preserve"> la</w:t>
      </w:r>
      <w:r w:rsidR="00C13B2E" w:rsidRPr="00B54E72">
        <w:rPr>
          <w:rFonts w:ascii="Arial" w:eastAsia="Arial" w:hAnsi="Arial" w:cs="Arial"/>
          <w:lang w:val="es-ES_tradnl"/>
        </w:rPr>
        <w:t xml:space="preserve"> </w:t>
      </w:r>
      <w:r w:rsidR="006947CA" w:rsidRPr="00B54E72">
        <w:rPr>
          <w:rFonts w:ascii="Arial" w:eastAsia="Arial" w:hAnsi="Arial" w:cs="Arial"/>
          <w:lang w:val="es-ES_tradnl"/>
        </w:rPr>
        <w:t>cuantía máxima prevista tiene carácter estimatorio</w:t>
      </w:r>
      <w:r w:rsidR="0036411D">
        <w:rPr>
          <w:rFonts w:ascii="Arial" w:eastAsia="Arial" w:hAnsi="Arial" w:cs="Arial"/>
          <w:lang w:val="es-ES_tradnl"/>
        </w:rPr>
        <w:t>.</w:t>
      </w:r>
      <w:r w:rsidR="006947CA" w:rsidRPr="00B54E72">
        <w:rPr>
          <w:rFonts w:ascii="Arial" w:eastAsia="Arial" w:hAnsi="Arial" w:cs="Arial"/>
          <w:lang w:val="es-ES_tradnl"/>
        </w:rPr>
        <w:t xml:space="preserve"> </w:t>
      </w:r>
      <w:r w:rsidR="0036411D">
        <w:rPr>
          <w:rFonts w:ascii="Arial" w:eastAsia="Arial" w:hAnsi="Arial" w:cs="Arial"/>
          <w:lang w:val="es-ES_tradnl"/>
        </w:rPr>
        <w:t>De modo que</w:t>
      </w:r>
      <w:r w:rsidR="006947CA" w:rsidRPr="00B54E72">
        <w:rPr>
          <w:rFonts w:ascii="Arial" w:eastAsia="Arial" w:hAnsi="Arial" w:cs="Arial"/>
          <w:lang w:val="es-ES_tradnl"/>
        </w:rPr>
        <w:t xml:space="preserve"> la concesión de la subvención queda sometida a la condición suspensiva de la existencia de crédito adecuado y suficiente en el momento en que se dicte la resolución. </w:t>
      </w:r>
      <w:bookmarkStart w:id="9" w:name="_Toc1037701615"/>
    </w:p>
    <w:p w14:paraId="53B94E23" w14:textId="77777777" w:rsidR="00840ADD" w:rsidRPr="00B54E72" w:rsidRDefault="00840ADD" w:rsidP="001324D3">
      <w:pPr>
        <w:pStyle w:val="Pargrafdellista"/>
        <w:spacing w:after="0" w:line="240" w:lineRule="auto"/>
        <w:ind w:left="0"/>
        <w:contextualSpacing w:val="0"/>
        <w:jc w:val="both"/>
        <w:rPr>
          <w:rFonts w:ascii="Arial" w:eastAsia="Arial" w:hAnsi="Arial" w:cs="Arial"/>
          <w:color w:val="1D1D1B"/>
          <w:lang w:val="es-ES_tradnl"/>
        </w:rPr>
      </w:pPr>
      <w:bookmarkStart w:id="10" w:name="_Hlk215163049"/>
    </w:p>
    <w:p w14:paraId="7B1B614F" w14:textId="76962ED6"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bCs/>
          <w:color w:val="000000" w:themeColor="text1"/>
          <w:lang w:val="es-ES_tradnl"/>
        </w:rPr>
      </w:pPr>
      <w:bookmarkStart w:id="11" w:name="_Hlk215160112"/>
      <w:r w:rsidRPr="00B54E72">
        <w:rPr>
          <w:rFonts w:ascii="Arial" w:hAnsi="Arial" w:cs="Arial"/>
          <w:bCs/>
          <w:color w:val="000000" w:themeColor="text1"/>
          <w:lang w:val="es-ES_tradnl"/>
        </w:rPr>
        <w:t>El importe de la subvención</w:t>
      </w:r>
      <w:bookmarkEnd w:id="9"/>
    </w:p>
    <w:p w14:paraId="506BC260" w14:textId="7836B892" w:rsidR="00052C78"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6.1 </w:t>
      </w:r>
      <w:r w:rsidR="00052C78" w:rsidRPr="00B54E72">
        <w:rPr>
          <w:rFonts w:ascii="Arial" w:eastAsia="Arial" w:hAnsi="Arial" w:cs="Arial"/>
          <w:lang w:val="es-ES_tradnl"/>
        </w:rPr>
        <w:t>El importe máximo que se subvenciona es de hasta el 85% del coste de la inversión de acuerdo con el presupuesto presentado, teniendo en cuenta que:</w:t>
      </w:r>
    </w:p>
    <w:p w14:paraId="36C8F464" w14:textId="7945739B" w:rsidR="00052C78"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a) </w:t>
      </w:r>
      <w:r w:rsidR="00052C78" w:rsidRPr="00B54E72">
        <w:rPr>
          <w:rFonts w:ascii="Arial" w:eastAsia="Arial" w:hAnsi="Arial" w:cs="Arial"/>
          <w:lang w:val="es-ES_tradnl"/>
        </w:rPr>
        <w:t xml:space="preserve">El importe mínimo subvencionable </w:t>
      </w:r>
      <w:r w:rsidR="00052C78" w:rsidRPr="000D423F">
        <w:rPr>
          <w:rFonts w:ascii="Arial" w:eastAsia="Arial" w:hAnsi="Arial" w:cs="Arial"/>
          <w:lang w:val="es-ES_tradnl"/>
        </w:rPr>
        <w:t>p</w:t>
      </w:r>
      <w:r w:rsidR="00B54E72" w:rsidRPr="000D423F">
        <w:rPr>
          <w:rFonts w:ascii="Arial" w:eastAsia="Arial" w:hAnsi="Arial" w:cs="Arial"/>
          <w:lang w:val="es-ES_tradnl"/>
        </w:rPr>
        <w:t>or</w:t>
      </w:r>
      <w:r w:rsidR="00052C78" w:rsidRPr="00B54E72">
        <w:rPr>
          <w:rFonts w:ascii="Arial" w:eastAsia="Arial" w:hAnsi="Arial" w:cs="Arial"/>
          <w:lang w:val="es-ES_tradnl"/>
        </w:rPr>
        <w:t xml:space="preserve"> el Departamento de Derechos Sociales </w:t>
      </w:r>
      <w:r w:rsidR="008A49DD" w:rsidRPr="00B54E72">
        <w:rPr>
          <w:rFonts w:ascii="Arial" w:eastAsia="Arial" w:hAnsi="Arial" w:cs="Arial"/>
          <w:lang w:val="es-ES_tradnl"/>
        </w:rPr>
        <w:t xml:space="preserve">e Inclusión </w:t>
      </w:r>
      <w:r w:rsidR="00052C78" w:rsidRPr="00B54E72">
        <w:rPr>
          <w:rFonts w:ascii="Arial" w:eastAsia="Arial" w:hAnsi="Arial" w:cs="Arial"/>
          <w:lang w:val="es-ES_tradnl"/>
        </w:rPr>
        <w:t>que cada entidad podrá solicitar es de 2.500,00 euros</w:t>
      </w:r>
      <w:r w:rsidRPr="00B54E72">
        <w:rPr>
          <w:rFonts w:ascii="Arial" w:eastAsia="Arial" w:hAnsi="Arial" w:cs="Arial"/>
          <w:lang w:val="es-ES_tradnl"/>
        </w:rPr>
        <w:t>.</w:t>
      </w:r>
    </w:p>
    <w:p w14:paraId="32EFE013" w14:textId="0AABF02A" w:rsidR="00052C78"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b) </w:t>
      </w:r>
      <w:r w:rsidR="00052C78" w:rsidRPr="00B54E72">
        <w:rPr>
          <w:rFonts w:ascii="Arial" w:eastAsia="Arial" w:hAnsi="Arial" w:cs="Arial"/>
          <w:lang w:val="es-ES_tradnl"/>
        </w:rPr>
        <w:t xml:space="preserve">El importe máximo subvencionable </w:t>
      </w:r>
      <w:r w:rsidR="00052C78" w:rsidRPr="000D423F">
        <w:rPr>
          <w:rFonts w:ascii="Arial" w:eastAsia="Arial" w:hAnsi="Arial" w:cs="Arial"/>
          <w:lang w:val="es-ES_tradnl"/>
        </w:rPr>
        <w:t>p</w:t>
      </w:r>
      <w:r w:rsidR="00B54E72" w:rsidRPr="000D423F">
        <w:rPr>
          <w:rFonts w:ascii="Arial" w:eastAsia="Arial" w:hAnsi="Arial" w:cs="Arial"/>
          <w:lang w:val="es-ES_tradnl"/>
        </w:rPr>
        <w:t>or</w:t>
      </w:r>
      <w:r w:rsidR="00052C78" w:rsidRPr="00B54E72">
        <w:rPr>
          <w:rFonts w:ascii="Arial" w:eastAsia="Arial" w:hAnsi="Arial" w:cs="Arial"/>
          <w:lang w:val="es-ES_tradnl"/>
        </w:rPr>
        <w:t xml:space="preserve"> el Departamento de Derechos Sociales </w:t>
      </w:r>
      <w:r w:rsidR="008A49DD" w:rsidRPr="00B54E72">
        <w:rPr>
          <w:rFonts w:ascii="Arial" w:eastAsia="Arial" w:hAnsi="Arial" w:cs="Arial"/>
          <w:lang w:val="es-ES_tradnl"/>
        </w:rPr>
        <w:t xml:space="preserve">e Inclusión </w:t>
      </w:r>
      <w:r w:rsidR="00052C78" w:rsidRPr="00B54E72">
        <w:rPr>
          <w:rFonts w:ascii="Arial" w:eastAsia="Arial" w:hAnsi="Arial" w:cs="Arial"/>
          <w:lang w:val="es-ES_tradnl"/>
        </w:rPr>
        <w:t>que cada entidad podrá solicitar es de 4.000,00 euros.</w:t>
      </w:r>
    </w:p>
    <w:p w14:paraId="26C72769" w14:textId="5A4050EC" w:rsidR="00840ADD"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6.2 </w:t>
      </w:r>
      <w:r w:rsidR="006947CA" w:rsidRPr="00B54E72">
        <w:rPr>
          <w:rFonts w:ascii="Arial" w:eastAsia="Arial" w:hAnsi="Arial" w:cs="Arial"/>
          <w:lang w:val="es-ES_tradnl"/>
        </w:rPr>
        <w:t>El importe de la subvención en ningún caso podrá ser de tal cuantía que, aisladamente o en concurrencia con otras subvenciones, ayudas, ingresos o recursos, supere el coste de la actividad subvencionada.</w:t>
      </w:r>
    </w:p>
    <w:bookmarkEnd w:id="11"/>
    <w:p w14:paraId="02CD1B5D" w14:textId="71B25B1B" w:rsidR="00840ADD" w:rsidRPr="00B54E72" w:rsidRDefault="001324D3"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6.3 </w:t>
      </w:r>
      <w:r w:rsidR="00052C78" w:rsidRPr="00B54E72">
        <w:rPr>
          <w:rFonts w:ascii="Arial" w:eastAsia="Arial" w:hAnsi="Arial" w:cs="Arial"/>
          <w:lang w:val="es-ES_tradnl"/>
        </w:rPr>
        <w:t xml:space="preserve">La subvención se otorgará por orden de puntuación hasta que se agote el crédito presupuestario establecido en </w:t>
      </w:r>
      <w:r w:rsidR="00625713">
        <w:rPr>
          <w:rFonts w:ascii="Arial" w:eastAsia="Arial" w:hAnsi="Arial" w:cs="Arial"/>
          <w:lang w:val="es-ES_tradnl"/>
        </w:rPr>
        <w:t>esta</w:t>
      </w:r>
      <w:r w:rsidR="00052C78" w:rsidRPr="00B54E72">
        <w:rPr>
          <w:rFonts w:ascii="Arial" w:eastAsia="Arial" w:hAnsi="Arial" w:cs="Arial"/>
          <w:lang w:val="es-ES_tradnl"/>
        </w:rPr>
        <w:t xml:space="preserve"> convocatoria.</w:t>
      </w:r>
    </w:p>
    <w:bookmarkEnd w:id="10"/>
    <w:p w14:paraId="22A303CA" w14:textId="77777777" w:rsidR="00052C78" w:rsidRPr="00B54E72" w:rsidRDefault="00052C78" w:rsidP="001324D3">
      <w:pPr>
        <w:pStyle w:val="Pargrafdellista"/>
        <w:spacing w:after="0" w:line="240" w:lineRule="auto"/>
        <w:ind w:left="0"/>
        <w:contextualSpacing w:val="0"/>
        <w:jc w:val="both"/>
        <w:rPr>
          <w:rFonts w:ascii="Arial" w:eastAsia="Arial" w:hAnsi="Arial" w:cs="Arial"/>
          <w:lang w:val="es-ES_tradnl"/>
        </w:rPr>
      </w:pPr>
    </w:p>
    <w:p w14:paraId="070BC9ED" w14:textId="0231644A"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bCs/>
          <w:color w:val="000000" w:themeColor="text1"/>
          <w:lang w:val="es-ES_tradnl"/>
        </w:rPr>
      </w:pPr>
      <w:bookmarkStart w:id="12" w:name="_Toc940153896"/>
      <w:proofErr w:type="gramStart"/>
      <w:r w:rsidRPr="00B54E72">
        <w:rPr>
          <w:rFonts w:ascii="Arial" w:hAnsi="Arial" w:cs="Arial"/>
          <w:bCs/>
          <w:color w:val="000000" w:themeColor="text1"/>
          <w:lang w:val="es-ES_tradnl"/>
        </w:rPr>
        <w:t>Documentación a adjuntar</w:t>
      </w:r>
      <w:proofErr w:type="gramEnd"/>
      <w:r w:rsidRPr="00B54E72">
        <w:rPr>
          <w:rFonts w:ascii="Arial" w:hAnsi="Arial" w:cs="Arial"/>
          <w:bCs/>
          <w:color w:val="000000" w:themeColor="text1"/>
          <w:lang w:val="es-ES_tradnl"/>
        </w:rPr>
        <w:t xml:space="preserve"> con la solicitud</w:t>
      </w:r>
      <w:bookmarkStart w:id="13" w:name="_Toc725203121"/>
      <w:bookmarkEnd w:id="12"/>
    </w:p>
    <w:p w14:paraId="48C23EE7" w14:textId="4A24C95F" w:rsidR="00840ADD" w:rsidRPr="00B54E72" w:rsidRDefault="006947CA"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1D1D1B"/>
          <w:lang w:val="es-ES_tradnl"/>
        </w:rPr>
        <w:t xml:space="preserve">La documentación que se </w:t>
      </w:r>
      <w:r w:rsidR="00B54E72">
        <w:rPr>
          <w:rFonts w:ascii="Arial" w:eastAsia="Arial" w:hAnsi="Arial" w:cs="Arial"/>
          <w:color w:val="1D1D1B"/>
          <w:lang w:val="es-ES_tradnl"/>
        </w:rPr>
        <w:t>debe</w:t>
      </w:r>
      <w:r w:rsidRPr="00B54E72">
        <w:rPr>
          <w:rFonts w:ascii="Arial" w:eastAsia="Arial" w:hAnsi="Arial" w:cs="Arial"/>
          <w:color w:val="1D1D1B"/>
          <w:lang w:val="es-ES_tradnl"/>
        </w:rPr>
        <w:t xml:space="preserve"> adjuntar a la solicitud</w:t>
      </w:r>
      <w:r w:rsidR="00311A2F" w:rsidRPr="00B54E72">
        <w:rPr>
          <w:rFonts w:ascii="Arial" w:eastAsia="Arial" w:hAnsi="Arial" w:cs="Arial"/>
          <w:color w:val="1D1D1B"/>
          <w:lang w:val="es-ES_tradnl"/>
        </w:rPr>
        <w:t>,</w:t>
      </w:r>
      <w:r w:rsidRPr="00B54E72">
        <w:rPr>
          <w:rFonts w:ascii="Arial" w:eastAsia="Arial" w:hAnsi="Arial" w:cs="Arial"/>
          <w:color w:val="1D1D1B"/>
          <w:lang w:val="es-ES_tradnl"/>
        </w:rPr>
        <w:t xml:space="preserve"> </w:t>
      </w:r>
      <w:r w:rsidR="00311A2F" w:rsidRPr="00B54E72">
        <w:rPr>
          <w:rFonts w:ascii="Arial" w:eastAsia="Arial" w:hAnsi="Arial" w:cs="Arial"/>
          <w:color w:val="1D1D1B"/>
          <w:lang w:val="es-ES_tradnl"/>
        </w:rPr>
        <w:t xml:space="preserve">en los términos que se indican en la base reguladora 15 del </w:t>
      </w:r>
      <w:r w:rsidR="001324D3" w:rsidRPr="00B54E72">
        <w:rPr>
          <w:rFonts w:ascii="Arial" w:eastAsia="Arial" w:hAnsi="Arial" w:cs="Arial"/>
          <w:color w:val="1D1D1B"/>
          <w:lang w:val="es-ES_tradnl"/>
        </w:rPr>
        <w:t>an</w:t>
      </w:r>
      <w:r w:rsidR="00311A2F" w:rsidRPr="00B54E72">
        <w:rPr>
          <w:rFonts w:ascii="Arial" w:eastAsia="Arial" w:hAnsi="Arial" w:cs="Arial"/>
          <w:color w:val="1D1D1B"/>
          <w:lang w:val="es-ES_tradnl"/>
        </w:rPr>
        <w:t xml:space="preserve">exo 1 de </w:t>
      </w:r>
      <w:r w:rsidR="00BF5E8A" w:rsidRPr="00B54E72">
        <w:rPr>
          <w:rFonts w:ascii="Arial" w:eastAsia="Arial" w:hAnsi="Arial" w:cs="Arial"/>
          <w:lang w:val="es-ES_tradnl"/>
        </w:rPr>
        <w:t>la Orden DSO/257/2023, de 22 de noviembre</w:t>
      </w:r>
      <w:r w:rsidR="00311A2F" w:rsidRPr="00B54E72">
        <w:rPr>
          <w:rFonts w:ascii="Arial" w:eastAsia="Arial" w:hAnsi="Arial" w:cs="Arial"/>
          <w:color w:val="1D1D1B"/>
          <w:lang w:val="es-ES_tradnl"/>
        </w:rPr>
        <w:t xml:space="preserve">, </w:t>
      </w:r>
      <w:r w:rsidRPr="00B54E72">
        <w:rPr>
          <w:rFonts w:ascii="Arial" w:eastAsia="Arial" w:hAnsi="Arial" w:cs="Arial"/>
          <w:color w:val="1D1D1B"/>
          <w:lang w:val="es-ES_tradnl"/>
        </w:rPr>
        <w:t>es la siguiente:</w:t>
      </w:r>
    </w:p>
    <w:p w14:paraId="6E722BB6" w14:textId="2238F2D6" w:rsidR="00C13B2E" w:rsidRPr="00B54E72" w:rsidRDefault="006947CA" w:rsidP="001324D3">
      <w:pPr>
        <w:spacing w:after="0" w:line="240" w:lineRule="auto"/>
        <w:jc w:val="both"/>
        <w:rPr>
          <w:rFonts w:ascii="Arial" w:eastAsia="Arial" w:hAnsi="Arial" w:cs="Arial"/>
          <w:lang w:val="es-ES_tradnl"/>
        </w:rPr>
      </w:pPr>
      <w:r w:rsidRPr="00B54E72">
        <w:rPr>
          <w:rFonts w:ascii="Arial" w:eastAsia="Arial" w:hAnsi="Arial" w:cs="Arial"/>
          <w:lang w:val="es-ES_tradnl"/>
        </w:rPr>
        <w:t>a) Memoria del proyecto</w:t>
      </w:r>
      <w:r w:rsidR="00FD31BB">
        <w:rPr>
          <w:rFonts w:ascii="Arial" w:eastAsia="Arial" w:hAnsi="Arial" w:cs="Arial"/>
          <w:lang w:val="es-ES_tradnl"/>
        </w:rPr>
        <w:t>.</w:t>
      </w:r>
      <w:r w:rsidRPr="00B54E72">
        <w:rPr>
          <w:rFonts w:ascii="Arial" w:eastAsia="Arial" w:hAnsi="Arial" w:cs="Arial"/>
          <w:lang w:val="es-ES_tradnl"/>
        </w:rPr>
        <w:t xml:space="preserve"> </w:t>
      </w:r>
    </w:p>
    <w:p w14:paraId="07B28170" w14:textId="7DC8B762" w:rsidR="00C13B2E" w:rsidRPr="00B54E72" w:rsidRDefault="006947CA" w:rsidP="001324D3">
      <w:pPr>
        <w:spacing w:after="0" w:line="240" w:lineRule="auto"/>
        <w:jc w:val="both"/>
        <w:rPr>
          <w:rFonts w:ascii="Arial" w:eastAsia="Arial" w:hAnsi="Arial" w:cs="Arial"/>
          <w:lang w:val="es-ES_tradnl"/>
        </w:rPr>
      </w:pPr>
      <w:r w:rsidRPr="00B54E72">
        <w:rPr>
          <w:rFonts w:ascii="Arial" w:eastAsia="Arial" w:hAnsi="Arial" w:cs="Arial"/>
          <w:lang w:val="es-ES_tradnl"/>
        </w:rPr>
        <w:t>b) Presupuesto</w:t>
      </w:r>
      <w:r w:rsidR="00FD31BB">
        <w:rPr>
          <w:rFonts w:ascii="Arial" w:eastAsia="Arial" w:hAnsi="Arial" w:cs="Arial"/>
          <w:lang w:val="es-ES_tradnl"/>
        </w:rPr>
        <w:t>.</w:t>
      </w:r>
      <w:r w:rsidRPr="00B54E72">
        <w:rPr>
          <w:rFonts w:ascii="Arial" w:eastAsia="Arial" w:hAnsi="Arial" w:cs="Arial"/>
          <w:lang w:val="es-ES_tradnl"/>
        </w:rPr>
        <w:t xml:space="preserve"> </w:t>
      </w:r>
    </w:p>
    <w:p w14:paraId="668D2956" w14:textId="18301AEC" w:rsidR="00C13B2E" w:rsidRPr="00B54E72" w:rsidRDefault="001324D3" w:rsidP="001324D3">
      <w:pPr>
        <w:spacing w:after="0" w:line="240" w:lineRule="auto"/>
        <w:jc w:val="both"/>
        <w:rPr>
          <w:rFonts w:ascii="Arial" w:eastAsia="Arial" w:hAnsi="Arial" w:cs="Arial"/>
          <w:lang w:val="es-ES_tradnl"/>
        </w:rPr>
      </w:pPr>
      <w:r w:rsidRPr="00B54E72">
        <w:rPr>
          <w:rFonts w:ascii="Arial" w:eastAsia="Arial" w:hAnsi="Arial" w:cs="Arial"/>
          <w:lang w:val="es-ES_tradnl"/>
        </w:rPr>
        <w:t>c) Fotografías</w:t>
      </w:r>
      <w:r w:rsidR="00FD31BB">
        <w:rPr>
          <w:rFonts w:ascii="Arial" w:eastAsia="Arial" w:hAnsi="Arial" w:cs="Arial"/>
          <w:lang w:val="es-ES_tradnl"/>
        </w:rPr>
        <w:t>.</w:t>
      </w:r>
      <w:r w:rsidR="006947CA" w:rsidRPr="00B54E72">
        <w:rPr>
          <w:rFonts w:ascii="Arial" w:eastAsia="Arial" w:hAnsi="Arial" w:cs="Arial"/>
          <w:lang w:val="es-ES_tradnl"/>
        </w:rPr>
        <w:t xml:space="preserve"> </w:t>
      </w:r>
    </w:p>
    <w:p w14:paraId="51830B56" w14:textId="4D5F9E58" w:rsidR="00840ADD" w:rsidRPr="00B54E72" w:rsidRDefault="006947CA" w:rsidP="001324D3">
      <w:pPr>
        <w:tabs>
          <w:tab w:val="left" w:pos="284"/>
        </w:tabs>
        <w:spacing w:after="0" w:line="240" w:lineRule="auto"/>
        <w:jc w:val="both"/>
        <w:rPr>
          <w:rFonts w:ascii="Arial" w:eastAsia="Arial" w:hAnsi="Arial" w:cs="Arial"/>
          <w:lang w:val="es-ES_tradnl"/>
        </w:rPr>
      </w:pPr>
      <w:r w:rsidRPr="00B54E72">
        <w:rPr>
          <w:rFonts w:ascii="Arial" w:eastAsia="Arial" w:hAnsi="Arial" w:cs="Arial"/>
          <w:lang w:val="es-ES_tradnl"/>
        </w:rPr>
        <w:t>d) Documentación que acredita la titularidad sobre el inmueble o</w:t>
      </w:r>
      <w:r w:rsidRPr="00564493">
        <w:rPr>
          <w:rFonts w:ascii="Arial" w:eastAsia="Arial" w:hAnsi="Arial" w:cs="Arial"/>
          <w:lang w:val="es-ES_tradnl"/>
        </w:rPr>
        <w:t xml:space="preserve">bjeto de la obra o inversión, o título jurídico que habilite </w:t>
      </w:r>
      <w:r w:rsidR="00586B8A">
        <w:rPr>
          <w:rFonts w:ascii="Arial" w:eastAsia="Arial" w:hAnsi="Arial" w:cs="Arial"/>
          <w:lang w:val="es-ES_tradnl"/>
        </w:rPr>
        <w:t>su</w:t>
      </w:r>
      <w:r w:rsidR="00586B8A" w:rsidRPr="00564493">
        <w:rPr>
          <w:rFonts w:ascii="Arial" w:eastAsia="Arial" w:hAnsi="Arial" w:cs="Arial"/>
          <w:lang w:val="es-ES_tradnl"/>
        </w:rPr>
        <w:t xml:space="preserve"> </w:t>
      </w:r>
      <w:r w:rsidRPr="00564493">
        <w:rPr>
          <w:rFonts w:ascii="Arial" w:eastAsia="Arial" w:hAnsi="Arial" w:cs="Arial"/>
          <w:lang w:val="es-ES_tradnl"/>
        </w:rPr>
        <w:t>uso y autorización de la persona propietaria p</w:t>
      </w:r>
      <w:r w:rsidR="00B54E72" w:rsidRPr="00564493">
        <w:rPr>
          <w:rFonts w:ascii="Arial" w:eastAsia="Arial" w:hAnsi="Arial" w:cs="Arial"/>
          <w:lang w:val="es-ES_tradnl"/>
        </w:rPr>
        <w:t>ara</w:t>
      </w:r>
      <w:r w:rsidRPr="00564493">
        <w:rPr>
          <w:rFonts w:ascii="Arial" w:eastAsia="Arial" w:hAnsi="Arial" w:cs="Arial"/>
          <w:lang w:val="es-ES_tradnl"/>
        </w:rPr>
        <w:t xml:space="preserve"> poder llevar a cabo las actuaciones en caso de que el local esté en régimen de alquiler o de </w:t>
      </w:r>
      <w:r w:rsidRPr="00B54E72">
        <w:rPr>
          <w:rFonts w:ascii="Arial" w:eastAsia="Arial" w:hAnsi="Arial" w:cs="Arial"/>
          <w:lang w:val="es-ES_tradnl"/>
        </w:rPr>
        <w:t>cesión</w:t>
      </w:r>
      <w:r w:rsidR="00FD31BB">
        <w:rPr>
          <w:rFonts w:ascii="Arial" w:eastAsia="Arial" w:hAnsi="Arial" w:cs="Arial"/>
          <w:lang w:val="es-ES_tradnl"/>
        </w:rPr>
        <w:t>.</w:t>
      </w:r>
    </w:p>
    <w:p w14:paraId="568DA40A" w14:textId="77777777" w:rsidR="00840ADD" w:rsidRPr="00B54E72" w:rsidRDefault="00840ADD" w:rsidP="001324D3">
      <w:pPr>
        <w:pStyle w:val="Pargrafdellista"/>
        <w:spacing w:after="0" w:line="240" w:lineRule="auto"/>
        <w:ind w:left="0"/>
        <w:contextualSpacing w:val="0"/>
        <w:jc w:val="both"/>
        <w:rPr>
          <w:rFonts w:ascii="Arial" w:eastAsia="Arial" w:hAnsi="Arial" w:cs="Arial"/>
          <w:lang w:val="es-ES_tradnl"/>
        </w:rPr>
      </w:pPr>
    </w:p>
    <w:p w14:paraId="057103F9" w14:textId="624D37FC"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bCs/>
          <w:color w:val="000000" w:themeColor="text1"/>
          <w:lang w:val="es-ES_tradnl"/>
        </w:rPr>
      </w:pPr>
      <w:r w:rsidRPr="00B54E72">
        <w:rPr>
          <w:rFonts w:ascii="Arial" w:hAnsi="Arial" w:cs="Arial"/>
          <w:bCs/>
          <w:color w:val="000000" w:themeColor="text1"/>
          <w:lang w:val="es-ES_tradnl"/>
        </w:rPr>
        <w:t>Reformulación de la solicitud</w:t>
      </w:r>
      <w:bookmarkEnd w:id="13"/>
    </w:p>
    <w:p w14:paraId="684CF34C" w14:textId="54AF34B3" w:rsidR="00840ADD" w:rsidRPr="00B54E72" w:rsidRDefault="006947CA"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Dado que el objeto de la subvención consiste en </w:t>
      </w:r>
      <w:r w:rsidR="00767BCE">
        <w:rPr>
          <w:rFonts w:ascii="Arial" w:eastAsia="Arial" w:hAnsi="Arial" w:cs="Arial"/>
          <w:lang w:val="es-ES_tradnl"/>
        </w:rPr>
        <w:t>finan</w:t>
      </w:r>
      <w:r w:rsidR="00492ACB">
        <w:rPr>
          <w:rFonts w:ascii="Arial" w:eastAsia="Arial" w:hAnsi="Arial" w:cs="Arial"/>
          <w:lang w:val="es-ES_tradnl"/>
        </w:rPr>
        <w:t>ci</w:t>
      </w:r>
      <w:r w:rsidR="00767BCE">
        <w:rPr>
          <w:rFonts w:ascii="Arial" w:eastAsia="Arial" w:hAnsi="Arial" w:cs="Arial"/>
          <w:lang w:val="es-ES_tradnl"/>
        </w:rPr>
        <w:t>ar</w:t>
      </w:r>
      <w:r w:rsidRPr="00B54E72">
        <w:rPr>
          <w:rFonts w:ascii="Arial" w:eastAsia="Arial" w:hAnsi="Arial" w:cs="Arial"/>
          <w:lang w:val="es-ES_tradnl"/>
        </w:rPr>
        <w:t xml:space="preserve"> actividades que </w:t>
      </w:r>
      <w:r w:rsidR="00B54E72">
        <w:rPr>
          <w:rFonts w:ascii="Arial" w:eastAsia="Arial" w:hAnsi="Arial" w:cs="Arial"/>
          <w:lang w:val="es-ES_tradnl"/>
        </w:rPr>
        <w:t>debe</w:t>
      </w:r>
      <w:r w:rsidRPr="00B54E72">
        <w:rPr>
          <w:rFonts w:ascii="Arial" w:eastAsia="Arial" w:hAnsi="Arial" w:cs="Arial"/>
          <w:lang w:val="es-ES_tradnl"/>
        </w:rPr>
        <w:t xml:space="preserve"> ejercer la persona solicitan</w:t>
      </w:r>
      <w:r w:rsidR="00315BCA">
        <w:rPr>
          <w:rFonts w:ascii="Arial" w:eastAsia="Arial" w:hAnsi="Arial" w:cs="Arial"/>
          <w:lang w:val="es-ES_tradnl"/>
        </w:rPr>
        <w:t>te</w:t>
      </w:r>
      <w:r w:rsidRPr="00B54E72">
        <w:rPr>
          <w:rFonts w:ascii="Arial" w:eastAsia="Arial" w:hAnsi="Arial" w:cs="Arial"/>
          <w:lang w:val="es-ES_tradnl"/>
        </w:rPr>
        <w:t xml:space="preserve">, se podrá </w:t>
      </w:r>
      <w:r w:rsidR="003676A3">
        <w:rPr>
          <w:rFonts w:ascii="Arial" w:eastAsia="Arial" w:hAnsi="Arial" w:cs="Arial"/>
          <w:lang w:val="es-ES_tradnl"/>
        </w:rPr>
        <w:t>reformular</w:t>
      </w:r>
      <w:r w:rsidRPr="00B54E72">
        <w:rPr>
          <w:rFonts w:ascii="Arial" w:eastAsia="Arial" w:hAnsi="Arial" w:cs="Arial"/>
          <w:lang w:val="es-ES_tradnl"/>
        </w:rPr>
        <w:t xml:space="preserve"> la solicitud para ajustar los compromisos y las condiciones a la subve</w:t>
      </w:r>
      <w:r w:rsidRPr="00564493">
        <w:rPr>
          <w:rFonts w:ascii="Arial" w:eastAsia="Arial" w:hAnsi="Arial" w:cs="Arial"/>
          <w:lang w:val="es-ES_tradnl"/>
        </w:rPr>
        <w:t xml:space="preserve">nción </w:t>
      </w:r>
      <w:r w:rsidR="00315BCA" w:rsidRPr="00564493">
        <w:rPr>
          <w:rFonts w:ascii="Arial" w:eastAsia="Arial" w:hAnsi="Arial" w:cs="Arial"/>
          <w:lang w:val="es-ES_tradnl"/>
        </w:rPr>
        <w:t>otorgable</w:t>
      </w:r>
      <w:r w:rsidRPr="00564493">
        <w:rPr>
          <w:rFonts w:ascii="Arial" w:eastAsia="Arial" w:hAnsi="Arial" w:cs="Arial"/>
          <w:lang w:val="es-ES_tradnl"/>
        </w:rPr>
        <w:t xml:space="preserve">, </w:t>
      </w:r>
      <w:r w:rsidR="00586B8A">
        <w:rPr>
          <w:rFonts w:ascii="Arial" w:eastAsia="Arial" w:hAnsi="Arial" w:cs="Arial"/>
          <w:lang w:val="es-ES_tradnl"/>
        </w:rPr>
        <w:t>según</w:t>
      </w:r>
      <w:r w:rsidRPr="00B54E72">
        <w:rPr>
          <w:rFonts w:ascii="Arial" w:eastAsia="Arial" w:hAnsi="Arial" w:cs="Arial"/>
          <w:lang w:val="es-ES_tradnl"/>
        </w:rPr>
        <w:t xml:space="preserve"> lo </w:t>
      </w:r>
      <w:r w:rsidR="00586B8A">
        <w:rPr>
          <w:rFonts w:ascii="Arial" w:eastAsia="Arial" w:hAnsi="Arial" w:cs="Arial"/>
          <w:lang w:val="es-ES_tradnl"/>
        </w:rPr>
        <w:t>establecido en</w:t>
      </w:r>
      <w:r w:rsidRPr="00B54E72">
        <w:rPr>
          <w:rFonts w:ascii="Arial" w:eastAsia="Arial" w:hAnsi="Arial" w:cs="Arial"/>
          <w:lang w:val="es-ES_tradnl"/>
        </w:rPr>
        <w:t xml:space="preserve"> el artículo 27 de la Ley 38/2003, de 17 de noviembre, general de subvenciones.</w:t>
      </w:r>
    </w:p>
    <w:p w14:paraId="62F53717" w14:textId="77777777" w:rsidR="00840ADD" w:rsidRPr="00B54E72" w:rsidRDefault="00840ADD" w:rsidP="001324D3">
      <w:pPr>
        <w:pStyle w:val="Pargrafdellista"/>
        <w:spacing w:after="0" w:line="240" w:lineRule="auto"/>
        <w:ind w:left="0"/>
        <w:contextualSpacing w:val="0"/>
        <w:jc w:val="both"/>
        <w:rPr>
          <w:rFonts w:ascii="Arial" w:eastAsia="Arial" w:hAnsi="Arial" w:cs="Arial"/>
          <w:lang w:val="es-ES_tradnl"/>
        </w:rPr>
      </w:pPr>
    </w:p>
    <w:p w14:paraId="3E2972C0" w14:textId="0C8C8257" w:rsidR="00840ADD" w:rsidRPr="00B54E72" w:rsidRDefault="006947CA" w:rsidP="001324D3">
      <w:pPr>
        <w:pStyle w:val="Pargrafdellista"/>
        <w:numPr>
          <w:ilvl w:val="0"/>
          <w:numId w:val="4"/>
        </w:numPr>
        <w:tabs>
          <w:tab w:val="left" w:pos="284"/>
        </w:tabs>
        <w:spacing w:after="0" w:line="240" w:lineRule="auto"/>
        <w:ind w:left="0" w:firstLine="0"/>
        <w:contextualSpacing w:val="0"/>
        <w:jc w:val="both"/>
        <w:rPr>
          <w:rFonts w:ascii="Arial" w:hAnsi="Arial" w:cs="Arial"/>
          <w:bCs/>
          <w:color w:val="000000" w:themeColor="text1"/>
          <w:lang w:val="es-ES_tradnl"/>
        </w:rPr>
      </w:pPr>
      <w:r w:rsidRPr="00B54E72">
        <w:rPr>
          <w:rFonts w:ascii="Arial" w:hAnsi="Arial" w:cs="Arial"/>
          <w:bCs/>
          <w:color w:val="000000" w:themeColor="text1"/>
          <w:lang w:val="es-ES_tradnl"/>
        </w:rPr>
        <w:t>Actuaciones subvencionables</w:t>
      </w:r>
    </w:p>
    <w:p w14:paraId="04189E07" w14:textId="65241A78" w:rsidR="00840ADD" w:rsidRPr="00B54E72" w:rsidRDefault="006947CA" w:rsidP="001324D3">
      <w:pPr>
        <w:spacing w:after="0" w:line="240" w:lineRule="auto"/>
        <w:jc w:val="both"/>
        <w:rPr>
          <w:rFonts w:ascii="Arial" w:eastAsia="Arial" w:hAnsi="Arial" w:cs="Arial"/>
          <w:lang w:val="es-ES_tradnl"/>
        </w:rPr>
      </w:pPr>
      <w:r w:rsidRPr="00B54E72">
        <w:rPr>
          <w:rFonts w:ascii="Arial" w:eastAsia="Arial" w:hAnsi="Arial" w:cs="Arial"/>
          <w:lang w:val="es-ES_tradnl"/>
        </w:rPr>
        <w:t>Las actuaciones subvencionables consisten en:</w:t>
      </w:r>
    </w:p>
    <w:p w14:paraId="351851A0" w14:textId="7870CF05" w:rsidR="007C0518" w:rsidRPr="00B54E72" w:rsidRDefault="007C50B6" w:rsidP="001324D3">
      <w:pPr>
        <w:spacing w:after="0" w:line="240" w:lineRule="auto"/>
        <w:jc w:val="both"/>
        <w:rPr>
          <w:rFonts w:ascii="Arial" w:eastAsia="Arial" w:hAnsi="Arial" w:cs="Arial"/>
          <w:lang w:val="es-ES_tradnl"/>
        </w:rPr>
      </w:pPr>
      <w:r w:rsidRPr="00B54E72">
        <w:rPr>
          <w:rFonts w:ascii="Arial" w:eastAsia="Arial" w:hAnsi="Arial" w:cs="Arial"/>
          <w:lang w:val="es-ES_tradnl"/>
        </w:rPr>
        <w:t>a) Inversiones destinadas a mejorar la seguridad del local</w:t>
      </w:r>
      <w:r w:rsidR="00586B8A">
        <w:rPr>
          <w:rFonts w:ascii="Arial" w:eastAsia="Arial" w:hAnsi="Arial" w:cs="Arial"/>
          <w:lang w:val="es-ES_tradnl"/>
        </w:rPr>
        <w:t>.</w:t>
      </w:r>
    </w:p>
    <w:p w14:paraId="27CB37DB" w14:textId="1AC2F904" w:rsidR="007C50B6" w:rsidRPr="00B54E72" w:rsidRDefault="007C50B6" w:rsidP="001324D3">
      <w:pPr>
        <w:spacing w:after="0" w:line="240" w:lineRule="auto"/>
        <w:jc w:val="both"/>
        <w:rPr>
          <w:rFonts w:ascii="Arial" w:eastAsia="Arial" w:hAnsi="Arial" w:cs="Arial"/>
          <w:lang w:val="es-ES_tradnl"/>
        </w:rPr>
      </w:pPr>
      <w:r w:rsidRPr="00B54E72">
        <w:rPr>
          <w:rFonts w:ascii="Arial" w:eastAsia="Arial" w:hAnsi="Arial" w:cs="Arial"/>
          <w:lang w:val="es-ES_tradnl"/>
        </w:rPr>
        <w:t>b) Inversiones destinadas a mejorar la salubridad del local</w:t>
      </w:r>
      <w:r w:rsidR="00586B8A">
        <w:rPr>
          <w:rFonts w:ascii="Arial" w:eastAsia="Arial" w:hAnsi="Arial" w:cs="Arial"/>
          <w:lang w:val="es-ES_tradnl"/>
        </w:rPr>
        <w:t>.</w:t>
      </w:r>
    </w:p>
    <w:p w14:paraId="59450E31" w14:textId="44D7CE38" w:rsidR="007C50B6" w:rsidRPr="00B54E72" w:rsidRDefault="007C50B6" w:rsidP="001324D3">
      <w:pPr>
        <w:spacing w:after="0" w:line="240" w:lineRule="auto"/>
        <w:jc w:val="both"/>
        <w:rPr>
          <w:rFonts w:ascii="Arial" w:eastAsia="Arial" w:hAnsi="Arial" w:cs="Arial"/>
          <w:lang w:val="es-ES_tradnl"/>
        </w:rPr>
      </w:pPr>
      <w:r w:rsidRPr="00B54E72">
        <w:rPr>
          <w:rFonts w:ascii="Arial" w:eastAsia="Arial" w:hAnsi="Arial" w:cs="Arial"/>
          <w:lang w:val="es-ES_tradnl"/>
        </w:rPr>
        <w:t>c) Inversiones destinadas a mejorar la accesibilidad del local</w:t>
      </w:r>
      <w:r w:rsidR="00586B8A">
        <w:rPr>
          <w:rFonts w:ascii="Arial" w:eastAsia="Arial" w:hAnsi="Arial" w:cs="Arial"/>
          <w:lang w:val="es-ES_tradnl"/>
        </w:rPr>
        <w:t>.</w:t>
      </w:r>
    </w:p>
    <w:p w14:paraId="75FB5B53" w14:textId="77777777" w:rsidR="00840ADD" w:rsidRPr="00B54E72" w:rsidRDefault="00840ADD" w:rsidP="001324D3">
      <w:pPr>
        <w:pStyle w:val="Pargrafdellista"/>
        <w:spacing w:after="0" w:line="240" w:lineRule="auto"/>
        <w:ind w:left="0"/>
        <w:contextualSpacing w:val="0"/>
        <w:jc w:val="both"/>
        <w:rPr>
          <w:rFonts w:ascii="Arial" w:eastAsia="Arial" w:hAnsi="Arial" w:cs="Arial"/>
          <w:color w:val="1D1D1B"/>
          <w:lang w:val="es-ES_tradnl"/>
        </w:rPr>
      </w:pPr>
    </w:p>
    <w:p w14:paraId="46EB64E8" w14:textId="52B79C74" w:rsidR="00840ADD" w:rsidRPr="00B54E72" w:rsidRDefault="006947CA" w:rsidP="001324D3">
      <w:pPr>
        <w:pStyle w:val="Pargrafdellista"/>
        <w:numPr>
          <w:ilvl w:val="0"/>
          <w:numId w:val="4"/>
        </w:numPr>
        <w:tabs>
          <w:tab w:val="left" w:pos="142"/>
        </w:tabs>
        <w:spacing w:after="0" w:line="240" w:lineRule="auto"/>
        <w:contextualSpacing w:val="0"/>
        <w:jc w:val="both"/>
        <w:rPr>
          <w:rFonts w:ascii="Arial" w:hAnsi="Arial" w:cs="Arial"/>
          <w:bCs/>
          <w:color w:val="000000" w:themeColor="text1"/>
          <w:lang w:val="es-ES_tradnl"/>
        </w:rPr>
      </w:pPr>
      <w:bookmarkStart w:id="14" w:name="_Toc698040618"/>
      <w:r w:rsidRPr="00B54E72">
        <w:rPr>
          <w:rFonts w:ascii="Arial" w:hAnsi="Arial" w:cs="Arial"/>
          <w:bCs/>
          <w:color w:val="000000" w:themeColor="text1"/>
          <w:lang w:val="es-ES_tradnl"/>
        </w:rPr>
        <w:lastRenderedPageBreak/>
        <w:t>Gastos subvencionables</w:t>
      </w:r>
      <w:bookmarkEnd w:id="14"/>
    </w:p>
    <w:p w14:paraId="79CD9714" w14:textId="7DAC167C" w:rsidR="007C50B6" w:rsidRPr="00B54E72" w:rsidRDefault="00BF5E8A"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lang w:val="es-ES_tradnl"/>
        </w:rPr>
        <w:t>Se consideran gastos subvencionables l</w:t>
      </w:r>
      <w:r w:rsidR="00C45F53">
        <w:rPr>
          <w:rFonts w:ascii="Arial" w:eastAsia="Arial" w:hAnsi="Arial" w:cs="Arial"/>
          <w:lang w:val="es-ES_tradnl"/>
        </w:rPr>
        <w:t>o</w:t>
      </w:r>
      <w:r w:rsidRPr="00B54E72">
        <w:rPr>
          <w:rFonts w:ascii="Arial" w:eastAsia="Arial" w:hAnsi="Arial" w:cs="Arial"/>
          <w:lang w:val="es-ES_tradnl"/>
        </w:rPr>
        <w:t xml:space="preserve">s que cumplen los requerimientos del artículo 31 de la Ley 38/2003, </w:t>
      </w:r>
      <w:r w:rsidR="004202E1">
        <w:rPr>
          <w:rFonts w:ascii="Arial" w:eastAsia="Arial" w:hAnsi="Arial" w:cs="Arial"/>
          <w:lang w:val="es-ES_tradnl"/>
        </w:rPr>
        <w:t xml:space="preserve">de 17 de noviembre, </w:t>
      </w:r>
      <w:r w:rsidRPr="00B54E72">
        <w:rPr>
          <w:rFonts w:ascii="Arial" w:eastAsia="Arial" w:hAnsi="Arial" w:cs="Arial"/>
          <w:lang w:val="es-ES_tradnl"/>
        </w:rPr>
        <w:t>general de subvenciones, y la base 10 de</w:t>
      </w:r>
      <w:r w:rsidR="00315BCA">
        <w:rPr>
          <w:rFonts w:ascii="Arial" w:eastAsia="Arial" w:hAnsi="Arial" w:cs="Arial"/>
          <w:lang w:val="es-ES_tradnl"/>
        </w:rPr>
        <w:t xml:space="preserve"> </w:t>
      </w:r>
      <w:r w:rsidRPr="00B54E72">
        <w:rPr>
          <w:rFonts w:ascii="Arial" w:eastAsia="Arial" w:hAnsi="Arial" w:cs="Arial"/>
          <w:lang w:val="es-ES_tradnl"/>
        </w:rPr>
        <w:t>l</w:t>
      </w:r>
      <w:r w:rsidR="00315BCA">
        <w:rPr>
          <w:rFonts w:ascii="Arial" w:eastAsia="Arial" w:hAnsi="Arial" w:cs="Arial"/>
          <w:lang w:val="es-ES_tradnl"/>
        </w:rPr>
        <w:t>a</w:t>
      </w:r>
      <w:r w:rsidRPr="00B54E72">
        <w:rPr>
          <w:rFonts w:ascii="Arial" w:eastAsia="Arial" w:hAnsi="Arial" w:cs="Arial"/>
          <w:lang w:val="es-ES_tradnl"/>
        </w:rPr>
        <w:t xml:space="preserve"> Orden DSO/257/2023, de 22 de noviembre, y específicamente l</w:t>
      </w:r>
      <w:r w:rsidR="00C45F53">
        <w:rPr>
          <w:rFonts w:ascii="Arial" w:eastAsia="Arial" w:hAnsi="Arial" w:cs="Arial"/>
          <w:lang w:val="es-ES_tradnl"/>
        </w:rPr>
        <w:t>o</w:t>
      </w:r>
      <w:r w:rsidRPr="00B54E72">
        <w:rPr>
          <w:rFonts w:ascii="Arial" w:eastAsia="Arial" w:hAnsi="Arial" w:cs="Arial"/>
          <w:lang w:val="es-ES_tradnl"/>
        </w:rPr>
        <w:t>s siguientes:</w:t>
      </w:r>
    </w:p>
    <w:p w14:paraId="65023014" w14:textId="7C6353B3" w:rsidR="007C50B6" w:rsidRPr="00B54E72" w:rsidRDefault="007C50B6"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1D1D1B"/>
          <w:lang w:val="es-ES_tradnl"/>
        </w:rPr>
        <w:t>a)</w:t>
      </w:r>
      <w:r w:rsidR="001324D3" w:rsidRPr="00B54E72">
        <w:rPr>
          <w:rFonts w:ascii="Arial" w:eastAsia="Arial" w:hAnsi="Arial" w:cs="Arial"/>
          <w:color w:val="1D1D1B"/>
          <w:lang w:val="es-ES_tradnl"/>
        </w:rPr>
        <w:t xml:space="preserve"> </w:t>
      </w:r>
      <w:r w:rsidRPr="00B54E72">
        <w:rPr>
          <w:rFonts w:ascii="Arial" w:eastAsia="Arial" w:hAnsi="Arial" w:cs="Arial"/>
          <w:color w:val="1D1D1B"/>
          <w:lang w:val="es-ES_tradnl"/>
        </w:rPr>
        <w:t xml:space="preserve">Gastos en honorarios del personal facultativo, para los estudios y otros servicios profesionales contratados en la redacción de los proyectos técnicos vinculados a la inversión subvencionada. </w:t>
      </w:r>
    </w:p>
    <w:p w14:paraId="0EDF046E" w14:textId="276B51E6" w:rsidR="007C50B6" w:rsidRPr="00B54E72" w:rsidRDefault="007C50B6"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1D1D1B"/>
          <w:lang w:val="es-ES_tradnl"/>
        </w:rPr>
        <w:t>b)</w:t>
      </w:r>
      <w:r w:rsidR="001324D3" w:rsidRPr="00B54E72">
        <w:rPr>
          <w:rFonts w:ascii="Arial" w:eastAsia="Arial" w:hAnsi="Arial" w:cs="Arial"/>
          <w:color w:val="1D1D1B"/>
          <w:lang w:val="es-ES_tradnl"/>
        </w:rPr>
        <w:t xml:space="preserve"> </w:t>
      </w:r>
      <w:r w:rsidRPr="00B54E72">
        <w:rPr>
          <w:rFonts w:ascii="Arial" w:eastAsia="Arial" w:hAnsi="Arial" w:cs="Arial"/>
          <w:color w:val="1D1D1B"/>
          <w:lang w:val="es-ES_tradnl"/>
        </w:rPr>
        <w:t xml:space="preserve">Gastos en licencias de obras, tasas y visados colegiales necesarios para llevar a cabo la inversión subvencionada. </w:t>
      </w:r>
    </w:p>
    <w:p w14:paraId="46ECDAD6" w14:textId="02D8FAA4" w:rsidR="007C50B6" w:rsidRPr="00B54E72" w:rsidRDefault="007C50B6"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1D1D1B"/>
          <w:lang w:val="es-ES_tradnl"/>
        </w:rPr>
        <w:t>c)</w:t>
      </w:r>
      <w:r w:rsidR="001324D3" w:rsidRPr="00B54E72">
        <w:rPr>
          <w:rFonts w:ascii="Arial" w:eastAsia="Arial" w:hAnsi="Arial" w:cs="Arial"/>
          <w:color w:val="1D1D1B"/>
          <w:lang w:val="es-ES_tradnl"/>
        </w:rPr>
        <w:t xml:space="preserve"> </w:t>
      </w:r>
      <w:r w:rsidRPr="00B54E72">
        <w:rPr>
          <w:rFonts w:ascii="Arial" w:eastAsia="Arial" w:hAnsi="Arial" w:cs="Arial"/>
          <w:color w:val="1D1D1B"/>
          <w:lang w:val="es-ES_tradnl"/>
        </w:rPr>
        <w:t>Gastos para la ejecución de las obras e instalaciones.</w:t>
      </w:r>
    </w:p>
    <w:p w14:paraId="40990C95" w14:textId="77777777" w:rsidR="00840ADD" w:rsidRPr="00B54E72" w:rsidRDefault="00840ADD" w:rsidP="001324D3">
      <w:pPr>
        <w:pStyle w:val="Pargrafdellista"/>
        <w:spacing w:after="0" w:line="240" w:lineRule="auto"/>
        <w:ind w:left="0"/>
        <w:contextualSpacing w:val="0"/>
        <w:jc w:val="both"/>
        <w:rPr>
          <w:rFonts w:ascii="Arial" w:eastAsia="Arial" w:hAnsi="Arial" w:cs="Arial"/>
          <w:lang w:val="es-ES_tradnl"/>
        </w:rPr>
      </w:pPr>
    </w:p>
    <w:p w14:paraId="39C60929" w14:textId="273ACF4F" w:rsidR="00840ADD" w:rsidRPr="00B54E72" w:rsidRDefault="006947CA" w:rsidP="00C653DD">
      <w:pPr>
        <w:pStyle w:val="Pargrafdellista"/>
        <w:numPr>
          <w:ilvl w:val="0"/>
          <w:numId w:val="4"/>
        </w:numPr>
        <w:tabs>
          <w:tab w:val="left" w:pos="284"/>
        </w:tabs>
        <w:spacing w:after="0" w:line="240" w:lineRule="auto"/>
        <w:contextualSpacing w:val="0"/>
        <w:jc w:val="both"/>
        <w:rPr>
          <w:rFonts w:ascii="Arial" w:hAnsi="Arial" w:cs="Arial"/>
          <w:bCs/>
          <w:color w:val="000000" w:themeColor="text1"/>
          <w:lang w:val="es-ES_tradnl"/>
        </w:rPr>
      </w:pPr>
      <w:bookmarkStart w:id="15" w:name="OLE_LINK146"/>
      <w:bookmarkStart w:id="16" w:name="_Toc1599098791"/>
      <w:bookmarkEnd w:id="15"/>
      <w:r w:rsidRPr="00B54E72">
        <w:rPr>
          <w:rFonts w:ascii="Arial" w:hAnsi="Arial" w:cs="Arial"/>
          <w:bCs/>
          <w:color w:val="000000" w:themeColor="text1"/>
          <w:lang w:val="es-ES_tradnl"/>
        </w:rPr>
        <w:t>Comisión de Valoración</w:t>
      </w:r>
      <w:bookmarkEnd w:id="16"/>
    </w:p>
    <w:p w14:paraId="2E6C1F73" w14:textId="066B7B41" w:rsidR="00840ADD" w:rsidRPr="00B54E72" w:rsidRDefault="00C653DD" w:rsidP="00C653DD">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11.1 </w:t>
      </w:r>
      <w:r w:rsidR="00BE587F" w:rsidRPr="00B54E72">
        <w:rPr>
          <w:rFonts w:ascii="Arial" w:eastAsia="Arial" w:hAnsi="Arial" w:cs="Arial"/>
          <w:lang w:val="es-ES_tradnl"/>
        </w:rPr>
        <w:t xml:space="preserve">La Comisión de Valoración está integrada por la persona titular de la </w:t>
      </w:r>
      <w:r w:rsidR="00734FAA">
        <w:rPr>
          <w:rFonts w:ascii="Arial" w:eastAsia="Arial" w:hAnsi="Arial" w:cs="Arial"/>
          <w:lang w:val="es-ES_tradnl"/>
        </w:rPr>
        <w:t>S</w:t>
      </w:r>
      <w:r w:rsidR="00BE587F" w:rsidRPr="00B54E72">
        <w:rPr>
          <w:rFonts w:ascii="Arial" w:eastAsia="Arial" w:hAnsi="Arial" w:cs="Arial"/>
          <w:lang w:val="es-ES_tradnl"/>
        </w:rPr>
        <w:t>ubdirección General de Juventud del Departamento de Derechos Sociales</w:t>
      </w:r>
      <w:r w:rsidR="00136E64" w:rsidRPr="00B54E72">
        <w:rPr>
          <w:rFonts w:ascii="Arial" w:eastAsia="Arial" w:hAnsi="Arial" w:cs="Arial"/>
          <w:lang w:val="es-ES_tradnl"/>
        </w:rPr>
        <w:t xml:space="preserve"> e Inclusión</w:t>
      </w:r>
      <w:r w:rsidR="00BE587F" w:rsidRPr="00B54E72">
        <w:rPr>
          <w:rFonts w:ascii="Arial" w:eastAsia="Arial" w:hAnsi="Arial" w:cs="Arial"/>
          <w:lang w:val="es-ES_tradnl"/>
        </w:rPr>
        <w:t xml:space="preserve">, que ejerce las funciones de </w:t>
      </w:r>
      <w:r w:rsidR="00C45F53">
        <w:rPr>
          <w:rFonts w:ascii="Arial" w:eastAsia="Arial" w:hAnsi="Arial" w:cs="Arial"/>
          <w:lang w:val="es-ES_tradnl"/>
        </w:rPr>
        <w:t>presidencia,</w:t>
      </w:r>
      <w:r w:rsidR="00BE587F" w:rsidRPr="00B54E72">
        <w:rPr>
          <w:rFonts w:ascii="Arial" w:eastAsia="Arial" w:hAnsi="Arial" w:cs="Arial"/>
          <w:lang w:val="es-ES_tradnl"/>
        </w:rPr>
        <w:t xml:space="preserve"> </w:t>
      </w:r>
      <w:r w:rsidR="00BE587F" w:rsidRPr="00642486">
        <w:rPr>
          <w:rFonts w:ascii="Arial" w:eastAsia="Arial" w:hAnsi="Arial" w:cs="Arial"/>
          <w:lang w:val="es-ES_tradnl"/>
        </w:rPr>
        <w:t>y p</w:t>
      </w:r>
      <w:r w:rsidR="00315BCA" w:rsidRPr="00642486">
        <w:rPr>
          <w:rFonts w:ascii="Arial" w:eastAsia="Arial" w:hAnsi="Arial" w:cs="Arial"/>
          <w:lang w:val="es-ES_tradnl"/>
        </w:rPr>
        <w:t>or</w:t>
      </w:r>
      <w:r w:rsidR="00BE587F" w:rsidRPr="00642486">
        <w:rPr>
          <w:rFonts w:ascii="Arial" w:eastAsia="Arial" w:hAnsi="Arial" w:cs="Arial"/>
          <w:lang w:val="es-ES_tradnl"/>
        </w:rPr>
        <w:t xml:space="preserve"> la persona titular del Servicio de Asociacionismo y Educación en el </w:t>
      </w:r>
      <w:r w:rsidR="00C45F53">
        <w:rPr>
          <w:rFonts w:ascii="Arial" w:eastAsia="Arial" w:hAnsi="Arial" w:cs="Arial"/>
          <w:lang w:val="es-ES_tradnl"/>
        </w:rPr>
        <w:t>Tiempo Libre</w:t>
      </w:r>
      <w:r w:rsidR="00C45F53" w:rsidRPr="00642486">
        <w:rPr>
          <w:rFonts w:ascii="Arial" w:eastAsia="Arial" w:hAnsi="Arial" w:cs="Arial"/>
          <w:lang w:val="es-ES_tradnl"/>
        </w:rPr>
        <w:t xml:space="preserve"> </w:t>
      </w:r>
      <w:r w:rsidR="00BE587F" w:rsidRPr="00642486">
        <w:rPr>
          <w:rFonts w:ascii="Arial" w:eastAsia="Arial" w:hAnsi="Arial" w:cs="Arial"/>
          <w:lang w:val="es-ES_tradnl"/>
        </w:rPr>
        <w:t>de la Subdirección General de Juventud de la Dirección General de Juventud del Departamento de Derechos Sociales</w:t>
      </w:r>
      <w:r w:rsidR="005347C3" w:rsidRPr="00642486">
        <w:rPr>
          <w:rFonts w:ascii="Arial" w:eastAsia="Arial" w:hAnsi="Arial" w:cs="Arial"/>
          <w:lang w:val="es-ES_tradnl"/>
        </w:rPr>
        <w:t xml:space="preserve"> e Inc</w:t>
      </w:r>
      <w:r w:rsidR="005347C3" w:rsidRPr="00B54E72">
        <w:rPr>
          <w:rFonts w:ascii="Arial" w:eastAsia="Arial" w:hAnsi="Arial" w:cs="Arial"/>
          <w:lang w:val="es-ES_tradnl"/>
        </w:rPr>
        <w:t>lusión</w:t>
      </w:r>
      <w:r w:rsidR="00BE587F" w:rsidRPr="00B54E72">
        <w:rPr>
          <w:rFonts w:ascii="Arial" w:eastAsia="Arial" w:hAnsi="Arial" w:cs="Arial"/>
          <w:lang w:val="es-ES_tradnl"/>
        </w:rPr>
        <w:t>, que ejerce las funciones de secretari</w:t>
      </w:r>
      <w:r w:rsidR="00C45F53">
        <w:rPr>
          <w:rFonts w:ascii="Arial" w:eastAsia="Arial" w:hAnsi="Arial" w:cs="Arial"/>
          <w:lang w:val="es-ES_tradnl"/>
        </w:rPr>
        <w:t>ado</w:t>
      </w:r>
      <w:r w:rsidR="00BE587F" w:rsidRPr="00B54E72">
        <w:rPr>
          <w:rFonts w:ascii="Arial" w:eastAsia="Arial" w:hAnsi="Arial" w:cs="Arial"/>
          <w:lang w:val="es-ES_tradnl"/>
        </w:rPr>
        <w:t xml:space="preserve"> y levanta acta de cada sesión. Como vocales, </w:t>
      </w:r>
      <w:r w:rsidR="00C45F53">
        <w:rPr>
          <w:rFonts w:ascii="Arial" w:eastAsia="Arial" w:hAnsi="Arial" w:cs="Arial"/>
          <w:lang w:val="es-ES_tradnl"/>
        </w:rPr>
        <w:t>forman</w:t>
      </w:r>
      <w:r w:rsidR="00C45F53" w:rsidRPr="00B54E72">
        <w:rPr>
          <w:rFonts w:ascii="Arial" w:eastAsia="Arial" w:hAnsi="Arial" w:cs="Arial"/>
          <w:lang w:val="es-ES_tradnl"/>
        </w:rPr>
        <w:t xml:space="preserve"> </w:t>
      </w:r>
      <w:r w:rsidR="00BE587F" w:rsidRPr="00B54E72">
        <w:rPr>
          <w:rFonts w:ascii="Arial" w:eastAsia="Arial" w:hAnsi="Arial" w:cs="Arial"/>
          <w:lang w:val="es-ES_tradnl"/>
        </w:rPr>
        <w:t xml:space="preserve">parte la persona titular del área de innovación y proyectos estratégicos y </w:t>
      </w:r>
      <w:bookmarkStart w:id="17" w:name="_Hlk215164585"/>
      <w:r w:rsidR="00BE587F" w:rsidRPr="00B54E72">
        <w:rPr>
          <w:rFonts w:ascii="Arial" w:eastAsia="Arial" w:hAnsi="Arial" w:cs="Arial"/>
          <w:lang w:val="es-ES_tradnl"/>
        </w:rPr>
        <w:t xml:space="preserve">la persona titular </w:t>
      </w:r>
      <w:r w:rsidR="004349FC" w:rsidRPr="00B54E72">
        <w:rPr>
          <w:rFonts w:ascii="Arial" w:eastAsia="Arial" w:hAnsi="Arial" w:cs="Arial"/>
          <w:lang w:val="es-ES_tradnl"/>
        </w:rPr>
        <w:t>responsable de la gestión económica y administrativa</w:t>
      </w:r>
      <w:r w:rsidR="00BE587F" w:rsidRPr="00B54E72">
        <w:rPr>
          <w:rFonts w:ascii="Arial" w:eastAsia="Arial" w:hAnsi="Arial" w:cs="Arial"/>
          <w:lang w:val="es-ES_tradnl"/>
        </w:rPr>
        <w:t xml:space="preserve"> de la Dirección General de Juventud</w:t>
      </w:r>
      <w:bookmarkEnd w:id="17"/>
      <w:r w:rsidR="00BE587F" w:rsidRPr="00B54E72">
        <w:rPr>
          <w:rFonts w:ascii="Arial" w:eastAsia="Arial" w:hAnsi="Arial" w:cs="Arial"/>
          <w:lang w:val="es-ES_tradnl"/>
        </w:rPr>
        <w:t xml:space="preserve">, y una persona técnica del Servicio de Asociacionismo y Educación en el </w:t>
      </w:r>
      <w:r w:rsidR="00C45F53">
        <w:rPr>
          <w:rFonts w:ascii="Arial" w:eastAsia="Arial" w:hAnsi="Arial" w:cs="Arial"/>
          <w:lang w:val="es-ES_tradnl"/>
        </w:rPr>
        <w:t>Tiempo Libre</w:t>
      </w:r>
      <w:r w:rsidR="00C45F53" w:rsidRPr="00B54E72">
        <w:rPr>
          <w:rFonts w:ascii="Arial" w:eastAsia="Arial" w:hAnsi="Arial" w:cs="Arial"/>
          <w:lang w:val="es-ES_tradnl"/>
        </w:rPr>
        <w:t xml:space="preserve"> </w:t>
      </w:r>
      <w:r w:rsidR="00BE587F" w:rsidRPr="00B54E72">
        <w:rPr>
          <w:rFonts w:ascii="Arial" w:eastAsia="Arial" w:hAnsi="Arial" w:cs="Arial"/>
          <w:lang w:val="es-ES_tradnl"/>
        </w:rPr>
        <w:t>de la Dirección General de Juventud.</w:t>
      </w:r>
    </w:p>
    <w:p w14:paraId="354469E4" w14:textId="706F212E" w:rsidR="00840ADD" w:rsidRPr="00B54E72" w:rsidRDefault="00C653DD" w:rsidP="00C653DD">
      <w:pPr>
        <w:pStyle w:val="Pargrafdellista"/>
        <w:spacing w:after="0" w:line="240" w:lineRule="auto"/>
        <w:ind w:left="0"/>
        <w:contextualSpacing w:val="0"/>
        <w:jc w:val="both"/>
        <w:rPr>
          <w:rFonts w:ascii="Arial" w:eastAsia="Arial" w:hAnsi="Arial" w:cs="Arial"/>
          <w:lang w:val="es-ES_tradnl"/>
        </w:rPr>
      </w:pPr>
      <w:bookmarkStart w:id="18" w:name="_Toc523114685"/>
      <w:r w:rsidRPr="00B54E72">
        <w:rPr>
          <w:rFonts w:ascii="Arial" w:eastAsia="Arial" w:hAnsi="Arial" w:cs="Arial"/>
          <w:lang w:val="es-ES_tradnl"/>
        </w:rPr>
        <w:t xml:space="preserve">11.2 </w:t>
      </w:r>
      <w:r w:rsidR="00BE587F" w:rsidRPr="00B54E72">
        <w:rPr>
          <w:rFonts w:ascii="Arial" w:eastAsia="Arial" w:hAnsi="Arial" w:cs="Arial"/>
          <w:lang w:val="es-ES_tradnl"/>
        </w:rPr>
        <w:t xml:space="preserve">El órgano competente para designar a los miembros también puede </w:t>
      </w:r>
      <w:r w:rsidR="00C52591">
        <w:rPr>
          <w:rFonts w:ascii="Arial" w:eastAsia="Arial" w:hAnsi="Arial" w:cs="Arial"/>
          <w:lang w:val="es-ES_tradnl"/>
        </w:rPr>
        <w:t>nombrar</w:t>
      </w:r>
      <w:r w:rsidR="00C52591" w:rsidRPr="00B54E72">
        <w:rPr>
          <w:rFonts w:ascii="Arial" w:eastAsia="Arial" w:hAnsi="Arial" w:cs="Arial"/>
          <w:lang w:val="es-ES_tradnl"/>
        </w:rPr>
        <w:t xml:space="preserve"> </w:t>
      </w:r>
      <w:r w:rsidR="00C45F53">
        <w:rPr>
          <w:rFonts w:ascii="Arial" w:eastAsia="Arial" w:hAnsi="Arial" w:cs="Arial"/>
          <w:lang w:val="es-ES_tradnl"/>
        </w:rPr>
        <w:t xml:space="preserve">a </w:t>
      </w:r>
      <w:r w:rsidR="00BE587F" w:rsidRPr="00B54E72">
        <w:rPr>
          <w:rFonts w:ascii="Arial" w:eastAsia="Arial" w:hAnsi="Arial" w:cs="Arial"/>
          <w:lang w:val="es-ES_tradnl"/>
        </w:rPr>
        <w:t xml:space="preserve">las personas suplentes que los sustituyen en los casos de ausencia, vacante, enfermedad o por cualquier otra causa justificada. Las personas suplentes se pueden designar por </w:t>
      </w:r>
      <w:r w:rsidR="00C52591">
        <w:rPr>
          <w:rFonts w:ascii="Arial" w:eastAsia="Arial" w:hAnsi="Arial" w:cs="Arial"/>
          <w:lang w:val="es-ES_tradnl"/>
        </w:rPr>
        <w:t xml:space="preserve">un </w:t>
      </w:r>
      <w:r w:rsidR="00BE587F" w:rsidRPr="00B54E72">
        <w:rPr>
          <w:rFonts w:ascii="Arial" w:eastAsia="Arial" w:hAnsi="Arial" w:cs="Arial"/>
          <w:lang w:val="es-ES_tradnl"/>
        </w:rPr>
        <w:t xml:space="preserve">tiempo indefinido o para una sesión determinada. Cuando se designen las personas suplentes también </w:t>
      </w:r>
      <w:r w:rsidR="00B54E72">
        <w:rPr>
          <w:rFonts w:ascii="Arial" w:eastAsia="Arial" w:hAnsi="Arial" w:cs="Arial"/>
          <w:lang w:val="es-ES_tradnl"/>
        </w:rPr>
        <w:t>debe</w:t>
      </w:r>
      <w:r w:rsidR="00BE587F" w:rsidRPr="00B54E72">
        <w:rPr>
          <w:rFonts w:ascii="Arial" w:eastAsia="Arial" w:hAnsi="Arial" w:cs="Arial"/>
          <w:lang w:val="es-ES_tradnl"/>
        </w:rPr>
        <w:t xml:space="preserve"> garantizar</w:t>
      </w:r>
      <w:r w:rsidR="00C45F53">
        <w:rPr>
          <w:rFonts w:ascii="Arial" w:eastAsia="Arial" w:hAnsi="Arial" w:cs="Arial"/>
          <w:lang w:val="es-ES_tradnl"/>
        </w:rPr>
        <w:t>se</w:t>
      </w:r>
      <w:r w:rsidR="00BE587F" w:rsidRPr="00B54E72">
        <w:rPr>
          <w:rFonts w:ascii="Arial" w:eastAsia="Arial" w:hAnsi="Arial" w:cs="Arial"/>
          <w:lang w:val="es-ES_tradnl"/>
        </w:rPr>
        <w:t xml:space="preserve"> la presencia equilibrada de hombres y mujeres.</w:t>
      </w:r>
    </w:p>
    <w:p w14:paraId="4CADE00C" w14:textId="77777777" w:rsidR="00BE587F" w:rsidRPr="00B54E72" w:rsidRDefault="00BE587F" w:rsidP="001324D3">
      <w:pPr>
        <w:pStyle w:val="Pargrafdellista"/>
        <w:spacing w:after="0" w:line="240" w:lineRule="auto"/>
        <w:ind w:left="0"/>
        <w:contextualSpacing w:val="0"/>
        <w:jc w:val="both"/>
        <w:rPr>
          <w:rFonts w:ascii="Arial" w:eastAsia="Arial" w:hAnsi="Arial" w:cs="Arial"/>
          <w:color w:val="1D1D1B"/>
          <w:lang w:val="es-ES_tradnl"/>
        </w:rPr>
      </w:pPr>
    </w:p>
    <w:p w14:paraId="20518F85" w14:textId="048B8DA0" w:rsidR="00840ADD" w:rsidRPr="00B54E72" w:rsidRDefault="006947CA" w:rsidP="00972149">
      <w:pPr>
        <w:pStyle w:val="Pargrafdellista"/>
        <w:numPr>
          <w:ilvl w:val="0"/>
          <w:numId w:val="4"/>
        </w:numPr>
        <w:tabs>
          <w:tab w:val="left" w:pos="284"/>
        </w:tabs>
        <w:spacing w:after="0" w:line="240" w:lineRule="auto"/>
        <w:contextualSpacing w:val="0"/>
        <w:jc w:val="both"/>
        <w:rPr>
          <w:rFonts w:ascii="Arial" w:hAnsi="Arial" w:cs="Arial"/>
          <w:bCs/>
          <w:color w:val="000000" w:themeColor="text1"/>
          <w:lang w:val="es-ES_tradnl"/>
        </w:rPr>
      </w:pPr>
      <w:r w:rsidRPr="00B54E72">
        <w:rPr>
          <w:rFonts w:ascii="Arial" w:hAnsi="Arial" w:cs="Arial"/>
          <w:bCs/>
          <w:color w:val="000000" w:themeColor="text1"/>
          <w:lang w:val="es-ES_tradnl"/>
        </w:rPr>
        <w:t xml:space="preserve">Criterios de valoración de las solicitudes </w:t>
      </w:r>
      <w:bookmarkStart w:id="19" w:name="_Toc1977799299"/>
      <w:bookmarkEnd w:id="18"/>
    </w:p>
    <w:p w14:paraId="6F7864A5" w14:textId="7258D386" w:rsidR="00840ADD" w:rsidRPr="00B54E72" w:rsidRDefault="006947CA" w:rsidP="001324D3">
      <w:pPr>
        <w:pStyle w:val="Pargrafdellista"/>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1D1D1B"/>
          <w:lang w:val="es-ES_tradnl"/>
        </w:rPr>
        <w:t xml:space="preserve">El órgano colegiado para la valoración de las solicitudes aplicará los </w:t>
      </w:r>
      <w:r w:rsidR="0090337E" w:rsidRPr="00B54E72">
        <w:rPr>
          <w:rFonts w:ascii="Arial" w:eastAsia="Arial" w:hAnsi="Arial" w:cs="Arial"/>
          <w:color w:val="1D1D1B"/>
          <w:lang w:val="es-ES_tradnl"/>
        </w:rPr>
        <w:t xml:space="preserve">siguientes </w:t>
      </w:r>
      <w:r w:rsidRPr="00B54E72">
        <w:rPr>
          <w:rFonts w:ascii="Arial" w:eastAsia="Arial" w:hAnsi="Arial" w:cs="Arial"/>
          <w:color w:val="1D1D1B"/>
          <w:lang w:val="es-ES_tradnl"/>
        </w:rPr>
        <w:t>criterios de valoración</w:t>
      </w:r>
      <w:r w:rsidR="00311A2F" w:rsidRPr="00B54E72">
        <w:rPr>
          <w:rFonts w:ascii="Arial" w:eastAsia="Arial" w:hAnsi="Arial" w:cs="Arial"/>
          <w:color w:val="1D1D1B"/>
          <w:lang w:val="es-ES_tradnl"/>
        </w:rPr>
        <w:t xml:space="preserve">, con el detalle que se indica en la base reguladora 18 del </w:t>
      </w:r>
      <w:r w:rsidR="00972149" w:rsidRPr="00B54E72">
        <w:rPr>
          <w:rFonts w:ascii="Arial" w:eastAsia="Arial" w:hAnsi="Arial" w:cs="Arial"/>
          <w:color w:val="1D1D1B"/>
          <w:lang w:val="es-ES_tradnl"/>
        </w:rPr>
        <w:t>an</w:t>
      </w:r>
      <w:r w:rsidR="00311A2F" w:rsidRPr="00B54E72">
        <w:rPr>
          <w:rFonts w:ascii="Arial" w:eastAsia="Arial" w:hAnsi="Arial" w:cs="Arial"/>
          <w:color w:val="1D1D1B"/>
          <w:lang w:val="es-ES_tradnl"/>
        </w:rPr>
        <w:t xml:space="preserve">exo 1 de </w:t>
      </w:r>
      <w:r w:rsidR="00BF5E8A" w:rsidRPr="00B54E72">
        <w:rPr>
          <w:rFonts w:ascii="Arial" w:eastAsia="Arial" w:hAnsi="Arial" w:cs="Arial"/>
          <w:lang w:val="es-ES_tradnl"/>
        </w:rPr>
        <w:t>la Orden DSO/257/2023, de 22 de noviembre</w:t>
      </w:r>
      <w:r w:rsidRPr="00B54E72">
        <w:rPr>
          <w:rFonts w:ascii="Arial" w:eastAsia="Arial" w:hAnsi="Arial" w:cs="Arial"/>
          <w:color w:val="1D1D1B"/>
          <w:lang w:val="es-ES_tradnl"/>
        </w:rPr>
        <w:t xml:space="preserve">: </w:t>
      </w:r>
    </w:p>
    <w:p w14:paraId="78BA0406" w14:textId="0361D5EC" w:rsidR="00840ADD" w:rsidRPr="00B54E72" w:rsidRDefault="006947CA" w:rsidP="001324D3">
      <w:pPr>
        <w:pStyle w:val="Pargrafdellista"/>
        <w:widowControl w:val="0"/>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a) Antigüedad del local objeto de la inversión: </w:t>
      </w:r>
      <w:r w:rsidR="00BE6256">
        <w:rPr>
          <w:rFonts w:ascii="Arial" w:eastAsia="Arial" w:hAnsi="Arial" w:cs="Arial"/>
          <w:lang w:val="es-ES_tradnl"/>
        </w:rPr>
        <w:t xml:space="preserve">hasta </w:t>
      </w:r>
      <w:r w:rsidRPr="00B54E72">
        <w:rPr>
          <w:rFonts w:ascii="Arial" w:eastAsia="Arial" w:hAnsi="Arial" w:cs="Arial"/>
          <w:lang w:val="es-ES_tradnl"/>
        </w:rPr>
        <w:t>25</w:t>
      </w:r>
      <w:r w:rsidR="00BE6256">
        <w:rPr>
          <w:rFonts w:ascii="Arial" w:eastAsia="Arial" w:hAnsi="Arial" w:cs="Arial"/>
          <w:lang w:val="es-ES_tradnl"/>
        </w:rPr>
        <w:t xml:space="preserve"> puntos.</w:t>
      </w:r>
    </w:p>
    <w:p w14:paraId="38B7CB12" w14:textId="33ABB274" w:rsidR="00840ADD" w:rsidRPr="00B54E72" w:rsidRDefault="006947CA" w:rsidP="001324D3">
      <w:pPr>
        <w:pStyle w:val="Pargrafdellista"/>
        <w:widowControl w:val="0"/>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b) Titularidad del local objeto de la inversión: </w:t>
      </w:r>
      <w:r w:rsidR="00BE6256">
        <w:rPr>
          <w:rFonts w:ascii="Arial" w:eastAsia="Arial" w:hAnsi="Arial" w:cs="Arial"/>
          <w:lang w:val="es-ES_tradnl"/>
        </w:rPr>
        <w:t xml:space="preserve">hasta </w:t>
      </w:r>
      <w:r w:rsidRPr="00B54E72">
        <w:rPr>
          <w:rFonts w:ascii="Arial" w:eastAsia="Arial" w:hAnsi="Arial" w:cs="Arial"/>
          <w:lang w:val="es-ES_tradnl"/>
        </w:rPr>
        <w:t>25</w:t>
      </w:r>
      <w:r w:rsidR="00BE6256">
        <w:rPr>
          <w:rFonts w:ascii="Arial" w:eastAsia="Arial" w:hAnsi="Arial" w:cs="Arial"/>
          <w:lang w:val="es-ES_tradnl"/>
        </w:rPr>
        <w:t xml:space="preserve"> puntos.</w:t>
      </w:r>
    </w:p>
    <w:p w14:paraId="5949B1B9" w14:textId="240D020A" w:rsidR="00840ADD" w:rsidRPr="00B54E72" w:rsidRDefault="006947CA" w:rsidP="001324D3">
      <w:pPr>
        <w:pStyle w:val="Pargrafdellista"/>
        <w:widowControl w:val="0"/>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c) Viabilidad técnica del proyecto: </w:t>
      </w:r>
      <w:r w:rsidR="00BE6256">
        <w:rPr>
          <w:rFonts w:ascii="Arial" w:eastAsia="Arial" w:hAnsi="Arial" w:cs="Arial"/>
          <w:lang w:val="es-ES_tradnl"/>
        </w:rPr>
        <w:t xml:space="preserve">hasta </w:t>
      </w:r>
      <w:r w:rsidRPr="00B54E72">
        <w:rPr>
          <w:rFonts w:ascii="Arial" w:eastAsia="Arial" w:hAnsi="Arial" w:cs="Arial"/>
          <w:lang w:val="es-ES_tradnl"/>
        </w:rPr>
        <w:t>20</w:t>
      </w:r>
      <w:r w:rsidR="00BE6256">
        <w:rPr>
          <w:rFonts w:ascii="Arial" w:eastAsia="Arial" w:hAnsi="Arial" w:cs="Arial"/>
          <w:lang w:val="es-ES_tradnl"/>
        </w:rPr>
        <w:t xml:space="preserve"> puntos.</w:t>
      </w:r>
    </w:p>
    <w:p w14:paraId="7B33E823" w14:textId="70AEDCDE" w:rsidR="00840ADD" w:rsidRPr="00B54E72" w:rsidRDefault="006947CA" w:rsidP="001324D3">
      <w:pPr>
        <w:pStyle w:val="Pargrafdellista"/>
        <w:widowControl w:val="0"/>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d) Impacto social y económico de la actividad y el servicio: </w:t>
      </w:r>
      <w:r w:rsidR="00BE6256">
        <w:rPr>
          <w:rFonts w:ascii="Arial" w:eastAsia="Arial" w:hAnsi="Arial" w:cs="Arial"/>
          <w:lang w:val="es-ES_tradnl"/>
        </w:rPr>
        <w:t xml:space="preserve">hasta </w:t>
      </w:r>
      <w:r w:rsidRPr="00B54E72">
        <w:rPr>
          <w:rFonts w:ascii="Arial" w:eastAsia="Arial" w:hAnsi="Arial" w:cs="Arial"/>
          <w:lang w:val="es-ES_tradnl"/>
        </w:rPr>
        <w:t>15</w:t>
      </w:r>
      <w:r w:rsidR="00BE6256">
        <w:rPr>
          <w:rFonts w:ascii="Arial" w:eastAsia="Arial" w:hAnsi="Arial" w:cs="Arial"/>
          <w:lang w:val="es-ES_tradnl"/>
        </w:rPr>
        <w:t xml:space="preserve"> puntos.</w:t>
      </w:r>
    </w:p>
    <w:p w14:paraId="115D7011" w14:textId="54B7B896" w:rsidR="00840ADD" w:rsidRPr="00B54E72" w:rsidRDefault="006947CA" w:rsidP="001324D3">
      <w:pPr>
        <w:pStyle w:val="Pargrafdellista"/>
        <w:widowControl w:val="0"/>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e) Número de niños que han participado en las actividades de educación en el </w:t>
      </w:r>
      <w:r w:rsidR="0090337E">
        <w:rPr>
          <w:rFonts w:ascii="Arial" w:eastAsia="Arial" w:hAnsi="Arial" w:cs="Arial"/>
          <w:lang w:val="es-ES_tradnl"/>
        </w:rPr>
        <w:t>tiempo libre</w:t>
      </w:r>
      <w:r w:rsidR="0090337E" w:rsidRPr="00B54E72">
        <w:rPr>
          <w:rFonts w:ascii="Arial" w:eastAsia="Arial" w:hAnsi="Arial" w:cs="Arial"/>
          <w:lang w:val="es-ES_tradnl"/>
        </w:rPr>
        <w:t xml:space="preserve"> </w:t>
      </w:r>
      <w:r w:rsidRPr="00B54E72">
        <w:rPr>
          <w:rFonts w:ascii="Arial" w:eastAsia="Arial" w:hAnsi="Arial" w:cs="Arial"/>
          <w:lang w:val="es-ES_tradnl"/>
        </w:rPr>
        <w:t xml:space="preserve">desarrolladas por la entidad durante el curso 2024: </w:t>
      </w:r>
      <w:r w:rsidR="00BE6256">
        <w:rPr>
          <w:rFonts w:ascii="Arial" w:eastAsia="Arial" w:hAnsi="Arial" w:cs="Arial"/>
          <w:lang w:val="es-ES_tradnl"/>
        </w:rPr>
        <w:t xml:space="preserve">hasta </w:t>
      </w:r>
      <w:r w:rsidRPr="00B54E72">
        <w:rPr>
          <w:rFonts w:ascii="Arial" w:eastAsia="Arial" w:hAnsi="Arial" w:cs="Arial"/>
          <w:lang w:val="es-ES_tradnl"/>
        </w:rPr>
        <w:t>15</w:t>
      </w:r>
      <w:r w:rsidR="00BE6256">
        <w:rPr>
          <w:rFonts w:ascii="Arial" w:eastAsia="Arial" w:hAnsi="Arial" w:cs="Arial"/>
          <w:lang w:val="es-ES_tradnl"/>
        </w:rPr>
        <w:t xml:space="preserve"> puntos.</w:t>
      </w:r>
    </w:p>
    <w:p w14:paraId="6C5C7DD1" w14:textId="4B41DC93" w:rsidR="00840ADD" w:rsidRPr="00B54E72" w:rsidRDefault="00840ADD" w:rsidP="001324D3">
      <w:pPr>
        <w:widowControl w:val="0"/>
        <w:spacing w:after="0" w:line="240" w:lineRule="auto"/>
        <w:jc w:val="both"/>
        <w:rPr>
          <w:rFonts w:ascii="Arial" w:eastAsia="Arial" w:hAnsi="Arial" w:cs="Arial"/>
          <w:lang w:val="es-ES_tradnl"/>
        </w:rPr>
      </w:pPr>
    </w:p>
    <w:p w14:paraId="0A70BD7D" w14:textId="07FEFB2A" w:rsidR="00840ADD" w:rsidRPr="00B54E72" w:rsidRDefault="00DC5269" w:rsidP="00972149">
      <w:pPr>
        <w:pStyle w:val="Pargrafdellista"/>
        <w:numPr>
          <w:ilvl w:val="0"/>
          <w:numId w:val="4"/>
        </w:numPr>
        <w:tabs>
          <w:tab w:val="left" w:pos="142"/>
        </w:tabs>
        <w:spacing w:after="0" w:line="240" w:lineRule="auto"/>
        <w:contextualSpacing w:val="0"/>
        <w:jc w:val="both"/>
        <w:rPr>
          <w:rFonts w:ascii="Arial" w:hAnsi="Arial" w:cs="Arial"/>
          <w:bCs/>
          <w:color w:val="000000" w:themeColor="text1"/>
          <w:lang w:val="es-ES_tradnl"/>
        </w:rPr>
      </w:pPr>
      <w:r w:rsidRPr="00B54E72">
        <w:rPr>
          <w:rFonts w:ascii="Arial" w:hAnsi="Arial" w:cs="Arial"/>
          <w:bCs/>
          <w:color w:val="000000" w:themeColor="text1"/>
          <w:lang w:val="es-ES_tradnl"/>
        </w:rPr>
        <w:t xml:space="preserve">Resolución del procedimiento </w:t>
      </w:r>
      <w:r w:rsidR="006947CA" w:rsidRPr="00B54E72">
        <w:rPr>
          <w:rFonts w:ascii="Arial" w:hAnsi="Arial" w:cs="Arial"/>
          <w:bCs/>
          <w:color w:val="000000" w:themeColor="text1"/>
          <w:lang w:val="es-ES_tradnl"/>
        </w:rPr>
        <w:t>y notificación a la persona interesada</w:t>
      </w:r>
      <w:bookmarkEnd w:id="19"/>
    </w:p>
    <w:p w14:paraId="341F7921" w14:textId="58FB17FB" w:rsidR="00840ADD" w:rsidRPr="00B54E72" w:rsidRDefault="00972149" w:rsidP="00972149">
      <w:pPr>
        <w:pStyle w:val="Pargrafdellista"/>
        <w:tabs>
          <w:tab w:val="left" w:pos="142"/>
        </w:tabs>
        <w:spacing w:after="0" w:line="240" w:lineRule="auto"/>
        <w:ind w:left="0"/>
        <w:contextualSpacing w:val="0"/>
        <w:jc w:val="both"/>
        <w:rPr>
          <w:rFonts w:ascii="Arial" w:eastAsia="Arial" w:hAnsi="Arial" w:cs="Arial"/>
          <w:color w:val="1D1D1B"/>
          <w:lang w:val="es-ES_tradnl"/>
        </w:rPr>
      </w:pPr>
      <w:r w:rsidRPr="00B54E72">
        <w:rPr>
          <w:rFonts w:ascii="Arial" w:eastAsia="Arial" w:hAnsi="Arial" w:cs="Arial"/>
          <w:color w:val="333333"/>
          <w:lang w:val="es-ES_tradnl"/>
        </w:rPr>
        <w:t>13.</w:t>
      </w:r>
      <w:r w:rsidRPr="00315BCA">
        <w:rPr>
          <w:rFonts w:ascii="Arial" w:eastAsia="Arial" w:hAnsi="Arial" w:cs="Arial"/>
          <w:lang w:val="es-ES_tradnl"/>
        </w:rPr>
        <w:t xml:space="preserve">1 </w:t>
      </w:r>
      <w:r w:rsidR="006947CA" w:rsidRPr="00315BCA">
        <w:rPr>
          <w:rFonts w:ascii="Arial" w:eastAsia="Arial" w:hAnsi="Arial" w:cs="Arial"/>
          <w:lang w:val="es-ES_tradnl"/>
        </w:rPr>
        <w:t xml:space="preserve">Las propuestas provisionales de concesión, las resoluciones y los acuerdos resolutorios de subvenciones se publican en el </w:t>
      </w:r>
      <w:r w:rsidR="008C707C">
        <w:rPr>
          <w:rFonts w:ascii="Arial" w:eastAsia="Arial" w:hAnsi="Arial" w:cs="Arial"/>
          <w:lang w:val="es-ES_tradnl"/>
        </w:rPr>
        <w:t>T</w:t>
      </w:r>
      <w:r w:rsidR="006947CA" w:rsidRPr="00315BCA">
        <w:rPr>
          <w:rFonts w:ascii="Arial" w:eastAsia="Arial" w:hAnsi="Arial" w:cs="Arial"/>
          <w:lang w:val="es-ES_tradnl"/>
        </w:rPr>
        <w:t>abl</w:t>
      </w:r>
      <w:r w:rsidR="00315BCA" w:rsidRPr="00315BCA">
        <w:rPr>
          <w:rFonts w:ascii="Arial" w:eastAsia="Arial" w:hAnsi="Arial" w:cs="Arial"/>
          <w:lang w:val="es-ES_tradnl"/>
        </w:rPr>
        <w:t>ón</w:t>
      </w:r>
      <w:r w:rsidR="006947CA" w:rsidRPr="00315BCA">
        <w:rPr>
          <w:rFonts w:ascii="Arial" w:eastAsia="Arial" w:hAnsi="Arial" w:cs="Arial"/>
          <w:lang w:val="es-ES_tradnl"/>
        </w:rPr>
        <w:t xml:space="preserve"> </w:t>
      </w:r>
      <w:r w:rsidR="008C707C">
        <w:rPr>
          <w:rFonts w:ascii="Arial" w:eastAsia="Arial" w:hAnsi="Arial" w:cs="Arial"/>
          <w:lang w:val="es-ES_tradnl"/>
        </w:rPr>
        <w:t>de anuncios</w:t>
      </w:r>
      <w:r w:rsidR="008C707C" w:rsidRPr="00315BCA">
        <w:rPr>
          <w:rFonts w:ascii="Arial" w:eastAsia="Arial" w:hAnsi="Arial" w:cs="Arial"/>
          <w:lang w:val="es-ES_tradnl"/>
        </w:rPr>
        <w:t xml:space="preserve"> </w:t>
      </w:r>
      <w:r w:rsidR="006947CA" w:rsidRPr="00315BCA">
        <w:rPr>
          <w:rFonts w:ascii="Arial" w:eastAsia="Arial" w:hAnsi="Arial" w:cs="Arial"/>
          <w:lang w:val="es-ES_tradnl"/>
        </w:rPr>
        <w:t>de</w:t>
      </w:r>
      <w:r w:rsidR="008C707C">
        <w:rPr>
          <w:rFonts w:ascii="Arial" w:eastAsia="Arial" w:hAnsi="Arial" w:cs="Arial"/>
          <w:lang w:val="es-ES_tradnl"/>
        </w:rPr>
        <w:t xml:space="preserve"> la Sede electrónica de</w:t>
      </w:r>
      <w:r w:rsidR="006947CA" w:rsidRPr="00315BCA">
        <w:rPr>
          <w:rFonts w:ascii="Arial" w:eastAsia="Arial" w:hAnsi="Arial" w:cs="Arial"/>
          <w:lang w:val="es-ES_tradnl"/>
        </w:rPr>
        <w:t xml:space="preserve"> la Administración de la Generalitat de Catalunya</w:t>
      </w:r>
      <w:r w:rsidR="006947CA" w:rsidRPr="00B54E72">
        <w:rPr>
          <w:rFonts w:ascii="Arial" w:eastAsia="Arial" w:hAnsi="Arial" w:cs="Arial"/>
          <w:color w:val="333333"/>
          <w:lang w:val="es-ES_tradnl"/>
        </w:rPr>
        <w:t xml:space="preserve"> </w:t>
      </w:r>
      <w:r w:rsidR="00315BCA" w:rsidRPr="00972149">
        <w:rPr>
          <w:rFonts w:ascii="Arial" w:eastAsia="Arial" w:hAnsi="Arial" w:cs="Arial"/>
        </w:rPr>
        <w:t>(</w:t>
      </w:r>
      <w:hyperlink r:id="rId10" w:history="1">
        <w:r w:rsidR="00315BCA" w:rsidRPr="0078519E">
          <w:rPr>
            <w:rStyle w:val="Enlla"/>
            <w:rFonts w:ascii="Arial" w:hAnsi="Arial" w:cs="Arial"/>
            <w:color w:val="4472C4" w:themeColor="accent1"/>
            <w:u w:val="none"/>
          </w:rPr>
          <w:t>tauler.gencat.cat</w:t>
        </w:r>
      </w:hyperlink>
      <w:r w:rsidR="00315BCA" w:rsidRPr="00AF3186">
        <w:rPr>
          <w:rFonts w:ascii="Arial" w:eastAsia="Arial" w:hAnsi="Arial" w:cs="Arial"/>
        </w:rPr>
        <w:t>)</w:t>
      </w:r>
      <w:r w:rsidR="00315BCA">
        <w:rPr>
          <w:rFonts w:ascii="Arial" w:eastAsia="Arial" w:hAnsi="Arial" w:cs="Arial"/>
        </w:rPr>
        <w:t>,</w:t>
      </w:r>
      <w:r w:rsidR="006947CA" w:rsidRPr="00B54E72">
        <w:rPr>
          <w:rFonts w:ascii="Arial" w:eastAsia="Arial" w:hAnsi="Arial" w:cs="Arial"/>
          <w:color w:val="333333"/>
          <w:lang w:val="es-ES_tradnl"/>
        </w:rPr>
        <w:t xml:space="preserve"> sin perjuicio </w:t>
      </w:r>
      <w:r w:rsidR="00734FAA">
        <w:rPr>
          <w:rFonts w:ascii="Arial" w:eastAsia="Arial" w:hAnsi="Arial" w:cs="Arial"/>
          <w:color w:val="333333"/>
          <w:lang w:val="es-ES_tradnl"/>
        </w:rPr>
        <w:t xml:space="preserve">de </w:t>
      </w:r>
      <w:r w:rsidR="006947CA" w:rsidRPr="00B54E72">
        <w:rPr>
          <w:rFonts w:ascii="Arial" w:eastAsia="Arial" w:hAnsi="Arial" w:cs="Arial"/>
          <w:color w:val="333333"/>
          <w:lang w:val="es-ES_tradnl"/>
        </w:rPr>
        <w:t xml:space="preserve">que se puedan utilizar </w:t>
      </w:r>
      <w:r w:rsidR="005A541B">
        <w:rPr>
          <w:rFonts w:ascii="Arial" w:eastAsia="Arial" w:hAnsi="Arial" w:cs="Arial"/>
          <w:color w:val="333333"/>
          <w:lang w:val="es-ES_tradnl"/>
        </w:rPr>
        <w:t>de manera adicional</w:t>
      </w:r>
      <w:r w:rsidR="005A541B" w:rsidRPr="00B54E72">
        <w:rPr>
          <w:rFonts w:ascii="Arial" w:eastAsia="Arial" w:hAnsi="Arial" w:cs="Arial"/>
          <w:color w:val="333333"/>
          <w:lang w:val="es-ES_tradnl"/>
        </w:rPr>
        <w:t xml:space="preserve"> </w:t>
      </w:r>
      <w:r w:rsidR="006947CA" w:rsidRPr="00B54E72">
        <w:rPr>
          <w:rFonts w:ascii="Arial" w:eastAsia="Arial" w:hAnsi="Arial" w:cs="Arial"/>
          <w:color w:val="333333"/>
          <w:lang w:val="es-ES_tradnl"/>
        </w:rPr>
        <w:t>otros medios electrónicos. Esta publicación sustituye la notificación individual y tiene los mismos efectos.</w:t>
      </w:r>
    </w:p>
    <w:p w14:paraId="2B62913D" w14:textId="641834B7" w:rsidR="00840ADD" w:rsidRPr="00B54E72" w:rsidRDefault="00972149" w:rsidP="00972149">
      <w:pPr>
        <w:pStyle w:val="Pargrafdellista"/>
        <w:tabs>
          <w:tab w:val="left" w:pos="142"/>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13.2 </w:t>
      </w:r>
      <w:r w:rsidR="006947CA" w:rsidRPr="00B54E72">
        <w:rPr>
          <w:rFonts w:ascii="Arial" w:eastAsia="Arial" w:hAnsi="Arial" w:cs="Arial"/>
          <w:lang w:val="es-ES_tradnl"/>
        </w:rPr>
        <w:t xml:space="preserve">Corresponde a la persona titular del órgano concedente resolver sobre la concesión o denegación de la subvención, </w:t>
      </w:r>
      <w:r w:rsidR="00375309">
        <w:rPr>
          <w:rFonts w:ascii="Arial" w:eastAsia="Arial" w:hAnsi="Arial" w:cs="Arial"/>
          <w:lang w:val="es-ES_tradnl"/>
        </w:rPr>
        <w:t>mediante</w:t>
      </w:r>
      <w:r w:rsidR="006947CA" w:rsidRPr="00B54E72">
        <w:rPr>
          <w:rFonts w:ascii="Arial" w:eastAsia="Arial" w:hAnsi="Arial" w:cs="Arial"/>
          <w:lang w:val="es-ES_tradnl"/>
        </w:rPr>
        <w:t xml:space="preserve"> una resolución que se </w:t>
      </w:r>
      <w:r w:rsidR="00B54E72">
        <w:rPr>
          <w:rFonts w:ascii="Arial" w:eastAsia="Arial" w:hAnsi="Arial" w:cs="Arial"/>
          <w:lang w:val="es-ES_tradnl"/>
        </w:rPr>
        <w:t>debe</w:t>
      </w:r>
      <w:r w:rsidR="006947CA" w:rsidRPr="00B54E72">
        <w:rPr>
          <w:rFonts w:ascii="Arial" w:eastAsia="Arial" w:hAnsi="Arial" w:cs="Arial"/>
          <w:lang w:val="es-ES_tradnl"/>
        </w:rPr>
        <w:t xml:space="preserve"> dictar y publicar en el plazo máximo de </w:t>
      </w:r>
      <w:r w:rsidR="00561CDB">
        <w:rPr>
          <w:rFonts w:ascii="Arial" w:eastAsia="Arial" w:hAnsi="Arial" w:cs="Arial"/>
          <w:lang w:val="es-ES_tradnl"/>
        </w:rPr>
        <w:t>seis</w:t>
      </w:r>
      <w:r w:rsidR="006947CA" w:rsidRPr="00B54E72">
        <w:rPr>
          <w:rFonts w:ascii="Arial" w:eastAsia="Arial" w:hAnsi="Arial" w:cs="Arial"/>
          <w:lang w:val="es-ES_tradnl"/>
        </w:rPr>
        <w:t xml:space="preserve"> meses a contar </w:t>
      </w:r>
      <w:r w:rsidR="0059445A" w:rsidRPr="00B54E72">
        <w:rPr>
          <w:rFonts w:ascii="Arial" w:eastAsia="Arial" w:hAnsi="Arial" w:cs="Arial"/>
          <w:lang w:val="es-ES_tradnl"/>
        </w:rPr>
        <w:t xml:space="preserve">a partir </w:t>
      </w:r>
      <w:r w:rsidR="006947CA" w:rsidRPr="00B54E72">
        <w:rPr>
          <w:rFonts w:ascii="Arial" w:eastAsia="Arial" w:hAnsi="Arial" w:cs="Arial"/>
          <w:lang w:val="es-ES_tradnl"/>
        </w:rPr>
        <w:t>de la fecha de publicación de la convocatoria.</w:t>
      </w:r>
    </w:p>
    <w:p w14:paraId="2BB970A1" w14:textId="068F60BE" w:rsidR="00B5492D" w:rsidRPr="00315BCA" w:rsidRDefault="00B5492D" w:rsidP="001324D3">
      <w:pPr>
        <w:pStyle w:val="Pargrafdellista"/>
        <w:spacing w:after="0" w:line="240" w:lineRule="auto"/>
        <w:ind w:left="0"/>
        <w:contextualSpacing w:val="0"/>
        <w:jc w:val="both"/>
        <w:rPr>
          <w:rFonts w:ascii="Arial" w:eastAsia="Arial" w:hAnsi="Arial" w:cs="Arial"/>
          <w:lang w:val="es-ES_tradnl"/>
        </w:rPr>
      </w:pPr>
      <w:r w:rsidRPr="00B54E72">
        <w:rPr>
          <w:rFonts w:ascii="Arial" w:eastAsia="Arial" w:hAnsi="Arial" w:cs="Arial"/>
          <w:color w:val="1D1D1B"/>
          <w:lang w:val="es-ES_tradnl"/>
        </w:rPr>
        <w:t>Contra la resolución de concesión</w:t>
      </w:r>
      <w:r w:rsidR="008F2E95" w:rsidRPr="00B54E72">
        <w:rPr>
          <w:rFonts w:ascii="Arial" w:eastAsia="Arial" w:hAnsi="Arial" w:cs="Arial"/>
          <w:color w:val="1D1D1B"/>
          <w:lang w:val="es-ES_tradnl"/>
        </w:rPr>
        <w:t xml:space="preserve"> o denegación de la subvención</w:t>
      </w:r>
      <w:r w:rsidRPr="00B54E72">
        <w:rPr>
          <w:rFonts w:ascii="Arial" w:eastAsia="Arial" w:hAnsi="Arial" w:cs="Arial"/>
          <w:color w:val="1D1D1B"/>
          <w:lang w:val="es-ES_tradnl"/>
        </w:rPr>
        <w:t xml:space="preserve">, que no agota la vía administrativa, las personas interesadas pueden interponer recurso de alzada </w:t>
      </w:r>
      <w:r w:rsidR="007C6C10">
        <w:rPr>
          <w:rFonts w:ascii="Arial" w:eastAsia="Arial" w:hAnsi="Arial" w:cs="Arial"/>
          <w:color w:val="1D1D1B"/>
          <w:lang w:val="es-ES_tradnl"/>
        </w:rPr>
        <w:t xml:space="preserve">ante </w:t>
      </w:r>
      <w:r w:rsidRPr="00B54E72">
        <w:rPr>
          <w:rFonts w:ascii="Arial" w:eastAsia="Arial" w:hAnsi="Arial" w:cs="Arial"/>
          <w:color w:val="1D1D1B"/>
          <w:lang w:val="es-ES_tradnl"/>
        </w:rPr>
        <w:t xml:space="preserve">el mismo órgano que lo ha dictado o ante el órgano superior jerárquico, la Secretaría de Ciclos de Vida y Ciudadanía, competente para emitir </w:t>
      </w:r>
      <w:r w:rsidR="00CE495D">
        <w:rPr>
          <w:rFonts w:ascii="Arial" w:eastAsia="Arial" w:hAnsi="Arial" w:cs="Arial"/>
          <w:color w:val="1D1D1B"/>
          <w:lang w:val="es-ES_tradnl"/>
        </w:rPr>
        <w:t>la</w:t>
      </w:r>
      <w:r w:rsidR="005A541B">
        <w:rPr>
          <w:rFonts w:ascii="Arial" w:eastAsia="Arial" w:hAnsi="Arial" w:cs="Arial"/>
          <w:color w:val="1D1D1B"/>
          <w:lang w:val="es-ES_tradnl"/>
        </w:rPr>
        <w:t xml:space="preserve"> </w:t>
      </w:r>
      <w:r w:rsidRPr="00B54E72">
        <w:rPr>
          <w:rFonts w:ascii="Arial" w:eastAsia="Arial" w:hAnsi="Arial" w:cs="Arial"/>
          <w:color w:val="1D1D1B"/>
          <w:lang w:val="es-ES_tradnl"/>
        </w:rPr>
        <w:t>resolución, en el plazo de un mes a contar de</w:t>
      </w:r>
      <w:r w:rsidR="005A541B">
        <w:rPr>
          <w:rFonts w:ascii="Arial" w:eastAsia="Arial" w:hAnsi="Arial" w:cs="Arial"/>
          <w:color w:val="1D1D1B"/>
          <w:lang w:val="es-ES_tradnl"/>
        </w:rPr>
        <w:t>sde e</w:t>
      </w:r>
      <w:r w:rsidRPr="00B54E72">
        <w:rPr>
          <w:rFonts w:ascii="Arial" w:eastAsia="Arial" w:hAnsi="Arial" w:cs="Arial"/>
          <w:color w:val="1D1D1B"/>
          <w:lang w:val="es-ES_tradnl"/>
        </w:rPr>
        <w:t xml:space="preserve">l día siguiente </w:t>
      </w:r>
      <w:r w:rsidR="00402F27">
        <w:rPr>
          <w:rFonts w:ascii="Arial" w:eastAsia="Arial" w:hAnsi="Arial" w:cs="Arial"/>
          <w:color w:val="1D1D1B"/>
          <w:lang w:val="es-ES_tradnl"/>
        </w:rPr>
        <w:t xml:space="preserve">al </w:t>
      </w:r>
      <w:r w:rsidRPr="00B54E72">
        <w:rPr>
          <w:rFonts w:ascii="Arial" w:eastAsia="Arial" w:hAnsi="Arial" w:cs="Arial"/>
          <w:color w:val="1D1D1B"/>
          <w:lang w:val="es-ES_tradnl"/>
        </w:rPr>
        <w:t>de su publicación, de acuerdo con los artículos 121 y 122 de la Ley 39/2015, de 1 de octubre, del procedimiento administrativo com</w:t>
      </w:r>
      <w:r w:rsidRPr="00315BCA">
        <w:rPr>
          <w:rFonts w:ascii="Arial" w:eastAsia="Arial" w:hAnsi="Arial" w:cs="Arial"/>
          <w:lang w:val="es-ES_tradnl"/>
        </w:rPr>
        <w:t>ún de las administraciones públicas</w:t>
      </w:r>
      <w:r w:rsidR="00D66DEB">
        <w:rPr>
          <w:rFonts w:ascii="Arial" w:eastAsia="Arial" w:hAnsi="Arial" w:cs="Arial"/>
          <w:lang w:val="es-ES_tradnl"/>
        </w:rPr>
        <w:t>,</w:t>
      </w:r>
      <w:r w:rsidRPr="00315BCA">
        <w:rPr>
          <w:rFonts w:ascii="Arial" w:eastAsia="Arial" w:hAnsi="Arial" w:cs="Arial"/>
          <w:lang w:val="es-ES_tradnl"/>
        </w:rPr>
        <w:t xml:space="preserve"> y el artículo 76 de la Ley 26/2010, de 3 de agosto.</w:t>
      </w:r>
    </w:p>
    <w:p w14:paraId="3AA7AB3E" w14:textId="343231A4" w:rsidR="00840ADD" w:rsidRPr="00B54E72" w:rsidRDefault="00972149" w:rsidP="00972149">
      <w:pPr>
        <w:pStyle w:val="Pargrafdellista"/>
        <w:spacing w:after="0" w:line="240" w:lineRule="auto"/>
        <w:ind w:left="0"/>
        <w:contextualSpacing w:val="0"/>
        <w:jc w:val="both"/>
        <w:rPr>
          <w:rFonts w:ascii="Arial" w:eastAsia="Arial" w:hAnsi="Arial" w:cs="Arial"/>
          <w:lang w:val="es-ES_tradnl"/>
        </w:rPr>
      </w:pPr>
      <w:r w:rsidRPr="00315BCA">
        <w:rPr>
          <w:rFonts w:ascii="Arial" w:eastAsia="Arial" w:hAnsi="Arial" w:cs="Arial"/>
          <w:lang w:val="es-ES_tradnl"/>
        </w:rPr>
        <w:t xml:space="preserve">13.3 </w:t>
      </w:r>
      <w:r w:rsidR="006947CA" w:rsidRPr="00315BCA">
        <w:rPr>
          <w:rFonts w:ascii="Arial" w:eastAsia="Arial" w:hAnsi="Arial" w:cs="Arial"/>
          <w:lang w:val="es-ES_tradnl"/>
        </w:rPr>
        <w:t xml:space="preserve">Transcurrido este plazo, si no se ha dictado y notificado una resolución expresa, la solicitud se entiende desestimada por silencio administrativo, </w:t>
      </w:r>
      <w:r w:rsidR="005A541B">
        <w:rPr>
          <w:rFonts w:ascii="Arial" w:eastAsia="Arial" w:hAnsi="Arial" w:cs="Arial"/>
          <w:lang w:val="es-ES_tradnl"/>
        </w:rPr>
        <w:t>según lo establecido en</w:t>
      </w:r>
      <w:r w:rsidR="006947CA" w:rsidRPr="00315BCA">
        <w:rPr>
          <w:rFonts w:ascii="Arial" w:eastAsia="Arial" w:hAnsi="Arial" w:cs="Arial"/>
          <w:lang w:val="es-ES_tradnl"/>
        </w:rPr>
        <w:t xml:space="preserve"> el artículo 54.2.</w:t>
      </w:r>
      <w:r w:rsidR="006947CA" w:rsidRPr="0078519E">
        <w:rPr>
          <w:rFonts w:ascii="Arial" w:eastAsia="Arial" w:hAnsi="Arial" w:cs="Arial"/>
          <w:i/>
          <w:iCs/>
          <w:lang w:val="es-ES_tradnl"/>
        </w:rPr>
        <w:t>a</w:t>
      </w:r>
      <w:r w:rsidR="006947CA" w:rsidRPr="00315BCA">
        <w:rPr>
          <w:rFonts w:ascii="Arial" w:eastAsia="Arial" w:hAnsi="Arial" w:cs="Arial"/>
          <w:lang w:val="es-ES_tradnl"/>
        </w:rPr>
        <w:t xml:space="preserve"> </w:t>
      </w:r>
      <w:r w:rsidR="006947CA" w:rsidRPr="00B54E72">
        <w:rPr>
          <w:rFonts w:ascii="Arial" w:eastAsia="Arial" w:hAnsi="Arial" w:cs="Arial"/>
          <w:lang w:val="es-ES_tradnl"/>
        </w:rPr>
        <w:t xml:space="preserve">de la Ley 26/2010, de 3 de agosto, de régimen jurídico y de procedimiento de </w:t>
      </w:r>
      <w:r w:rsidR="006947CA" w:rsidRPr="00B54E72">
        <w:rPr>
          <w:rFonts w:ascii="Arial" w:eastAsia="Arial" w:hAnsi="Arial" w:cs="Arial"/>
          <w:lang w:val="es-ES_tradnl"/>
        </w:rPr>
        <w:lastRenderedPageBreak/>
        <w:t>las administraciones públicas de Cataluña, y el artículo 25.5 de la Ley 38/2003, de 17 de noviembre, general de subvenciones.</w:t>
      </w:r>
    </w:p>
    <w:p w14:paraId="4D612F48" w14:textId="77777777" w:rsidR="00840ADD" w:rsidRPr="00B54E72" w:rsidRDefault="00840ADD" w:rsidP="001324D3">
      <w:pPr>
        <w:pStyle w:val="Pargrafdellista"/>
        <w:spacing w:after="0" w:line="240" w:lineRule="auto"/>
        <w:ind w:left="0"/>
        <w:contextualSpacing w:val="0"/>
        <w:jc w:val="both"/>
        <w:rPr>
          <w:rFonts w:ascii="Arial" w:eastAsia="Arial" w:hAnsi="Arial" w:cs="Arial"/>
          <w:color w:val="333333"/>
          <w:lang w:val="es-ES_tradnl"/>
        </w:rPr>
      </w:pPr>
    </w:p>
    <w:p w14:paraId="1A3266EF" w14:textId="69A884B6" w:rsidR="00840ADD" w:rsidRPr="00B54E72" w:rsidRDefault="006947CA" w:rsidP="00E14A4C">
      <w:pPr>
        <w:pStyle w:val="Pargrafdellista"/>
        <w:numPr>
          <w:ilvl w:val="0"/>
          <w:numId w:val="4"/>
        </w:numPr>
        <w:tabs>
          <w:tab w:val="left" w:pos="142"/>
        </w:tabs>
        <w:spacing w:after="0" w:line="240" w:lineRule="auto"/>
        <w:contextualSpacing w:val="0"/>
        <w:jc w:val="both"/>
        <w:rPr>
          <w:rFonts w:ascii="Arial" w:hAnsi="Arial" w:cs="Arial"/>
          <w:bCs/>
          <w:color w:val="000000" w:themeColor="text1"/>
          <w:lang w:val="es-ES_tradnl"/>
        </w:rPr>
      </w:pPr>
      <w:bookmarkStart w:id="20" w:name="_Toc1816466023"/>
      <w:r w:rsidRPr="00B54E72">
        <w:rPr>
          <w:rFonts w:ascii="Arial" w:hAnsi="Arial" w:cs="Arial"/>
          <w:bCs/>
          <w:color w:val="000000" w:themeColor="text1"/>
          <w:lang w:val="es-ES_tradnl"/>
        </w:rPr>
        <w:t>Plazo de ejecución de la actividad</w:t>
      </w:r>
      <w:bookmarkEnd w:id="20"/>
    </w:p>
    <w:p w14:paraId="22FF6F5F" w14:textId="034D3BF8" w:rsidR="00613343" w:rsidRPr="00B54E72" w:rsidRDefault="00E14A4C" w:rsidP="00E14A4C">
      <w:pPr>
        <w:pStyle w:val="Pargrafdellista"/>
        <w:tabs>
          <w:tab w:val="left" w:pos="142"/>
          <w:tab w:val="left" w:pos="284"/>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14.1 </w:t>
      </w:r>
      <w:r w:rsidR="0059445A" w:rsidRPr="00B54E72">
        <w:rPr>
          <w:rFonts w:ascii="Arial" w:eastAsia="Arial" w:hAnsi="Arial" w:cs="Arial"/>
          <w:lang w:val="es-ES_tradnl"/>
        </w:rPr>
        <w:t>El periodo de ejecución de la acción objeto de la subvención empieza el 1 de julio del año de publicación de la convocatoria y se prolonga hasta el día 30 de junio del año siguiente.</w:t>
      </w:r>
    </w:p>
    <w:p w14:paraId="6ADB2323" w14:textId="1D707871" w:rsidR="007C50B6" w:rsidRPr="00B54E72" w:rsidRDefault="00E14A4C" w:rsidP="00E14A4C">
      <w:pPr>
        <w:pStyle w:val="Pargrafdellista"/>
        <w:tabs>
          <w:tab w:val="left" w:pos="142"/>
          <w:tab w:val="left" w:pos="284"/>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14.2 </w:t>
      </w:r>
      <w:r w:rsidR="00613343" w:rsidRPr="00B54E72">
        <w:rPr>
          <w:rFonts w:ascii="Arial" w:eastAsia="Arial" w:hAnsi="Arial" w:cs="Arial"/>
          <w:lang w:val="es-ES_tradnl"/>
        </w:rPr>
        <w:t xml:space="preserve">El órgano otorgante </w:t>
      </w:r>
      <w:r w:rsidR="00D66DEB">
        <w:rPr>
          <w:rFonts w:ascii="Arial" w:eastAsia="Arial" w:hAnsi="Arial" w:cs="Arial"/>
          <w:lang w:val="es-ES_tradnl"/>
        </w:rPr>
        <w:t>puede</w:t>
      </w:r>
      <w:r w:rsidR="00D66DEB" w:rsidRPr="00B54E72">
        <w:rPr>
          <w:rFonts w:ascii="Arial" w:eastAsia="Arial" w:hAnsi="Arial" w:cs="Arial"/>
          <w:lang w:val="es-ES_tradnl"/>
        </w:rPr>
        <w:t xml:space="preserve"> </w:t>
      </w:r>
      <w:r w:rsidR="00613343" w:rsidRPr="00B54E72">
        <w:rPr>
          <w:rFonts w:ascii="Arial" w:eastAsia="Arial" w:hAnsi="Arial" w:cs="Arial"/>
          <w:lang w:val="es-ES_tradnl"/>
        </w:rPr>
        <w:t xml:space="preserve">ampliar el plazo de ejecución mediante </w:t>
      </w:r>
      <w:r w:rsidR="00B50207">
        <w:rPr>
          <w:rFonts w:ascii="Arial" w:eastAsia="Arial" w:hAnsi="Arial" w:cs="Arial"/>
          <w:lang w:val="es-ES_tradnl"/>
        </w:rPr>
        <w:t xml:space="preserve">una </w:t>
      </w:r>
      <w:r w:rsidR="00613343" w:rsidRPr="00B54E72">
        <w:rPr>
          <w:rFonts w:ascii="Arial" w:eastAsia="Arial" w:hAnsi="Arial" w:cs="Arial"/>
          <w:lang w:val="es-ES_tradnl"/>
        </w:rPr>
        <w:t>resolución</w:t>
      </w:r>
      <w:r w:rsidR="00BE587F" w:rsidRPr="00B54E72">
        <w:rPr>
          <w:rFonts w:ascii="Arial" w:eastAsia="Arial" w:hAnsi="Arial" w:cs="Arial"/>
          <w:lang w:val="es-ES_tradnl"/>
        </w:rPr>
        <w:t>.</w:t>
      </w:r>
      <w:r w:rsidR="0059445A" w:rsidRPr="00B54E72">
        <w:rPr>
          <w:rFonts w:ascii="Arial" w:eastAsia="Arial" w:hAnsi="Arial" w:cs="Arial"/>
          <w:lang w:val="es-ES_tradnl"/>
        </w:rPr>
        <w:t xml:space="preserve"> </w:t>
      </w:r>
      <w:r w:rsidR="00D66DEB">
        <w:rPr>
          <w:rFonts w:ascii="Arial" w:eastAsia="Arial" w:hAnsi="Arial" w:cs="Arial"/>
          <w:lang w:val="es-ES_tradnl"/>
        </w:rPr>
        <w:t>El</w:t>
      </w:r>
      <w:r w:rsidR="00D66DEB" w:rsidRPr="00B54E72">
        <w:rPr>
          <w:rFonts w:ascii="Arial" w:eastAsia="Arial" w:hAnsi="Arial" w:cs="Arial"/>
          <w:lang w:val="es-ES_tradnl"/>
        </w:rPr>
        <w:t xml:space="preserve"> </w:t>
      </w:r>
      <w:r w:rsidR="0059445A" w:rsidRPr="00B54E72">
        <w:rPr>
          <w:rFonts w:ascii="Arial" w:eastAsia="Arial" w:hAnsi="Arial" w:cs="Arial"/>
          <w:lang w:val="es-ES_tradnl"/>
        </w:rPr>
        <w:t>nuevo plazo no puede superar la mitad del plazo establecido inicialmente.</w:t>
      </w:r>
    </w:p>
    <w:p w14:paraId="1AA38CFC" w14:textId="51D45E87" w:rsidR="00840ADD" w:rsidRPr="00B54E72" w:rsidRDefault="00840ADD" w:rsidP="001324D3">
      <w:pPr>
        <w:spacing w:after="0" w:line="240" w:lineRule="auto"/>
        <w:jc w:val="both"/>
        <w:rPr>
          <w:rFonts w:ascii="Arial" w:eastAsia="Arial" w:hAnsi="Arial" w:cs="Arial"/>
          <w:lang w:val="es-ES_tradnl"/>
        </w:rPr>
      </w:pPr>
    </w:p>
    <w:p w14:paraId="260FB3B7" w14:textId="76E89BF6" w:rsidR="00840ADD" w:rsidRPr="00B54E72" w:rsidRDefault="006947CA" w:rsidP="00E14A4C">
      <w:pPr>
        <w:pStyle w:val="Pargrafdellista"/>
        <w:numPr>
          <w:ilvl w:val="0"/>
          <w:numId w:val="4"/>
        </w:numPr>
        <w:tabs>
          <w:tab w:val="left" w:pos="0"/>
        </w:tabs>
        <w:spacing w:after="0" w:line="240" w:lineRule="auto"/>
        <w:contextualSpacing w:val="0"/>
        <w:jc w:val="both"/>
        <w:rPr>
          <w:rFonts w:ascii="Arial" w:hAnsi="Arial" w:cs="Arial"/>
          <w:bCs/>
          <w:color w:val="000000" w:themeColor="text1"/>
          <w:lang w:val="es-ES_tradnl"/>
        </w:rPr>
      </w:pPr>
      <w:bookmarkStart w:id="21" w:name="_Toc976117657"/>
      <w:r w:rsidRPr="00B54E72">
        <w:rPr>
          <w:rFonts w:ascii="Arial" w:hAnsi="Arial" w:cs="Arial"/>
          <w:bCs/>
          <w:color w:val="000000" w:themeColor="text1"/>
          <w:lang w:val="es-ES_tradnl"/>
        </w:rPr>
        <w:t>Justificación</w:t>
      </w:r>
      <w:bookmarkEnd w:id="21"/>
    </w:p>
    <w:p w14:paraId="30F02D6B" w14:textId="7EC95BF1" w:rsidR="00840ADD" w:rsidRPr="00B54E72" w:rsidRDefault="00E14A4C" w:rsidP="00E14A4C">
      <w:pPr>
        <w:pStyle w:val="Pargrafdellista"/>
        <w:tabs>
          <w:tab w:val="left" w:pos="0"/>
        </w:tabs>
        <w:spacing w:after="0" w:line="240" w:lineRule="auto"/>
        <w:ind w:left="0"/>
        <w:contextualSpacing w:val="0"/>
        <w:jc w:val="both"/>
        <w:rPr>
          <w:rFonts w:ascii="Arial" w:eastAsia="Arial" w:hAnsi="Arial" w:cs="Arial"/>
          <w:lang w:val="es-ES_tradnl"/>
        </w:rPr>
      </w:pPr>
      <w:bookmarkStart w:id="22" w:name="OLE_LINK28"/>
      <w:r w:rsidRPr="00B54E72">
        <w:rPr>
          <w:rFonts w:ascii="Arial" w:eastAsia="Arial" w:hAnsi="Arial" w:cs="Arial"/>
          <w:lang w:val="es-ES_tradnl"/>
        </w:rPr>
        <w:t xml:space="preserve">15.1 </w:t>
      </w:r>
      <w:r w:rsidR="00BE587F" w:rsidRPr="00B54E72">
        <w:rPr>
          <w:rFonts w:ascii="Arial" w:eastAsia="Arial" w:hAnsi="Arial" w:cs="Arial"/>
          <w:lang w:val="es-ES_tradnl"/>
        </w:rPr>
        <w:t>El plazo máximo de presentación de la documentación justificativa finaliza el 1 de octubre del año siguiente al d</w:t>
      </w:r>
      <w:r w:rsidR="001420AC" w:rsidRPr="00B54E72">
        <w:rPr>
          <w:rFonts w:ascii="Arial" w:eastAsia="Arial" w:hAnsi="Arial" w:cs="Arial"/>
          <w:lang w:val="es-ES_tradnl"/>
        </w:rPr>
        <w:t xml:space="preserve">e la publicación </w:t>
      </w:r>
      <w:r w:rsidR="0059445A" w:rsidRPr="00B54E72">
        <w:rPr>
          <w:rFonts w:ascii="Arial" w:eastAsia="Arial" w:hAnsi="Arial" w:cs="Arial"/>
          <w:lang w:val="es-ES_tradnl"/>
        </w:rPr>
        <w:t>de esta</w:t>
      </w:r>
      <w:r w:rsidR="001420AC" w:rsidRPr="00B54E72">
        <w:rPr>
          <w:rFonts w:ascii="Arial" w:eastAsia="Arial" w:hAnsi="Arial" w:cs="Arial"/>
          <w:lang w:val="es-ES_tradnl"/>
        </w:rPr>
        <w:t xml:space="preserve"> convocato</w:t>
      </w:r>
      <w:r w:rsidR="00BE587F" w:rsidRPr="00B54E72">
        <w:rPr>
          <w:rFonts w:ascii="Arial" w:eastAsia="Arial" w:hAnsi="Arial" w:cs="Arial"/>
          <w:lang w:val="es-ES_tradnl"/>
        </w:rPr>
        <w:t>ria</w:t>
      </w:r>
      <w:r w:rsidR="006947CA" w:rsidRPr="00B54E72">
        <w:rPr>
          <w:rFonts w:ascii="Arial" w:eastAsia="Arial" w:hAnsi="Arial" w:cs="Arial"/>
          <w:lang w:val="es-ES_tradnl"/>
        </w:rPr>
        <w:t xml:space="preserve">. La justificación de la subvención se llevará a cabo mediante </w:t>
      </w:r>
      <w:bookmarkStart w:id="23" w:name="OLE_LINK151"/>
      <w:bookmarkEnd w:id="23"/>
      <w:r w:rsidR="00BE587F" w:rsidRPr="00B54E72">
        <w:rPr>
          <w:rFonts w:ascii="Arial" w:eastAsia="Arial" w:hAnsi="Arial" w:cs="Arial"/>
          <w:lang w:val="es-ES_tradnl"/>
        </w:rPr>
        <w:t>la presentación de una c</w:t>
      </w:r>
      <w:r w:rsidR="006947CA" w:rsidRPr="00B54E72">
        <w:rPr>
          <w:rFonts w:ascii="Arial" w:eastAsia="Arial" w:hAnsi="Arial" w:cs="Arial"/>
          <w:lang w:val="es-ES_tradnl"/>
        </w:rPr>
        <w:t xml:space="preserve">uenta justificativa con </w:t>
      </w:r>
      <w:r w:rsidR="00D66DEB">
        <w:rPr>
          <w:rFonts w:ascii="Arial" w:eastAsia="Arial" w:hAnsi="Arial" w:cs="Arial"/>
          <w:lang w:val="es-ES_tradnl"/>
        </w:rPr>
        <w:t xml:space="preserve">la </w:t>
      </w:r>
      <w:r w:rsidR="006947CA" w:rsidRPr="00B54E72">
        <w:rPr>
          <w:rFonts w:ascii="Arial" w:eastAsia="Arial" w:hAnsi="Arial" w:cs="Arial"/>
          <w:lang w:val="es-ES_tradnl"/>
        </w:rPr>
        <w:t xml:space="preserve">aportación de justificantes de gasto conforme </w:t>
      </w:r>
      <w:r w:rsidR="006E4C71">
        <w:rPr>
          <w:rFonts w:ascii="Arial" w:eastAsia="Arial" w:hAnsi="Arial" w:cs="Arial"/>
          <w:lang w:val="es-ES_tradnl"/>
        </w:rPr>
        <w:t>a</w:t>
      </w:r>
      <w:r w:rsidR="006947CA" w:rsidRPr="00B54E72">
        <w:rPr>
          <w:rFonts w:ascii="Arial" w:eastAsia="Arial" w:hAnsi="Arial" w:cs="Arial"/>
          <w:lang w:val="es-ES_tradnl"/>
        </w:rPr>
        <w:t>l artículo 4 de</w:t>
      </w:r>
      <w:r w:rsidR="00315BCA">
        <w:rPr>
          <w:rFonts w:ascii="Arial" w:eastAsia="Arial" w:hAnsi="Arial" w:cs="Arial"/>
          <w:lang w:val="es-ES_tradnl"/>
        </w:rPr>
        <w:t xml:space="preserve"> </w:t>
      </w:r>
      <w:r w:rsidR="006947CA" w:rsidRPr="00B54E72">
        <w:rPr>
          <w:rFonts w:ascii="Arial" w:eastAsia="Arial" w:hAnsi="Arial" w:cs="Arial"/>
          <w:lang w:val="es-ES_tradnl"/>
        </w:rPr>
        <w:t>l</w:t>
      </w:r>
      <w:r w:rsidR="00315BCA">
        <w:rPr>
          <w:rFonts w:ascii="Arial" w:eastAsia="Arial" w:hAnsi="Arial" w:cs="Arial"/>
          <w:lang w:val="es-ES_tradnl"/>
        </w:rPr>
        <w:t>a</w:t>
      </w:r>
      <w:r w:rsidR="006947CA" w:rsidRPr="00B54E72">
        <w:rPr>
          <w:rFonts w:ascii="Arial" w:eastAsia="Arial" w:hAnsi="Arial" w:cs="Arial"/>
          <w:lang w:val="es-ES_tradnl"/>
        </w:rPr>
        <w:t xml:space="preserve"> Orden ECO/172/2015, de 3 de junio, sobre las formas de justificación de subvenciones. </w:t>
      </w:r>
    </w:p>
    <w:p w14:paraId="48CCA44A" w14:textId="0DD9250A" w:rsidR="00840ADD" w:rsidRPr="00B54E72" w:rsidRDefault="00E14A4C" w:rsidP="00E14A4C">
      <w:pPr>
        <w:pStyle w:val="Pargrafdellista"/>
        <w:tabs>
          <w:tab w:val="left" w:pos="0"/>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15.2 </w:t>
      </w:r>
      <w:r w:rsidR="006947CA" w:rsidRPr="00B54E72">
        <w:rPr>
          <w:rFonts w:ascii="Arial" w:eastAsia="Arial" w:hAnsi="Arial" w:cs="Arial"/>
          <w:lang w:val="es-ES_tradnl"/>
        </w:rPr>
        <w:t>El plazo de justificación podrá ser ampliado a petición de la persona beneficiar</w:t>
      </w:r>
      <w:r w:rsidR="008E1211">
        <w:rPr>
          <w:rFonts w:ascii="Arial" w:eastAsia="Arial" w:hAnsi="Arial" w:cs="Arial"/>
          <w:lang w:val="es-ES_tradnl"/>
        </w:rPr>
        <w:t>i</w:t>
      </w:r>
      <w:r w:rsidR="006947CA" w:rsidRPr="00B54E72">
        <w:rPr>
          <w:rFonts w:ascii="Arial" w:eastAsia="Arial" w:hAnsi="Arial" w:cs="Arial"/>
          <w:lang w:val="es-ES_tradnl"/>
        </w:rPr>
        <w:t>a antes del plazo fijado para presentar la justificación, por razones debidamente motivadas, mediante el trámite electrónico habilitado por el órgano instructor.</w:t>
      </w:r>
      <w:bookmarkEnd w:id="22"/>
      <w:r w:rsidR="0059445A" w:rsidRPr="00B54E72">
        <w:rPr>
          <w:rFonts w:ascii="Arial" w:eastAsia="Arial" w:hAnsi="Arial" w:cs="Arial"/>
          <w:lang w:val="es-ES_tradnl"/>
        </w:rPr>
        <w:t xml:space="preserve"> Este nuevo plazo no puede superar la mitad del plazo establecido inicialmente.</w:t>
      </w:r>
    </w:p>
    <w:p w14:paraId="26687C7B" w14:textId="77777777" w:rsidR="00840ADD" w:rsidRPr="00B54E72" w:rsidRDefault="00840ADD" w:rsidP="00E14A4C">
      <w:pPr>
        <w:pStyle w:val="Pargrafdellista"/>
        <w:tabs>
          <w:tab w:val="left" w:pos="0"/>
        </w:tabs>
        <w:spacing w:after="0" w:line="240" w:lineRule="auto"/>
        <w:ind w:left="0"/>
        <w:contextualSpacing w:val="0"/>
        <w:jc w:val="both"/>
        <w:rPr>
          <w:rFonts w:ascii="Arial" w:eastAsia="Arial" w:hAnsi="Arial" w:cs="Arial"/>
          <w:color w:val="1D1D1B"/>
          <w:lang w:val="es-ES_tradnl"/>
        </w:rPr>
      </w:pPr>
    </w:p>
    <w:p w14:paraId="48AFAC53" w14:textId="7CBAC50D" w:rsidR="00840ADD" w:rsidRPr="00B54E72" w:rsidRDefault="006947CA" w:rsidP="00E14A4C">
      <w:pPr>
        <w:pStyle w:val="Pargrafdellista"/>
        <w:numPr>
          <w:ilvl w:val="0"/>
          <w:numId w:val="4"/>
        </w:numPr>
        <w:tabs>
          <w:tab w:val="left" w:pos="0"/>
        </w:tabs>
        <w:spacing w:after="0" w:line="240" w:lineRule="auto"/>
        <w:contextualSpacing w:val="0"/>
        <w:jc w:val="both"/>
        <w:rPr>
          <w:rFonts w:ascii="Arial" w:hAnsi="Arial" w:cs="Arial"/>
          <w:bCs/>
          <w:color w:val="000000" w:themeColor="text1"/>
          <w:lang w:val="es-ES_tradnl"/>
        </w:rPr>
      </w:pPr>
      <w:bookmarkStart w:id="24" w:name="_Toc1535133542"/>
      <w:r w:rsidRPr="00B54E72">
        <w:rPr>
          <w:rFonts w:ascii="Arial" w:hAnsi="Arial" w:cs="Arial"/>
          <w:bCs/>
          <w:color w:val="000000" w:themeColor="text1"/>
          <w:lang w:val="es-ES_tradnl"/>
        </w:rPr>
        <w:t>Pago</w:t>
      </w:r>
      <w:bookmarkEnd w:id="24"/>
    </w:p>
    <w:p w14:paraId="2BD82C44" w14:textId="1EA5FA8B" w:rsidR="00840ADD" w:rsidRPr="00B54E72" w:rsidRDefault="00E14A4C" w:rsidP="00E14A4C">
      <w:pPr>
        <w:pStyle w:val="Pargrafdellista"/>
        <w:tabs>
          <w:tab w:val="left" w:pos="0"/>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16.1 </w:t>
      </w:r>
      <w:r w:rsidR="00726A80" w:rsidRPr="00726A80">
        <w:rPr>
          <w:rFonts w:ascii="Arial" w:eastAsia="Arial" w:hAnsi="Arial" w:cs="Arial"/>
          <w:lang w:val="es-ES_tradnl"/>
        </w:rPr>
        <w:t>El pago de la subvención se realizará una vez comprobados los requisitos para obtener la condición de persona beneficiaria y después de que esta haya justificado que se ha llevado a cabo la actividad, el proyecto, el objetivo o el comportamiento para el que se concedió.</w:t>
      </w:r>
      <w:r w:rsidR="00726A80" w:rsidRPr="00726A80" w:rsidDel="00726A80">
        <w:rPr>
          <w:rFonts w:ascii="Arial" w:eastAsia="Arial" w:hAnsi="Arial" w:cs="Arial"/>
          <w:lang w:val="es-ES_tradnl"/>
        </w:rPr>
        <w:t xml:space="preserve"> </w:t>
      </w:r>
    </w:p>
    <w:p w14:paraId="59B70A8F" w14:textId="134FD479" w:rsidR="00840ADD" w:rsidRPr="00B54E72" w:rsidRDefault="00E14A4C" w:rsidP="00E14A4C">
      <w:pPr>
        <w:pStyle w:val="Pargrafdellista"/>
        <w:tabs>
          <w:tab w:val="left" w:pos="0"/>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16.2 </w:t>
      </w:r>
      <w:r w:rsidR="006947CA" w:rsidRPr="00B54E72">
        <w:rPr>
          <w:rFonts w:ascii="Arial" w:eastAsia="Arial" w:hAnsi="Arial" w:cs="Arial"/>
          <w:lang w:val="es-ES_tradnl"/>
        </w:rPr>
        <w:t xml:space="preserve">Se produce la pérdida del derecho al cobro total o parcial de la subvención en caso de falta de justificación o de concurrencia de alguna de las causas </w:t>
      </w:r>
      <w:r w:rsidR="002D5434">
        <w:rPr>
          <w:rFonts w:ascii="Arial" w:eastAsia="Arial" w:hAnsi="Arial" w:cs="Arial"/>
          <w:lang w:val="es-ES_tradnl"/>
        </w:rPr>
        <w:t>previstas en</w:t>
      </w:r>
      <w:r w:rsidR="006947CA" w:rsidRPr="00B54E72">
        <w:rPr>
          <w:rFonts w:ascii="Arial" w:eastAsia="Arial" w:hAnsi="Arial" w:cs="Arial"/>
          <w:lang w:val="es-ES_tradnl"/>
        </w:rPr>
        <w:t xml:space="preserve"> el artículo 37 de la Ley 38/2003, de 17 de noviembre, general de subvenciones</w:t>
      </w:r>
      <w:r w:rsidR="00D66DEB">
        <w:rPr>
          <w:rFonts w:ascii="Arial" w:eastAsia="Arial" w:hAnsi="Arial" w:cs="Arial"/>
          <w:lang w:val="es-ES_tradnl"/>
        </w:rPr>
        <w:t>,</w:t>
      </w:r>
      <w:r w:rsidR="006947CA" w:rsidRPr="00B54E72">
        <w:rPr>
          <w:rFonts w:ascii="Arial" w:eastAsia="Arial" w:hAnsi="Arial" w:cs="Arial"/>
          <w:lang w:val="es-ES_tradnl"/>
        </w:rPr>
        <w:t xml:space="preserve"> y el artículo 98 del </w:t>
      </w:r>
      <w:r w:rsidR="00FC48D8">
        <w:rPr>
          <w:rFonts w:ascii="Arial" w:eastAsia="Arial" w:hAnsi="Arial" w:cs="Arial"/>
          <w:lang w:val="es-ES_tradnl"/>
        </w:rPr>
        <w:t>t</w:t>
      </w:r>
      <w:r w:rsidR="007567AF" w:rsidRPr="00B54E72">
        <w:rPr>
          <w:rFonts w:ascii="Arial" w:eastAsia="Arial" w:hAnsi="Arial" w:cs="Arial"/>
          <w:lang w:val="es-ES_tradnl"/>
        </w:rPr>
        <w:t>exto refundido de la Ley de finanzas públicas de Cataluña, aprobado por el Decreto legislativo 3/2002, de 24 de diciembre</w:t>
      </w:r>
      <w:r w:rsidR="00A911E7">
        <w:rPr>
          <w:rFonts w:ascii="Arial" w:eastAsia="Arial" w:hAnsi="Arial" w:cs="Arial"/>
          <w:lang w:val="es-ES_tradnl"/>
        </w:rPr>
        <w:t>.</w:t>
      </w:r>
    </w:p>
    <w:p w14:paraId="3DC37865" w14:textId="45E32773" w:rsidR="00E3523B" w:rsidRPr="00B54E72" w:rsidRDefault="00E14A4C" w:rsidP="00E14A4C">
      <w:pPr>
        <w:pStyle w:val="Pargrafdellista"/>
        <w:tabs>
          <w:tab w:val="left" w:pos="0"/>
        </w:tabs>
        <w:spacing w:after="0" w:line="240" w:lineRule="auto"/>
        <w:ind w:left="0"/>
        <w:contextualSpacing w:val="0"/>
        <w:jc w:val="both"/>
        <w:rPr>
          <w:rFonts w:ascii="Arial" w:eastAsia="Arial" w:hAnsi="Arial" w:cs="Arial"/>
          <w:lang w:val="es-ES_tradnl"/>
        </w:rPr>
      </w:pPr>
      <w:r w:rsidRPr="00B54E72">
        <w:rPr>
          <w:rFonts w:ascii="Arial" w:eastAsia="Arial" w:hAnsi="Arial" w:cs="Arial"/>
          <w:lang w:val="es-ES_tradnl"/>
        </w:rPr>
        <w:t xml:space="preserve">16.3 </w:t>
      </w:r>
      <w:r w:rsidR="00E61C62" w:rsidRPr="00B54E72">
        <w:rPr>
          <w:rFonts w:ascii="Arial" w:eastAsia="Arial" w:hAnsi="Arial" w:cs="Arial"/>
          <w:lang w:val="es-ES_tradnl"/>
        </w:rPr>
        <w:t xml:space="preserve">Se podrán </w:t>
      </w:r>
      <w:r w:rsidR="00726A80">
        <w:rPr>
          <w:rFonts w:ascii="Arial" w:eastAsia="Arial" w:hAnsi="Arial" w:cs="Arial"/>
          <w:lang w:val="es-ES_tradnl"/>
        </w:rPr>
        <w:t>realizar</w:t>
      </w:r>
      <w:r w:rsidR="00726A80" w:rsidRPr="00B54E72">
        <w:rPr>
          <w:rFonts w:ascii="Arial" w:eastAsia="Arial" w:hAnsi="Arial" w:cs="Arial"/>
          <w:lang w:val="es-ES_tradnl"/>
        </w:rPr>
        <w:t xml:space="preserve"> </w:t>
      </w:r>
      <w:r w:rsidR="00E61C62" w:rsidRPr="00B54E72">
        <w:rPr>
          <w:rFonts w:ascii="Arial" w:eastAsia="Arial" w:hAnsi="Arial" w:cs="Arial"/>
          <w:lang w:val="es-ES_tradnl"/>
        </w:rPr>
        <w:t>pagos anticipados hasta un 85% del importe de la subvención. La persona solicitan</w:t>
      </w:r>
      <w:r w:rsidR="00315BCA">
        <w:rPr>
          <w:rFonts w:ascii="Arial" w:eastAsia="Arial" w:hAnsi="Arial" w:cs="Arial"/>
          <w:lang w:val="es-ES_tradnl"/>
        </w:rPr>
        <w:t>te</w:t>
      </w:r>
      <w:r w:rsidR="00E61C62" w:rsidRPr="00B54E72">
        <w:rPr>
          <w:rFonts w:ascii="Arial" w:eastAsia="Arial" w:hAnsi="Arial" w:cs="Arial"/>
          <w:lang w:val="es-ES_tradnl"/>
        </w:rPr>
        <w:t xml:space="preserve"> </w:t>
      </w:r>
      <w:r w:rsidR="00B54E72">
        <w:rPr>
          <w:rFonts w:ascii="Arial" w:eastAsia="Arial" w:hAnsi="Arial" w:cs="Arial"/>
          <w:lang w:val="es-ES_tradnl"/>
        </w:rPr>
        <w:t>debe</w:t>
      </w:r>
      <w:r w:rsidR="00E61C62" w:rsidRPr="00B54E72">
        <w:rPr>
          <w:rFonts w:ascii="Arial" w:eastAsia="Arial" w:hAnsi="Arial" w:cs="Arial"/>
          <w:lang w:val="es-ES_tradnl"/>
        </w:rPr>
        <w:t xml:space="preserve"> indicar en el formulario de solicitud </w:t>
      </w:r>
      <w:r w:rsidR="004A47FF">
        <w:rPr>
          <w:rFonts w:ascii="Arial" w:eastAsia="Arial" w:hAnsi="Arial" w:cs="Arial"/>
          <w:lang w:val="es-ES_tradnl"/>
        </w:rPr>
        <w:t xml:space="preserve">si opta por </w:t>
      </w:r>
      <w:r w:rsidR="00E61C62" w:rsidRPr="00B54E72">
        <w:rPr>
          <w:rFonts w:ascii="Arial" w:eastAsia="Arial" w:hAnsi="Arial" w:cs="Arial"/>
          <w:lang w:val="es-ES_tradnl"/>
        </w:rPr>
        <w:t xml:space="preserve">recibir </w:t>
      </w:r>
      <w:r w:rsidR="004A47FF">
        <w:rPr>
          <w:rFonts w:ascii="Arial" w:eastAsia="Arial" w:hAnsi="Arial" w:cs="Arial"/>
          <w:lang w:val="es-ES_tradnl"/>
        </w:rPr>
        <w:t xml:space="preserve">el </w:t>
      </w:r>
      <w:r w:rsidR="00E61C62" w:rsidRPr="00B54E72">
        <w:rPr>
          <w:rFonts w:ascii="Arial" w:eastAsia="Arial" w:hAnsi="Arial" w:cs="Arial"/>
          <w:lang w:val="es-ES_tradnl"/>
        </w:rPr>
        <w:t>pago anticipado en el caso de resultar beneficiari</w:t>
      </w:r>
      <w:r w:rsidR="00B300FD">
        <w:rPr>
          <w:rFonts w:ascii="Arial" w:eastAsia="Arial" w:hAnsi="Arial" w:cs="Arial"/>
          <w:lang w:val="es-ES_tradnl"/>
        </w:rPr>
        <w:t>a</w:t>
      </w:r>
      <w:r w:rsidR="006947CA" w:rsidRPr="00B54E72">
        <w:rPr>
          <w:rFonts w:ascii="Arial" w:eastAsia="Arial" w:hAnsi="Arial" w:cs="Arial"/>
          <w:lang w:val="es-ES_tradnl"/>
        </w:rPr>
        <w:t xml:space="preserve">. </w:t>
      </w:r>
      <w:bookmarkEnd w:id="1"/>
    </w:p>
    <w:sectPr w:rsidR="00E3523B" w:rsidRPr="00B54E72" w:rsidSect="004825E9">
      <w:pgSz w:w="11906" w:h="16838"/>
      <w:pgMar w:top="1417" w:right="1133"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60B73"/>
    <w:multiLevelType w:val="hybridMultilevel"/>
    <w:tmpl w:val="8070CDEA"/>
    <w:lvl w:ilvl="0" w:tplc="8DB24830">
      <w:start w:val="1"/>
      <w:numFmt w:val="bullet"/>
      <w:lvlText w:val="-"/>
      <w:lvlJc w:val="left"/>
      <w:pPr>
        <w:ind w:left="720" w:hanging="360"/>
      </w:pPr>
      <w:rPr>
        <w:rFonts w:ascii="Calibri" w:hAnsi="Calibri" w:hint="default"/>
        <w:b/>
      </w:rPr>
    </w:lvl>
    <w:lvl w:ilvl="1" w:tplc="8DB24830">
      <w:start w:val="1"/>
      <w:numFmt w:val="bullet"/>
      <w:lvlText w:val="-"/>
      <w:lvlJc w:val="left"/>
      <w:pPr>
        <w:ind w:left="1440" w:hanging="360"/>
      </w:pPr>
      <w:rPr>
        <w:rFonts w:ascii="Calibri" w:hAnsi="Calibri" w:hint="default"/>
        <w:b/>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280200D7"/>
    <w:multiLevelType w:val="hybridMultilevel"/>
    <w:tmpl w:val="BAFE561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5923A49"/>
    <w:multiLevelType w:val="multilevel"/>
    <w:tmpl w:val="806C2818"/>
    <w:lvl w:ilvl="0">
      <w:start w:val="2"/>
      <w:numFmt w:val="decimal"/>
      <w:lvlText w:val="%1."/>
      <w:lvlJc w:val="left"/>
      <w:pPr>
        <w:ind w:left="360" w:hanging="360"/>
      </w:pPr>
      <w:rPr>
        <w:rFonts w:hint="default"/>
        <w:b w:val="0"/>
        <w:bCs/>
      </w:rPr>
    </w:lvl>
    <w:lvl w:ilvl="1">
      <w:start w:val="1"/>
      <w:numFmt w:val="decimal"/>
      <w:isLgl/>
      <w:lvlText w:val="%1.%2"/>
      <w:lvlJc w:val="left"/>
      <w:pPr>
        <w:ind w:left="360" w:hanging="360"/>
      </w:pPr>
      <w:rPr>
        <w:rFonts w:eastAsia="Arial" w:hint="default"/>
        <w:b w:val="0"/>
        <w:bCs/>
        <w:color w:val="auto"/>
      </w:rPr>
    </w:lvl>
    <w:lvl w:ilvl="2">
      <w:start w:val="1"/>
      <w:numFmt w:val="decimal"/>
      <w:isLgl/>
      <w:lvlText w:val="%1.%2.%3"/>
      <w:lvlJc w:val="left"/>
      <w:pPr>
        <w:ind w:left="1080" w:hanging="720"/>
      </w:pPr>
      <w:rPr>
        <w:rFonts w:eastAsia="Arial" w:hint="default"/>
        <w:color w:val="auto"/>
      </w:rPr>
    </w:lvl>
    <w:lvl w:ilvl="3">
      <w:start w:val="1"/>
      <w:numFmt w:val="decimal"/>
      <w:isLgl/>
      <w:lvlText w:val="%1.%2.%3.%4"/>
      <w:lvlJc w:val="left"/>
      <w:pPr>
        <w:ind w:left="1080" w:hanging="720"/>
      </w:pPr>
      <w:rPr>
        <w:rFonts w:eastAsia="Arial" w:hint="default"/>
        <w:color w:val="auto"/>
      </w:rPr>
    </w:lvl>
    <w:lvl w:ilvl="4">
      <w:start w:val="1"/>
      <w:numFmt w:val="decimal"/>
      <w:isLgl/>
      <w:lvlText w:val="%1.%2.%3.%4.%5"/>
      <w:lvlJc w:val="left"/>
      <w:pPr>
        <w:ind w:left="1440" w:hanging="1080"/>
      </w:pPr>
      <w:rPr>
        <w:rFonts w:eastAsia="Arial" w:hint="default"/>
        <w:color w:val="auto"/>
      </w:rPr>
    </w:lvl>
    <w:lvl w:ilvl="5">
      <w:start w:val="1"/>
      <w:numFmt w:val="decimal"/>
      <w:isLgl/>
      <w:lvlText w:val="%1.%2.%3.%4.%5.%6"/>
      <w:lvlJc w:val="left"/>
      <w:pPr>
        <w:ind w:left="1440" w:hanging="1080"/>
      </w:pPr>
      <w:rPr>
        <w:rFonts w:eastAsia="Arial" w:hint="default"/>
        <w:color w:val="auto"/>
      </w:rPr>
    </w:lvl>
    <w:lvl w:ilvl="6">
      <w:start w:val="1"/>
      <w:numFmt w:val="decimal"/>
      <w:isLgl/>
      <w:lvlText w:val="%1.%2.%3.%4.%5.%6.%7"/>
      <w:lvlJc w:val="left"/>
      <w:pPr>
        <w:ind w:left="1800" w:hanging="1440"/>
      </w:pPr>
      <w:rPr>
        <w:rFonts w:eastAsia="Arial" w:hint="default"/>
        <w:color w:val="auto"/>
      </w:rPr>
    </w:lvl>
    <w:lvl w:ilvl="7">
      <w:start w:val="1"/>
      <w:numFmt w:val="decimal"/>
      <w:isLgl/>
      <w:lvlText w:val="%1.%2.%3.%4.%5.%6.%7.%8"/>
      <w:lvlJc w:val="left"/>
      <w:pPr>
        <w:ind w:left="1800" w:hanging="1440"/>
      </w:pPr>
      <w:rPr>
        <w:rFonts w:eastAsia="Arial" w:hint="default"/>
        <w:color w:val="auto"/>
      </w:rPr>
    </w:lvl>
    <w:lvl w:ilvl="8">
      <w:start w:val="1"/>
      <w:numFmt w:val="decimal"/>
      <w:isLgl/>
      <w:lvlText w:val="%1.%2.%3.%4.%5.%6.%7.%8.%9"/>
      <w:lvlJc w:val="left"/>
      <w:pPr>
        <w:ind w:left="2160" w:hanging="1800"/>
      </w:pPr>
      <w:rPr>
        <w:rFonts w:eastAsia="Arial" w:hint="default"/>
        <w:color w:val="auto"/>
      </w:rPr>
    </w:lvl>
  </w:abstractNum>
  <w:abstractNum w:abstractNumId="3" w15:restartNumberingAfterBreak="0">
    <w:nsid w:val="45EB141E"/>
    <w:multiLevelType w:val="hybridMultilevel"/>
    <w:tmpl w:val="ABA8F50C"/>
    <w:lvl w:ilvl="0" w:tplc="0A70EA42">
      <w:start w:val="11"/>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58770DD9"/>
    <w:multiLevelType w:val="hybridMultilevel"/>
    <w:tmpl w:val="55565CF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5EC86613"/>
    <w:multiLevelType w:val="multilevel"/>
    <w:tmpl w:val="DCAEAAC8"/>
    <w:lvl w:ilvl="0">
      <w:start w:val="1"/>
      <w:numFmt w:val="decimal"/>
      <w:lvlText w:val="Article %1."/>
      <w:lvlJc w:val="left"/>
      <w:pPr>
        <w:ind w:left="360" w:hanging="360"/>
      </w:pPr>
      <w:rPr>
        <w:rFonts w:ascii="Arial" w:hAnsi="Arial" w:cs="Arial" w:hint="default"/>
        <w:b/>
        <w:bCs/>
      </w:rPr>
    </w:lvl>
    <w:lvl w:ilvl="1">
      <w:start w:val="1"/>
      <w:numFmt w:val="decimal"/>
      <w:lvlText w:val="%1.%2"/>
      <w:lvlJc w:val="left"/>
      <w:pPr>
        <w:ind w:left="720" w:hanging="360"/>
      </w:pPr>
      <w:rPr>
        <w:rFonts w:ascii="Arial" w:hAnsi="Arial" w:cs="Arial" w:hint="default"/>
        <w:b/>
        <w:bCs/>
        <w:color w:val="000000" w:themeColor="text1"/>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76809343">
    <w:abstractNumId w:val="4"/>
  </w:num>
  <w:num w:numId="2" w16cid:durableId="1395159108">
    <w:abstractNumId w:val="5"/>
  </w:num>
  <w:num w:numId="3" w16cid:durableId="1571580486">
    <w:abstractNumId w:val="0"/>
  </w:num>
  <w:num w:numId="4" w16cid:durableId="1405909682">
    <w:abstractNumId w:val="2"/>
  </w:num>
  <w:num w:numId="5" w16cid:durableId="756755403">
    <w:abstractNumId w:val="3"/>
  </w:num>
  <w:num w:numId="6" w16cid:durableId="1476869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23B"/>
    <w:rsid w:val="00032388"/>
    <w:rsid w:val="00052C78"/>
    <w:rsid w:val="00087BC0"/>
    <w:rsid w:val="000A7D79"/>
    <w:rsid w:val="000D423F"/>
    <w:rsid w:val="000E4F60"/>
    <w:rsid w:val="00120D21"/>
    <w:rsid w:val="0012321B"/>
    <w:rsid w:val="001324D3"/>
    <w:rsid w:val="00134ADA"/>
    <w:rsid w:val="00136E64"/>
    <w:rsid w:val="001420AC"/>
    <w:rsid w:val="00161FF3"/>
    <w:rsid w:val="001A69D2"/>
    <w:rsid w:val="001B4A7D"/>
    <w:rsid w:val="001D6D33"/>
    <w:rsid w:val="001E61E8"/>
    <w:rsid w:val="00230A02"/>
    <w:rsid w:val="00232267"/>
    <w:rsid w:val="002929E7"/>
    <w:rsid w:val="00296F3D"/>
    <w:rsid w:val="00297E7A"/>
    <w:rsid w:val="002B36D3"/>
    <w:rsid w:val="002C5B2C"/>
    <w:rsid w:val="002D5434"/>
    <w:rsid w:val="00301771"/>
    <w:rsid w:val="003032C9"/>
    <w:rsid w:val="003113F6"/>
    <w:rsid w:val="00311582"/>
    <w:rsid w:val="00311A2F"/>
    <w:rsid w:val="00315BCA"/>
    <w:rsid w:val="00317CE0"/>
    <w:rsid w:val="00334B97"/>
    <w:rsid w:val="00337D6F"/>
    <w:rsid w:val="003555A3"/>
    <w:rsid w:val="0036411D"/>
    <w:rsid w:val="003676A3"/>
    <w:rsid w:val="00375309"/>
    <w:rsid w:val="003B2B90"/>
    <w:rsid w:val="003B2FBC"/>
    <w:rsid w:val="003B5E11"/>
    <w:rsid w:val="003E4C32"/>
    <w:rsid w:val="003F63FD"/>
    <w:rsid w:val="003F76AE"/>
    <w:rsid w:val="00402F27"/>
    <w:rsid w:val="004202E1"/>
    <w:rsid w:val="00422A73"/>
    <w:rsid w:val="004315ED"/>
    <w:rsid w:val="004349FC"/>
    <w:rsid w:val="00457672"/>
    <w:rsid w:val="004702C8"/>
    <w:rsid w:val="00473EA4"/>
    <w:rsid w:val="004825E9"/>
    <w:rsid w:val="0048530D"/>
    <w:rsid w:val="00492ACB"/>
    <w:rsid w:val="004A1AE7"/>
    <w:rsid w:val="004A47FF"/>
    <w:rsid w:val="004A718A"/>
    <w:rsid w:val="004D4D8E"/>
    <w:rsid w:val="004D6464"/>
    <w:rsid w:val="004E1052"/>
    <w:rsid w:val="005347C3"/>
    <w:rsid w:val="005464B9"/>
    <w:rsid w:val="0055758B"/>
    <w:rsid w:val="005618D5"/>
    <w:rsid w:val="00561CDB"/>
    <w:rsid w:val="00564493"/>
    <w:rsid w:val="00585E0A"/>
    <w:rsid w:val="00586B8A"/>
    <w:rsid w:val="0059445A"/>
    <w:rsid w:val="005A0B4D"/>
    <w:rsid w:val="005A541B"/>
    <w:rsid w:val="005C391A"/>
    <w:rsid w:val="005E5226"/>
    <w:rsid w:val="005E71B7"/>
    <w:rsid w:val="00604290"/>
    <w:rsid w:val="006123E3"/>
    <w:rsid w:val="00613343"/>
    <w:rsid w:val="00615953"/>
    <w:rsid w:val="006171EB"/>
    <w:rsid w:val="00625713"/>
    <w:rsid w:val="006414C4"/>
    <w:rsid w:val="00642486"/>
    <w:rsid w:val="00644C33"/>
    <w:rsid w:val="006571BC"/>
    <w:rsid w:val="00680C27"/>
    <w:rsid w:val="00686825"/>
    <w:rsid w:val="006947CA"/>
    <w:rsid w:val="006B2CF8"/>
    <w:rsid w:val="006C79B4"/>
    <w:rsid w:val="006E4C71"/>
    <w:rsid w:val="006E64CC"/>
    <w:rsid w:val="006F309E"/>
    <w:rsid w:val="00726A80"/>
    <w:rsid w:val="00734FAA"/>
    <w:rsid w:val="00753E36"/>
    <w:rsid w:val="007567AF"/>
    <w:rsid w:val="00757AE4"/>
    <w:rsid w:val="00765973"/>
    <w:rsid w:val="00767BCE"/>
    <w:rsid w:val="0078519E"/>
    <w:rsid w:val="007B429B"/>
    <w:rsid w:val="007B42AE"/>
    <w:rsid w:val="007C0518"/>
    <w:rsid w:val="007C2E16"/>
    <w:rsid w:val="007C50B6"/>
    <w:rsid w:val="007C61CD"/>
    <w:rsid w:val="007C6C10"/>
    <w:rsid w:val="007F4820"/>
    <w:rsid w:val="00801046"/>
    <w:rsid w:val="0082679E"/>
    <w:rsid w:val="00840ADD"/>
    <w:rsid w:val="008410FA"/>
    <w:rsid w:val="0086712A"/>
    <w:rsid w:val="00871C57"/>
    <w:rsid w:val="00887D7D"/>
    <w:rsid w:val="0089456B"/>
    <w:rsid w:val="008A49DD"/>
    <w:rsid w:val="008B0409"/>
    <w:rsid w:val="008C707C"/>
    <w:rsid w:val="008D53FB"/>
    <w:rsid w:val="008D6CE6"/>
    <w:rsid w:val="008E1211"/>
    <w:rsid w:val="008E308D"/>
    <w:rsid w:val="008F1457"/>
    <w:rsid w:val="008F2E95"/>
    <w:rsid w:val="0090337E"/>
    <w:rsid w:val="009036EE"/>
    <w:rsid w:val="00922161"/>
    <w:rsid w:val="00926DCC"/>
    <w:rsid w:val="00963B11"/>
    <w:rsid w:val="00972149"/>
    <w:rsid w:val="00981D0F"/>
    <w:rsid w:val="0099793C"/>
    <w:rsid w:val="009C460C"/>
    <w:rsid w:val="00A12ED1"/>
    <w:rsid w:val="00A24D4B"/>
    <w:rsid w:val="00A6229D"/>
    <w:rsid w:val="00A75ACB"/>
    <w:rsid w:val="00A75E86"/>
    <w:rsid w:val="00A911E7"/>
    <w:rsid w:val="00A924D5"/>
    <w:rsid w:val="00AA5B73"/>
    <w:rsid w:val="00AB0148"/>
    <w:rsid w:val="00AD51AC"/>
    <w:rsid w:val="00AE7E34"/>
    <w:rsid w:val="00AF3186"/>
    <w:rsid w:val="00B11153"/>
    <w:rsid w:val="00B300FD"/>
    <w:rsid w:val="00B30C5B"/>
    <w:rsid w:val="00B36F04"/>
    <w:rsid w:val="00B40EA1"/>
    <w:rsid w:val="00B50207"/>
    <w:rsid w:val="00B51019"/>
    <w:rsid w:val="00B5492D"/>
    <w:rsid w:val="00B54E72"/>
    <w:rsid w:val="00B932D1"/>
    <w:rsid w:val="00BE587F"/>
    <w:rsid w:val="00BE6256"/>
    <w:rsid w:val="00BF5E8A"/>
    <w:rsid w:val="00C13B2E"/>
    <w:rsid w:val="00C22E47"/>
    <w:rsid w:val="00C25F45"/>
    <w:rsid w:val="00C3556D"/>
    <w:rsid w:val="00C37ECB"/>
    <w:rsid w:val="00C45C2E"/>
    <w:rsid w:val="00C45F53"/>
    <w:rsid w:val="00C52591"/>
    <w:rsid w:val="00C60DFB"/>
    <w:rsid w:val="00C653DD"/>
    <w:rsid w:val="00C932E0"/>
    <w:rsid w:val="00CB6E4E"/>
    <w:rsid w:val="00CC06E4"/>
    <w:rsid w:val="00CD23B4"/>
    <w:rsid w:val="00CE495D"/>
    <w:rsid w:val="00D15E5F"/>
    <w:rsid w:val="00D66DEB"/>
    <w:rsid w:val="00DC0966"/>
    <w:rsid w:val="00DC5269"/>
    <w:rsid w:val="00DE16A4"/>
    <w:rsid w:val="00E14A4C"/>
    <w:rsid w:val="00E1574B"/>
    <w:rsid w:val="00E17E60"/>
    <w:rsid w:val="00E225F7"/>
    <w:rsid w:val="00E237C3"/>
    <w:rsid w:val="00E33A58"/>
    <w:rsid w:val="00E3523B"/>
    <w:rsid w:val="00E43DA1"/>
    <w:rsid w:val="00E61C62"/>
    <w:rsid w:val="00E64CF1"/>
    <w:rsid w:val="00E75A49"/>
    <w:rsid w:val="00E97F77"/>
    <w:rsid w:val="00EA37FE"/>
    <w:rsid w:val="00EB638F"/>
    <w:rsid w:val="00F14AAB"/>
    <w:rsid w:val="00F568BA"/>
    <w:rsid w:val="00F90AC0"/>
    <w:rsid w:val="00FC48D8"/>
    <w:rsid w:val="00FD31BB"/>
    <w:rsid w:val="00FD6F5F"/>
    <w:rsid w:val="0D947E3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F518"/>
  <w15:chartTrackingRefBased/>
  <w15:docId w15:val="{90F13D87-89C6-41F0-A77F-8142F3001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A911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ragraph">
    <w:name w:val="paragraph"/>
    <w:basedOn w:val="Normal"/>
    <w:rsid w:val="00E3523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Lletraperdefectedelpargraf"/>
    <w:rsid w:val="00E3523B"/>
  </w:style>
  <w:style w:type="character" w:customStyle="1" w:styleId="normaltextrun">
    <w:name w:val="normaltextrun"/>
    <w:basedOn w:val="Lletraperdefectedelpargraf"/>
    <w:rsid w:val="00E3523B"/>
  </w:style>
  <w:style w:type="paragraph" w:styleId="Pargrafdellista">
    <w:name w:val="List Paragraph"/>
    <w:basedOn w:val="Normal"/>
    <w:uiPriority w:val="34"/>
    <w:qFormat/>
    <w:rsid w:val="00DE16A4"/>
    <w:pPr>
      <w:spacing w:line="256" w:lineRule="auto"/>
      <w:ind w:left="720"/>
      <w:contextualSpacing/>
    </w:pPr>
    <w:rPr>
      <w:kern w:val="0"/>
      <w14:ligatures w14:val="none"/>
    </w:rPr>
  </w:style>
  <w:style w:type="character" w:customStyle="1" w:styleId="Esmenta1">
    <w:name w:val="Esmenta1"/>
    <w:basedOn w:val="Lletraperdefectedelpargraf"/>
    <w:uiPriority w:val="99"/>
    <w:unhideWhenUsed/>
    <w:rsid w:val="001A69D2"/>
    <w:rPr>
      <w:color w:val="2B579A"/>
      <w:shd w:val="clear" w:color="auto" w:fill="E1DFDD"/>
    </w:rPr>
  </w:style>
  <w:style w:type="table" w:styleId="Taulaambquadrcula">
    <w:name w:val="Table Grid"/>
    <w:basedOn w:val="Tau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ol1Car">
    <w:name w:val="Títol 1 Car"/>
    <w:basedOn w:val="Lletraperdefectedelpargraf"/>
    <w:link w:val="Ttol1"/>
    <w:uiPriority w:val="9"/>
    <w:rPr>
      <w:rFonts w:asciiTheme="majorHAnsi" w:eastAsiaTheme="majorEastAsia" w:hAnsiTheme="majorHAnsi" w:cstheme="majorBidi"/>
      <w:color w:val="2F5496" w:themeColor="accent1" w:themeShade="BF"/>
      <w:sz w:val="32"/>
      <w:szCs w:val="32"/>
    </w:rPr>
  </w:style>
  <w:style w:type="character" w:styleId="Enlla">
    <w:name w:val="Hyperlink"/>
    <w:basedOn w:val="Lletraperdefectedelpargraf"/>
    <w:uiPriority w:val="99"/>
    <w:unhideWhenUsed/>
    <w:rPr>
      <w:color w:val="0563C1" w:themeColor="hyperlink"/>
      <w:u w:val="single"/>
    </w:rPr>
  </w:style>
  <w:style w:type="paragraph" w:styleId="IDC1">
    <w:name w:val="toc 1"/>
    <w:basedOn w:val="Normal"/>
    <w:next w:val="Normal"/>
    <w:autoRedefine/>
    <w:uiPriority w:val="39"/>
    <w:unhideWhenUsed/>
    <w:pPr>
      <w:spacing w:after="100"/>
    </w:pPr>
  </w:style>
  <w:style w:type="character" w:styleId="mfasiintens">
    <w:name w:val="Intense Emphasis"/>
    <w:basedOn w:val="Lletraperdefectedelpargraf"/>
    <w:uiPriority w:val="21"/>
    <w:qFormat/>
    <w:rPr>
      <w:i/>
      <w:iCs/>
      <w:color w:val="4472C4" w:themeColor="accent1"/>
    </w:rPr>
  </w:style>
  <w:style w:type="paragraph" w:styleId="Textdecomentari">
    <w:name w:val="annotation text"/>
    <w:basedOn w:val="Normal"/>
    <w:link w:val="TextdecomentariCar"/>
    <w:uiPriority w:val="99"/>
    <w:unhideWhenUsed/>
    <w:pPr>
      <w:spacing w:line="240" w:lineRule="auto"/>
    </w:pPr>
    <w:rPr>
      <w:sz w:val="20"/>
      <w:szCs w:val="20"/>
    </w:rPr>
  </w:style>
  <w:style w:type="character" w:customStyle="1" w:styleId="TextdecomentariCar">
    <w:name w:val="Text de comentari Car"/>
    <w:basedOn w:val="Lletraperdefectedelpargraf"/>
    <w:link w:val="Textdecomentari"/>
    <w:uiPriority w:val="99"/>
    <w:rPr>
      <w:sz w:val="20"/>
      <w:szCs w:val="20"/>
    </w:rPr>
  </w:style>
  <w:style w:type="character" w:styleId="Refernciadecomentari">
    <w:name w:val="annotation reference"/>
    <w:basedOn w:val="Lletraperdefectedelpargraf"/>
    <w:uiPriority w:val="99"/>
    <w:semiHidden/>
    <w:unhideWhenUsed/>
    <w:rPr>
      <w:sz w:val="16"/>
      <w:szCs w:val="16"/>
    </w:rPr>
  </w:style>
  <w:style w:type="character" w:customStyle="1" w:styleId="Mention1">
    <w:name w:val="Mention1"/>
    <w:basedOn w:val="Lletraperdefectedelpargraf"/>
    <w:uiPriority w:val="99"/>
    <w:unhideWhenUsed/>
    <w:rPr>
      <w:color w:val="2B579A"/>
      <w:shd w:val="clear" w:color="auto" w:fill="E6E6E6"/>
    </w:rPr>
  </w:style>
  <w:style w:type="character" w:styleId="Enllavisitat">
    <w:name w:val="FollowedHyperlink"/>
    <w:basedOn w:val="Lletraperdefectedelpargraf"/>
    <w:uiPriority w:val="99"/>
    <w:semiHidden/>
    <w:unhideWhenUsed/>
    <w:rsid w:val="00C22E47"/>
    <w:rPr>
      <w:color w:val="954F72" w:themeColor="followedHyperlink"/>
      <w:u w:val="single"/>
    </w:rPr>
  </w:style>
  <w:style w:type="paragraph" w:styleId="Temadelcomentari">
    <w:name w:val="annotation subject"/>
    <w:basedOn w:val="Textdecomentari"/>
    <w:next w:val="Textdecomentari"/>
    <w:link w:val="TemadelcomentariCar"/>
    <w:uiPriority w:val="99"/>
    <w:semiHidden/>
    <w:unhideWhenUsed/>
    <w:rsid w:val="00C3556D"/>
    <w:rPr>
      <w:b/>
      <w:bCs/>
    </w:rPr>
  </w:style>
  <w:style w:type="character" w:customStyle="1" w:styleId="TemadelcomentariCar">
    <w:name w:val="Tema del comentari Car"/>
    <w:basedOn w:val="TextdecomentariCar"/>
    <w:link w:val="Temadelcomentari"/>
    <w:uiPriority w:val="99"/>
    <w:semiHidden/>
    <w:rsid w:val="00C3556D"/>
    <w:rPr>
      <w:b/>
      <w:bCs/>
      <w:sz w:val="20"/>
      <w:szCs w:val="20"/>
    </w:rPr>
  </w:style>
  <w:style w:type="character" w:customStyle="1" w:styleId="Ttol3Car">
    <w:name w:val="Títol 3 Car"/>
    <w:basedOn w:val="Lletraperdefectedelpargraf"/>
    <w:link w:val="Ttol3"/>
    <w:uiPriority w:val="9"/>
    <w:semiHidden/>
    <w:rsid w:val="00A911E7"/>
    <w:rPr>
      <w:rFonts w:asciiTheme="majorHAnsi" w:eastAsiaTheme="majorEastAsia" w:hAnsiTheme="majorHAnsi" w:cstheme="majorBidi"/>
      <w:color w:val="1F3763" w:themeColor="accent1" w:themeShade="7F"/>
      <w:sz w:val="24"/>
      <w:szCs w:val="24"/>
    </w:rPr>
  </w:style>
  <w:style w:type="paragraph" w:styleId="Revisi">
    <w:name w:val="Revision"/>
    <w:hidden/>
    <w:uiPriority w:val="99"/>
    <w:semiHidden/>
    <w:rsid w:val="007C2E16"/>
    <w:pPr>
      <w:spacing w:after="0" w:line="240" w:lineRule="auto"/>
    </w:pPr>
  </w:style>
  <w:style w:type="character" w:customStyle="1" w:styleId="cf01">
    <w:name w:val="cf01"/>
    <w:basedOn w:val="Lletraperdefectedelpargraf"/>
    <w:rsid w:val="00375309"/>
    <w:rPr>
      <w:rFonts w:ascii="Segoe UI" w:hAnsi="Segoe UI" w:cs="Segoe UI" w:hint="default"/>
      <w:sz w:val="18"/>
      <w:szCs w:val="18"/>
    </w:rPr>
  </w:style>
  <w:style w:type="character" w:customStyle="1" w:styleId="cf11">
    <w:name w:val="cf11"/>
    <w:basedOn w:val="Lletraperdefectedelpargraf"/>
    <w:rsid w:val="00375309"/>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0317">
      <w:bodyDiv w:val="1"/>
      <w:marLeft w:val="0"/>
      <w:marRight w:val="0"/>
      <w:marTop w:val="0"/>
      <w:marBottom w:val="0"/>
      <w:divBdr>
        <w:top w:val="none" w:sz="0" w:space="0" w:color="auto"/>
        <w:left w:val="none" w:sz="0" w:space="0" w:color="auto"/>
        <w:bottom w:val="none" w:sz="0" w:space="0" w:color="auto"/>
        <w:right w:val="none" w:sz="0" w:space="0" w:color="auto"/>
      </w:divBdr>
    </w:div>
    <w:div w:id="332535293">
      <w:bodyDiv w:val="1"/>
      <w:marLeft w:val="0"/>
      <w:marRight w:val="0"/>
      <w:marTop w:val="0"/>
      <w:marBottom w:val="0"/>
      <w:divBdr>
        <w:top w:val="none" w:sz="0" w:space="0" w:color="auto"/>
        <w:left w:val="none" w:sz="0" w:space="0" w:color="auto"/>
        <w:bottom w:val="none" w:sz="0" w:space="0" w:color="auto"/>
        <w:right w:val="none" w:sz="0" w:space="0" w:color="auto"/>
      </w:divBdr>
    </w:div>
    <w:div w:id="378672916">
      <w:bodyDiv w:val="1"/>
      <w:marLeft w:val="0"/>
      <w:marRight w:val="0"/>
      <w:marTop w:val="0"/>
      <w:marBottom w:val="0"/>
      <w:divBdr>
        <w:top w:val="none" w:sz="0" w:space="0" w:color="auto"/>
        <w:left w:val="none" w:sz="0" w:space="0" w:color="auto"/>
        <w:bottom w:val="none" w:sz="0" w:space="0" w:color="auto"/>
        <w:right w:val="none" w:sz="0" w:space="0" w:color="auto"/>
      </w:divBdr>
    </w:div>
    <w:div w:id="391927104">
      <w:bodyDiv w:val="1"/>
      <w:marLeft w:val="0"/>
      <w:marRight w:val="0"/>
      <w:marTop w:val="0"/>
      <w:marBottom w:val="0"/>
      <w:divBdr>
        <w:top w:val="none" w:sz="0" w:space="0" w:color="auto"/>
        <w:left w:val="none" w:sz="0" w:space="0" w:color="auto"/>
        <w:bottom w:val="none" w:sz="0" w:space="0" w:color="auto"/>
        <w:right w:val="none" w:sz="0" w:space="0" w:color="auto"/>
      </w:divBdr>
    </w:div>
    <w:div w:id="481653545">
      <w:bodyDiv w:val="1"/>
      <w:marLeft w:val="0"/>
      <w:marRight w:val="0"/>
      <w:marTop w:val="0"/>
      <w:marBottom w:val="0"/>
      <w:divBdr>
        <w:top w:val="none" w:sz="0" w:space="0" w:color="auto"/>
        <w:left w:val="none" w:sz="0" w:space="0" w:color="auto"/>
        <w:bottom w:val="none" w:sz="0" w:space="0" w:color="auto"/>
        <w:right w:val="none" w:sz="0" w:space="0" w:color="auto"/>
      </w:divBdr>
    </w:div>
    <w:div w:id="595556377">
      <w:bodyDiv w:val="1"/>
      <w:marLeft w:val="0"/>
      <w:marRight w:val="0"/>
      <w:marTop w:val="0"/>
      <w:marBottom w:val="0"/>
      <w:divBdr>
        <w:top w:val="none" w:sz="0" w:space="0" w:color="auto"/>
        <w:left w:val="none" w:sz="0" w:space="0" w:color="auto"/>
        <w:bottom w:val="none" w:sz="0" w:space="0" w:color="auto"/>
        <w:right w:val="none" w:sz="0" w:space="0" w:color="auto"/>
      </w:divBdr>
    </w:div>
    <w:div w:id="847403408">
      <w:bodyDiv w:val="1"/>
      <w:marLeft w:val="0"/>
      <w:marRight w:val="0"/>
      <w:marTop w:val="0"/>
      <w:marBottom w:val="0"/>
      <w:divBdr>
        <w:top w:val="none" w:sz="0" w:space="0" w:color="auto"/>
        <w:left w:val="none" w:sz="0" w:space="0" w:color="auto"/>
        <w:bottom w:val="none" w:sz="0" w:space="0" w:color="auto"/>
        <w:right w:val="none" w:sz="0" w:space="0" w:color="auto"/>
      </w:divBdr>
    </w:div>
    <w:div w:id="912085875">
      <w:bodyDiv w:val="1"/>
      <w:marLeft w:val="0"/>
      <w:marRight w:val="0"/>
      <w:marTop w:val="0"/>
      <w:marBottom w:val="0"/>
      <w:divBdr>
        <w:top w:val="none" w:sz="0" w:space="0" w:color="auto"/>
        <w:left w:val="none" w:sz="0" w:space="0" w:color="auto"/>
        <w:bottom w:val="none" w:sz="0" w:space="0" w:color="auto"/>
        <w:right w:val="none" w:sz="0" w:space="0" w:color="auto"/>
      </w:divBdr>
    </w:div>
    <w:div w:id="981696346">
      <w:bodyDiv w:val="1"/>
      <w:marLeft w:val="0"/>
      <w:marRight w:val="0"/>
      <w:marTop w:val="0"/>
      <w:marBottom w:val="0"/>
      <w:divBdr>
        <w:top w:val="none" w:sz="0" w:space="0" w:color="auto"/>
        <w:left w:val="none" w:sz="0" w:space="0" w:color="auto"/>
        <w:bottom w:val="none" w:sz="0" w:space="0" w:color="auto"/>
        <w:right w:val="none" w:sz="0" w:space="0" w:color="auto"/>
      </w:divBdr>
    </w:div>
    <w:div w:id="1015957034">
      <w:bodyDiv w:val="1"/>
      <w:marLeft w:val="0"/>
      <w:marRight w:val="0"/>
      <w:marTop w:val="0"/>
      <w:marBottom w:val="0"/>
      <w:divBdr>
        <w:top w:val="none" w:sz="0" w:space="0" w:color="auto"/>
        <w:left w:val="none" w:sz="0" w:space="0" w:color="auto"/>
        <w:bottom w:val="none" w:sz="0" w:space="0" w:color="auto"/>
        <w:right w:val="none" w:sz="0" w:space="0" w:color="auto"/>
      </w:divBdr>
    </w:div>
    <w:div w:id="1049449892">
      <w:bodyDiv w:val="1"/>
      <w:marLeft w:val="0"/>
      <w:marRight w:val="0"/>
      <w:marTop w:val="0"/>
      <w:marBottom w:val="0"/>
      <w:divBdr>
        <w:top w:val="none" w:sz="0" w:space="0" w:color="auto"/>
        <w:left w:val="none" w:sz="0" w:space="0" w:color="auto"/>
        <w:bottom w:val="none" w:sz="0" w:space="0" w:color="auto"/>
        <w:right w:val="none" w:sz="0" w:space="0" w:color="auto"/>
      </w:divBdr>
    </w:div>
    <w:div w:id="1164514548">
      <w:bodyDiv w:val="1"/>
      <w:marLeft w:val="0"/>
      <w:marRight w:val="0"/>
      <w:marTop w:val="0"/>
      <w:marBottom w:val="0"/>
      <w:divBdr>
        <w:top w:val="none" w:sz="0" w:space="0" w:color="auto"/>
        <w:left w:val="none" w:sz="0" w:space="0" w:color="auto"/>
        <w:bottom w:val="none" w:sz="0" w:space="0" w:color="auto"/>
        <w:right w:val="none" w:sz="0" w:space="0" w:color="auto"/>
      </w:divBdr>
    </w:div>
    <w:div w:id="1316449734">
      <w:bodyDiv w:val="1"/>
      <w:marLeft w:val="0"/>
      <w:marRight w:val="0"/>
      <w:marTop w:val="0"/>
      <w:marBottom w:val="0"/>
      <w:divBdr>
        <w:top w:val="none" w:sz="0" w:space="0" w:color="auto"/>
        <w:left w:val="none" w:sz="0" w:space="0" w:color="auto"/>
        <w:bottom w:val="none" w:sz="0" w:space="0" w:color="auto"/>
        <w:right w:val="none" w:sz="0" w:space="0" w:color="auto"/>
      </w:divBdr>
    </w:div>
    <w:div w:id="1587808661">
      <w:bodyDiv w:val="1"/>
      <w:marLeft w:val="0"/>
      <w:marRight w:val="0"/>
      <w:marTop w:val="0"/>
      <w:marBottom w:val="0"/>
      <w:divBdr>
        <w:top w:val="none" w:sz="0" w:space="0" w:color="auto"/>
        <w:left w:val="none" w:sz="0" w:space="0" w:color="auto"/>
        <w:bottom w:val="none" w:sz="0" w:space="0" w:color="auto"/>
        <w:right w:val="none" w:sz="0" w:space="0" w:color="auto"/>
      </w:divBdr>
    </w:div>
    <w:div w:id="1648777335">
      <w:bodyDiv w:val="1"/>
      <w:marLeft w:val="0"/>
      <w:marRight w:val="0"/>
      <w:marTop w:val="0"/>
      <w:marBottom w:val="0"/>
      <w:divBdr>
        <w:top w:val="none" w:sz="0" w:space="0" w:color="auto"/>
        <w:left w:val="none" w:sz="0" w:space="0" w:color="auto"/>
        <w:bottom w:val="none" w:sz="0" w:space="0" w:color="auto"/>
        <w:right w:val="none" w:sz="0" w:space="0" w:color="auto"/>
      </w:divBdr>
    </w:div>
    <w:div w:id="1690448822">
      <w:bodyDiv w:val="1"/>
      <w:marLeft w:val="0"/>
      <w:marRight w:val="0"/>
      <w:marTop w:val="0"/>
      <w:marBottom w:val="0"/>
      <w:divBdr>
        <w:top w:val="none" w:sz="0" w:space="0" w:color="auto"/>
        <w:left w:val="none" w:sz="0" w:space="0" w:color="auto"/>
        <w:bottom w:val="none" w:sz="0" w:space="0" w:color="auto"/>
        <w:right w:val="none" w:sz="0" w:space="0" w:color="auto"/>
      </w:divBdr>
    </w:div>
    <w:div w:id="1742949954">
      <w:bodyDiv w:val="1"/>
      <w:marLeft w:val="0"/>
      <w:marRight w:val="0"/>
      <w:marTop w:val="0"/>
      <w:marBottom w:val="0"/>
      <w:divBdr>
        <w:top w:val="none" w:sz="0" w:space="0" w:color="auto"/>
        <w:left w:val="none" w:sz="0" w:space="0" w:color="auto"/>
        <w:bottom w:val="none" w:sz="0" w:space="0" w:color="auto"/>
        <w:right w:val="none" w:sz="0" w:space="0" w:color="auto"/>
      </w:divBdr>
      <w:divsChild>
        <w:div w:id="291403690">
          <w:marLeft w:val="0"/>
          <w:marRight w:val="0"/>
          <w:marTop w:val="0"/>
          <w:marBottom w:val="0"/>
          <w:divBdr>
            <w:top w:val="none" w:sz="0" w:space="0" w:color="auto"/>
            <w:left w:val="none" w:sz="0" w:space="0" w:color="auto"/>
            <w:bottom w:val="none" w:sz="0" w:space="0" w:color="auto"/>
            <w:right w:val="none" w:sz="0" w:space="0" w:color="auto"/>
          </w:divBdr>
        </w:div>
        <w:div w:id="375324997">
          <w:marLeft w:val="0"/>
          <w:marRight w:val="0"/>
          <w:marTop w:val="0"/>
          <w:marBottom w:val="0"/>
          <w:divBdr>
            <w:top w:val="none" w:sz="0" w:space="0" w:color="auto"/>
            <w:left w:val="none" w:sz="0" w:space="0" w:color="auto"/>
            <w:bottom w:val="none" w:sz="0" w:space="0" w:color="auto"/>
            <w:right w:val="none" w:sz="0" w:space="0" w:color="auto"/>
          </w:divBdr>
        </w:div>
        <w:div w:id="420684593">
          <w:marLeft w:val="0"/>
          <w:marRight w:val="0"/>
          <w:marTop w:val="0"/>
          <w:marBottom w:val="0"/>
          <w:divBdr>
            <w:top w:val="none" w:sz="0" w:space="0" w:color="auto"/>
            <w:left w:val="none" w:sz="0" w:space="0" w:color="auto"/>
            <w:bottom w:val="none" w:sz="0" w:space="0" w:color="auto"/>
            <w:right w:val="none" w:sz="0" w:space="0" w:color="auto"/>
          </w:divBdr>
        </w:div>
        <w:div w:id="584647847">
          <w:marLeft w:val="0"/>
          <w:marRight w:val="0"/>
          <w:marTop w:val="0"/>
          <w:marBottom w:val="0"/>
          <w:divBdr>
            <w:top w:val="none" w:sz="0" w:space="0" w:color="auto"/>
            <w:left w:val="none" w:sz="0" w:space="0" w:color="auto"/>
            <w:bottom w:val="none" w:sz="0" w:space="0" w:color="auto"/>
            <w:right w:val="none" w:sz="0" w:space="0" w:color="auto"/>
          </w:divBdr>
        </w:div>
        <w:div w:id="726414197">
          <w:marLeft w:val="0"/>
          <w:marRight w:val="0"/>
          <w:marTop w:val="0"/>
          <w:marBottom w:val="0"/>
          <w:divBdr>
            <w:top w:val="none" w:sz="0" w:space="0" w:color="auto"/>
            <w:left w:val="none" w:sz="0" w:space="0" w:color="auto"/>
            <w:bottom w:val="none" w:sz="0" w:space="0" w:color="auto"/>
            <w:right w:val="none" w:sz="0" w:space="0" w:color="auto"/>
          </w:divBdr>
        </w:div>
        <w:div w:id="742335068">
          <w:marLeft w:val="0"/>
          <w:marRight w:val="0"/>
          <w:marTop w:val="0"/>
          <w:marBottom w:val="0"/>
          <w:divBdr>
            <w:top w:val="none" w:sz="0" w:space="0" w:color="auto"/>
            <w:left w:val="none" w:sz="0" w:space="0" w:color="auto"/>
            <w:bottom w:val="none" w:sz="0" w:space="0" w:color="auto"/>
            <w:right w:val="none" w:sz="0" w:space="0" w:color="auto"/>
          </w:divBdr>
        </w:div>
        <w:div w:id="840239955">
          <w:marLeft w:val="0"/>
          <w:marRight w:val="0"/>
          <w:marTop w:val="0"/>
          <w:marBottom w:val="0"/>
          <w:divBdr>
            <w:top w:val="none" w:sz="0" w:space="0" w:color="auto"/>
            <w:left w:val="none" w:sz="0" w:space="0" w:color="auto"/>
            <w:bottom w:val="none" w:sz="0" w:space="0" w:color="auto"/>
            <w:right w:val="none" w:sz="0" w:space="0" w:color="auto"/>
          </w:divBdr>
        </w:div>
        <w:div w:id="843209926">
          <w:marLeft w:val="0"/>
          <w:marRight w:val="0"/>
          <w:marTop w:val="0"/>
          <w:marBottom w:val="0"/>
          <w:divBdr>
            <w:top w:val="none" w:sz="0" w:space="0" w:color="auto"/>
            <w:left w:val="none" w:sz="0" w:space="0" w:color="auto"/>
            <w:bottom w:val="none" w:sz="0" w:space="0" w:color="auto"/>
            <w:right w:val="none" w:sz="0" w:space="0" w:color="auto"/>
          </w:divBdr>
        </w:div>
        <w:div w:id="903757886">
          <w:marLeft w:val="0"/>
          <w:marRight w:val="0"/>
          <w:marTop w:val="0"/>
          <w:marBottom w:val="0"/>
          <w:divBdr>
            <w:top w:val="none" w:sz="0" w:space="0" w:color="auto"/>
            <w:left w:val="none" w:sz="0" w:space="0" w:color="auto"/>
            <w:bottom w:val="none" w:sz="0" w:space="0" w:color="auto"/>
            <w:right w:val="none" w:sz="0" w:space="0" w:color="auto"/>
          </w:divBdr>
        </w:div>
        <w:div w:id="917980056">
          <w:marLeft w:val="0"/>
          <w:marRight w:val="0"/>
          <w:marTop w:val="0"/>
          <w:marBottom w:val="0"/>
          <w:divBdr>
            <w:top w:val="none" w:sz="0" w:space="0" w:color="auto"/>
            <w:left w:val="none" w:sz="0" w:space="0" w:color="auto"/>
            <w:bottom w:val="none" w:sz="0" w:space="0" w:color="auto"/>
            <w:right w:val="none" w:sz="0" w:space="0" w:color="auto"/>
          </w:divBdr>
        </w:div>
        <w:div w:id="978339342">
          <w:marLeft w:val="0"/>
          <w:marRight w:val="0"/>
          <w:marTop w:val="0"/>
          <w:marBottom w:val="0"/>
          <w:divBdr>
            <w:top w:val="none" w:sz="0" w:space="0" w:color="auto"/>
            <w:left w:val="none" w:sz="0" w:space="0" w:color="auto"/>
            <w:bottom w:val="none" w:sz="0" w:space="0" w:color="auto"/>
            <w:right w:val="none" w:sz="0" w:space="0" w:color="auto"/>
          </w:divBdr>
        </w:div>
        <w:div w:id="1033533857">
          <w:marLeft w:val="0"/>
          <w:marRight w:val="0"/>
          <w:marTop w:val="0"/>
          <w:marBottom w:val="0"/>
          <w:divBdr>
            <w:top w:val="none" w:sz="0" w:space="0" w:color="auto"/>
            <w:left w:val="none" w:sz="0" w:space="0" w:color="auto"/>
            <w:bottom w:val="none" w:sz="0" w:space="0" w:color="auto"/>
            <w:right w:val="none" w:sz="0" w:space="0" w:color="auto"/>
          </w:divBdr>
        </w:div>
        <w:div w:id="1105462841">
          <w:marLeft w:val="0"/>
          <w:marRight w:val="0"/>
          <w:marTop w:val="0"/>
          <w:marBottom w:val="0"/>
          <w:divBdr>
            <w:top w:val="none" w:sz="0" w:space="0" w:color="auto"/>
            <w:left w:val="none" w:sz="0" w:space="0" w:color="auto"/>
            <w:bottom w:val="none" w:sz="0" w:space="0" w:color="auto"/>
            <w:right w:val="none" w:sz="0" w:space="0" w:color="auto"/>
          </w:divBdr>
        </w:div>
        <w:div w:id="1220243474">
          <w:marLeft w:val="0"/>
          <w:marRight w:val="0"/>
          <w:marTop w:val="0"/>
          <w:marBottom w:val="0"/>
          <w:divBdr>
            <w:top w:val="none" w:sz="0" w:space="0" w:color="auto"/>
            <w:left w:val="none" w:sz="0" w:space="0" w:color="auto"/>
            <w:bottom w:val="none" w:sz="0" w:space="0" w:color="auto"/>
            <w:right w:val="none" w:sz="0" w:space="0" w:color="auto"/>
          </w:divBdr>
        </w:div>
        <w:div w:id="1301114894">
          <w:marLeft w:val="0"/>
          <w:marRight w:val="0"/>
          <w:marTop w:val="0"/>
          <w:marBottom w:val="0"/>
          <w:divBdr>
            <w:top w:val="none" w:sz="0" w:space="0" w:color="auto"/>
            <w:left w:val="none" w:sz="0" w:space="0" w:color="auto"/>
            <w:bottom w:val="none" w:sz="0" w:space="0" w:color="auto"/>
            <w:right w:val="none" w:sz="0" w:space="0" w:color="auto"/>
          </w:divBdr>
        </w:div>
        <w:div w:id="1344865812">
          <w:marLeft w:val="0"/>
          <w:marRight w:val="0"/>
          <w:marTop w:val="0"/>
          <w:marBottom w:val="0"/>
          <w:divBdr>
            <w:top w:val="none" w:sz="0" w:space="0" w:color="auto"/>
            <w:left w:val="none" w:sz="0" w:space="0" w:color="auto"/>
            <w:bottom w:val="none" w:sz="0" w:space="0" w:color="auto"/>
            <w:right w:val="none" w:sz="0" w:space="0" w:color="auto"/>
          </w:divBdr>
        </w:div>
        <w:div w:id="1839615778">
          <w:marLeft w:val="0"/>
          <w:marRight w:val="0"/>
          <w:marTop w:val="0"/>
          <w:marBottom w:val="0"/>
          <w:divBdr>
            <w:top w:val="none" w:sz="0" w:space="0" w:color="auto"/>
            <w:left w:val="none" w:sz="0" w:space="0" w:color="auto"/>
            <w:bottom w:val="none" w:sz="0" w:space="0" w:color="auto"/>
            <w:right w:val="none" w:sz="0" w:space="0" w:color="auto"/>
          </w:divBdr>
        </w:div>
        <w:div w:id="1840002102">
          <w:marLeft w:val="0"/>
          <w:marRight w:val="0"/>
          <w:marTop w:val="0"/>
          <w:marBottom w:val="0"/>
          <w:divBdr>
            <w:top w:val="none" w:sz="0" w:space="0" w:color="auto"/>
            <w:left w:val="none" w:sz="0" w:space="0" w:color="auto"/>
            <w:bottom w:val="none" w:sz="0" w:space="0" w:color="auto"/>
            <w:right w:val="none" w:sz="0" w:space="0" w:color="auto"/>
          </w:divBdr>
        </w:div>
        <w:div w:id="1988319106">
          <w:marLeft w:val="0"/>
          <w:marRight w:val="0"/>
          <w:marTop w:val="0"/>
          <w:marBottom w:val="0"/>
          <w:divBdr>
            <w:top w:val="none" w:sz="0" w:space="0" w:color="auto"/>
            <w:left w:val="none" w:sz="0" w:space="0" w:color="auto"/>
            <w:bottom w:val="none" w:sz="0" w:space="0" w:color="auto"/>
            <w:right w:val="none" w:sz="0" w:space="0" w:color="auto"/>
          </w:divBdr>
        </w:div>
      </w:divsChild>
    </w:div>
    <w:div w:id="19440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tauler.seu-e.cat/inici?idEns=1" TargetMode="External"/><Relationship Id="rId4" Type="http://schemas.openxmlformats.org/officeDocument/2006/relationships/customXml" Target="../customXml/item4.xml"/><Relationship Id="rId9" Type="http://schemas.openxmlformats.org/officeDocument/2006/relationships/hyperlink" Target="https://tramits.gencat.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e4ff8ba-d2be-4bed-8148-152ea6e8791e" xsi:nil="true"/>
    <lcf76f155ced4ddcb4097134ff3c332f xmlns="4599500f-00c5-473e-888c-e22b15a8dd1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819E6E916539043AB053425D3FFFD3E" ma:contentTypeVersion="15" ma:contentTypeDescription="Create a new document." ma:contentTypeScope="" ma:versionID="fd9dae873503b2f0ea0160d53a92e7d6">
  <xsd:schema xmlns:xsd="http://www.w3.org/2001/XMLSchema" xmlns:xs="http://www.w3.org/2001/XMLSchema" xmlns:p="http://schemas.microsoft.com/office/2006/metadata/properties" xmlns:ns2="4599500f-00c5-473e-888c-e22b15a8dd13" xmlns:ns3="6e4ff8ba-d2be-4bed-8148-152ea6e8791e" targetNamespace="http://schemas.microsoft.com/office/2006/metadata/properties" ma:root="true" ma:fieldsID="86ba9214e3e222832a23d6478c9f46fd" ns2:_="" ns3:_="">
    <xsd:import namespace="4599500f-00c5-473e-888c-e22b15a8dd13"/>
    <xsd:import namespace="6e4ff8ba-d2be-4bed-8148-152ea6e879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9500f-00c5-473e-888c-e22b15a8dd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165d17-9b79-46c3-82b9-c927e733c4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4ff8ba-d2be-4bed-8148-152ea6e879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8e3646-1b5f-4379-86b1-fe70a3239f32}" ma:internalName="TaxCatchAll" ma:showField="CatchAllData" ma:web="6e4ff8ba-d2be-4bed-8148-152ea6e8791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4D801D-770C-45E2-A026-78C5DA07B627}">
  <ds:schemaRefs>
    <ds:schemaRef ds:uri="http://schemas.openxmlformats.org/officeDocument/2006/bibliography"/>
  </ds:schemaRefs>
</ds:datastoreItem>
</file>

<file path=customXml/itemProps2.xml><?xml version="1.0" encoding="utf-8"?>
<ds:datastoreItem xmlns:ds="http://schemas.openxmlformats.org/officeDocument/2006/customXml" ds:itemID="{419E3393-3903-4F41-B9F3-30F53149EA07}">
  <ds:schemaRefs>
    <ds:schemaRef ds:uri="http://schemas.microsoft.com/sharepoint/v3/contenttype/forms"/>
  </ds:schemaRefs>
</ds:datastoreItem>
</file>

<file path=customXml/itemProps3.xml><?xml version="1.0" encoding="utf-8"?>
<ds:datastoreItem xmlns:ds="http://schemas.openxmlformats.org/officeDocument/2006/customXml" ds:itemID="{31CC0D64-8FB3-46FA-9A8F-88ABB489A465}">
  <ds:schemaRefs>
    <ds:schemaRef ds:uri="http://schemas.microsoft.com/office/2006/metadata/properties"/>
    <ds:schemaRef ds:uri="http://schemas.microsoft.com/office/infopath/2007/PartnerControls"/>
    <ds:schemaRef ds:uri="6e4ff8ba-d2be-4bed-8148-152ea6e8791e"/>
    <ds:schemaRef ds:uri="4599500f-00c5-473e-888c-e22b15a8dd13"/>
  </ds:schemaRefs>
</ds:datastoreItem>
</file>

<file path=customXml/itemProps4.xml><?xml version="1.0" encoding="utf-8"?>
<ds:datastoreItem xmlns:ds="http://schemas.openxmlformats.org/officeDocument/2006/customXml" ds:itemID="{C739F533-A75C-46F7-A26A-7DBBE7D19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9500f-00c5-473e-888c-e22b15a8dd13"/>
    <ds:schemaRef ds:uri="6e4ff8ba-d2be-4bed-8148-152ea6e879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2451</Words>
  <Characters>13977</Characters>
  <Application>Microsoft Office Word</Application>
  <DocSecurity>4</DocSecurity>
  <Lines>116</Lines>
  <Paragraphs>32</Paragraphs>
  <ScaleCrop>false</ScaleCrop>
  <HeadingPairs>
    <vt:vector size="6" baseType="variant">
      <vt:variant>
        <vt:lpstr>Títol</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Ruíz, Ana M.</dc:creator>
  <cp:keywords/>
  <dc:description/>
  <cp:lastModifiedBy>Plana Vila, Silvia</cp:lastModifiedBy>
  <cp:revision>2</cp:revision>
  <dcterms:created xsi:type="dcterms:W3CDTF">2025-12-16T08:07:00Z</dcterms:created>
  <dcterms:modified xsi:type="dcterms:W3CDTF">2025-12-16T08:07:00Z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0x0101005819E6E916539043AB053425D3FFFD3E</vt:lpwstr>
  </property>
  <property fmtid="{D5CDD505-2E9C-101B-9397-08002B2CF9AE}" pid="3" name="MediaServiceImageTags">
    <vt:lpwstr/>
  </property>
</Properties>
</file>