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EF4" w:rsidRPr="00BC0EF4" w:rsidRDefault="00BC0EF4" w:rsidP="00EF16C2">
      <w:pPr>
        <w:spacing w:before="120" w:after="0" w:line="360" w:lineRule="auto"/>
        <w:rPr>
          <w:rFonts w:ascii="Arial" w:hAnsi="Arial" w:cs="Arial"/>
          <w:b/>
          <w:bCs/>
          <w:sz w:val="22"/>
          <w:szCs w:val="22"/>
          <w:u w:val="single"/>
          <w:lang w:val="ca-ES" w:eastAsia="ca-ES"/>
        </w:rPr>
      </w:pPr>
      <w:r w:rsidRPr="00BC0EF4">
        <w:rPr>
          <w:rFonts w:ascii="Arial" w:hAnsi="Arial" w:cs="Arial"/>
          <w:b/>
          <w:bCs/>
          <w:sz w:val="22"/>
          <w:szCs w:val="22"/>
          <w:u w:val="single"/>
          <w:lang w:val="ca-ES" w:eastAsia="ca-ES"/>
        </w:rPr>
        <w:t xml:space="preserve">CONVOCATÒRIA PER A LA CONCESSIÓ DE SUBVENCIONS EN RÈGIM DE CONCURRÈNCIA COMPETITIVA </w:t>
      </w:r>
      <w:r w:rsidR="00EB0C80">
        <w:rPr>
          <w:rFonts w:ascii="Arial" w:hAnsi="Arial" w:cs="Arial"/>
          <w:b/>
          <w:bCs/>
          <w:sz w:val="22"/>
          <w:szCs w:val="22"/>
          <w:u w:val="single"/>
          <w:lang w:val="ca-ES" w:eastAsia="ca-ES"/>
        </w:rPr>
        <w:t xml:space="preserve">DESTINADES </w:t>
      </w:r>
      <w:r w:rsidRPr="00BC0EF4">
        <w:rPr>
          <w:rFonts w:ascii="Arial" w:hAnsi="Arial" w:cs="Arial"/>
          <w:b/>
          <w:bCs/>
          <w:sz w:val="22"/>
          <w:szCs w:val="22"/>
          <w:u w:val="single"/>
          <w:lang w:val="ca-ES" w:eastAsia="ca-ES"/>
        </w:rPr>
        <w:t>A LES SECCIONS SINDICALS AMB REPRESENTACIÓ A L’AJUNTAMENT DE SANTA PERPÈTUA DE MOGODA, EXERCICI 202</w:t>
      </w:r>
      <w:r w:rsidR="00EB0C80">
        <w:rPr>
          <w:rFonts w:ascii="Arial" w:hAnsi="Arial" w:cs="Arial"/>
          <w:b/>
          <w:bCs/>
          <w:sz w:val="22"/>
          <w:szCs w:val="22"/>
          <w:u w:val="single"/>
          <w:lang w:val="ca-ES" w:eastAsia="ca-ES"/>
        </w:rPr>
        <w:t>5</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1. Marc normatiu</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El marc legal pel qual es regeixen aquestes subvencions es concreta en:</w:t>
      </w:r>
    </w:p>
    <w:p w:rsidR="00BC0EF4" w:rsidRPr="00BC0EF4" w:rsidRDefault="00BC0EF4" w:rsidP="00EF16C2">
      <w:pPr>
        <w:numPr>
          <w:ilvl w:val="0"/>
          <w:numId w:val="3"/>
        </w:numPr>
        <w:autoSpaceDE w:val="0"/>
        <w:autoSpaceDN w:val="0"/>
        <w:adjustRightInd w:val="0"/>
        <w:spacing w:before="120" w:after="0" w:line="360" w:lineRule="auto"/>
        <w:ind w:left="426" w:hanging="284"/>
        <w:rPr>
          <w:rFonts w:ascii="Arial" w:hAnsi="Arial" w:cs="Arial"/>
          <w:bCs/>
          <w:sz w:val="22"/>
          <w:szCs w:val="22"/>
          <w:lang w:val="ca-ES" w:eastAsia="ca-ES" w:bidi="ks-Deva"/>
        </w:rPr>
      </w:pPr>
      <w:r w:rsidRPr="00BC0EF4">
        <w:rPr>
          <w:rFonts w:ascii="Arial" w:hAnsi="Arial" w:cs="Arial"/>
          <w:bCs/>
          <w:sz w:val="22"/>
          <w:szCs w:val="22"/>
          <w:lang w:val="ca-ES" w:eastAsia="ca-ES" w:bidi="ks-Deva"/>
        </w:rPr>
        <w:t>Aquesta convocatòria.</w:t>
      </w:r>
    </w:p>
    <w:p w:rsidR="00BC0EF4" w:rsidRPr="00BC0EF4" w:rsidRDefault="00BC0EF4" w:rsidP="00EF16C2">
      <w:pPr>
        <w:numPr>
          <w:ilvl w:val="0"/>
          <w:numId w:val="3"/>
        </w:numPr>
        <w:autoSpaceDE w:val="0"/>
        <w:autoSpaceDN w:val="0"/>
        <w:adjustRightInd w:val="0"/>
        <w:spacing w:before="120" w:after="0" w:line="360" w:lineRule="auto"/>
        <w:ind w:left="426" w:hanging="284"/>
        <w:rPr>
          <w:rFonts w:ascii="Arial" w:hAnsi="Arial" w:cs="Arial"/>
          <w:bCs/>
          <w:sz w:val="22"/>
          <w:szCs w:val="22"/>
          <w:lang w:val="ca-ES" w:eastAsia="ca-ES" w:bidi="ks-Deva"/>
        </w:rPr>
      </w:pPr>
      <w:r w:rsidRPr="00BC0EF4">
        <w:rPr>
          <w:rFonts w:ascii="Arial" w:hAnsi="Arial" w:cs="Arial"/>
          <w:bCs/>
          <w:sz w:val="22"/>
          <w:szCs w:val="22"/>
          <w:lang w:val="ca-ES" w:eastAsia="ca-ES" w:bidi="ks-Deva"/>
        </w:rPr>
        <w:t>La Llei 38/2003 de 17 de novembre, General de Subvencions (en endavant LGS), i el seu Reglament de desenvolupament, aprovat pel Reial Decret 887/2006, de 21 de juliol (en endavant RLGS), així com pels articles 118 a 123 del Reglament d’Obres, Activitats i Serveis dels Ens Locals de Catalunya aprovat pel Decret 179/1995, de 13 de juny (en endavant ROAS).</w:t>
      </w:r>
    </w:p>
    <w:p w:rsidR="00BC0EF4" w:rsidRPr="00BC0EF4" w:rsidRDefault="00BC0EF4" w:rsidP="00EF16C2">
      <w:pPr>
        <w:numPr>
          <w:ilvl w:val="0"/>
          <w:numId w:val="3"/>
        </w:numPr>
        <w:autoSpaceDE w:val="0"/>
        <w:autoSpaceDN w:val="0"/>
        <w:adjustRightInd w:val="0"/>
        <w:spacing w:before="120" w:after="0" w:line="360" w:lineRule="auto"/>
        <w:ind w:left="426" w:hanging="284"/>
        <w:rPr>
          <w:rFonts w:ascii="Arial" w:hAnsi="Arial" w:cs="Arial"/>
          <w:bCs/>
          <w:sz w:val="22"/>
          <w:szCs w:val="22"/>
          <w:lang w:val="ca-ES" w:eastAsia="ca-ES" w:bidi="ks-Deva"/>
        </w:rPr>
      </w:pPr>
      <w:r w:rsidRPr="00BC0EF4">
        <w:rPr>
          <w:rFonts w:ascii="Arial" w:hAnsi="Arial" w:cs="Arial"/>
          <w:bCs/>
          <w:sz w:val="22"/>
          <w:szCs w:val="22"/>
          <w:lang w:val="ca-ES" w:eastAsia="ca-ES" w:bidi="ks-Deva"/>
        </w:rPr>
        <w:t>L’Ordenança General de Subvencions de l’Ajuntament, aprovada inicialment per acord del Ple de data 23 de febrer de 2017, elevada a definitiva per no presentar-se al·legacions, i publicada al Butlletí Oficial de la Província de Barcelona el dia 9 de maig de 2017.</w:t>
      </w:r>
    </w:p>
    <w:p w:rsidR="00BC0EF4" w:rsidRPr="00BC0EF4" w:rsidRDefault="00BC0EF4" w:rsidP="00EF16C2">
      <w:pPr>
        <w:numPr>
          <w:ilvl w:val="0"/>
          <w:numId w:val="3"/>
        </w:numPr>
        <w:autoSpaceDE w:val="0"/>
        <w:autoSpaceDN w:val="0"/>
        <w:adjustRightInd w:val="0"/>
        <w:spacing w:before="120" w:after="0" w:line="360" w:lineRule="auto"/>
        <w:ind w:left="426" w:hanging="284"/>
        <w:rPr>
          <w:rFonts w:ascii="Arial" w:hAnsi="Arial" w:cs="Arial"/>
          <w:bCs/>
          <w:sz w:val="22"/>
          <w:szCs w:val="22"/>
          <w:lang w:val="ca-ES" w:eastAsia="ca-ES" w:bidi="ks-Deva"/>
        </w:rPr>
      </w:pPr>
      <w:r w:rsidRPr="00BC0EF4">
        <w:rPr>
          <w:rFonts w:ascii="Arial" w:hAnsi="Arial" w:cs="Arial"/>
          <w:bCs/>
          <w:sz w:val="22"/>
          <w:szCs w:val="22"/>
          <w:lang w:val="ca-ES" w:eastAsia="ca-ES" w:bidi="ks-Deva"/>
        </w:rPr>
        <w:t>Les bases reguladores específiques per a la concessió de subvencions en règim de concurrència competitiva, període 2021-2025, aprovades per la Junta de Govern Local, en sessió ordinària de data 22 de desembre de 2020 (publicades al BOP de Barcelona de 30/12/20), i modificades per acord de la Junta de Govern Local, de 28 de desembre de 2021 (publicació al BOPB de 4/1/2022).</w:t>
      </w:r>
    </w:p>
    <w:p w:rsidR="00BC0EF4" w:rsidRPr="00BC0EF4" w:rsidRDefault="00BC0EF4" w:rsidP="00EF16C2">
      <w:pPr>
        <w:autoSpaceDE w:val="0"/>
        <w:autoSpaceDN w:val="0"/>
        <w:adjustRightInd w:val="0"/>
        <w:spacing w:before="120" w:after="0" w:line="360" w:lineRule="auto"/>
        <w:ind w:left="426"/>
        <w:rPr>
          <w:rFonts w:ascii="Arial" w:hAnsi="Arial" w:cs="Arial"/>
          <w:bCs/>
          <w:sz w:val="22"/>
          <w:szCs w:val="22"/>
          <w:lang w:val="ca-ES" w:eastAsia="ca-ES" w:bidi="ks-Deva"/>
        </w:rPr>
      </w:pPr>
      <w:r w:rsidRPr="00BC0EF4">
        <w:rPr>
          <w:rFonts w:ascii="Arial" w:hAnsi="Arial" w:cs="Arial"/>
          <w:bCs/>
          <w:sz w:val="22"/>
          <w:szCs w:val="22"/>
          <w:lang w:val="ca-ES" w:eastAsia="ca-ES" w:bidi="ks-Deva"/>
        </w:rPr>
        <w:t>Vist l’annex 10 de les esmentades bases reguladores específiques, referent a les subvencions destinades a les seccions sindicals amb representació a l’Ajuntament de Santa Perpètua de Mogoda.</w:t>
      </w:r>
    </w:p>
    <w:p w:rsidR="00BC0EF4" w:rsidRPr="00BC0EF4" w:rsidRDefault="00BC0EF4" w:rsidP="00EF16C2">
      <w:pPr>
        <w:autoSpaceDE w:val="0"/>
        <w:autoSpaceDN w:val="0"/>
        <w:adjustRightInd w:val="0"/>
        <w:spacing w:before="120" w:after="0" w:line="360" w:lineRule="auto"/>
        <w:ind w:left="426"/>
        <w:rPr>
          <w:rFonts w:ascii="Arial" w:hAnsi="Arial" w:cs="Arial"/>
          <w:bCs/>
          <w:sz w:val="22"/>
          <w:szCs w:val="22"/>
          <w:lang w:val="ca-ES" w:eastAsia="ca-ES" w:bidi="ks-Deva"/>
        </w:rPr>
      </w:pPr>
      <w:r w:rsidRPr="00BC0EF4">
        <w:rPr>
          <w:rFonts w:ascii="Arial" w:hAnsi="Arial" w:cs="Arial"/>
          <w:bCs/>
          <w:sz w:val="22"/>
          <w:szCs w:val="22"/>
          <w:lang w:val="ca-ES" w:eastAsia="ca-ES" w:bidi="ks-Deva"/>
        </w:rPr>
        <w:t>El concepte de les Bases Generals de la convocatòria correspon vàlida amb la publicació al Butlletí de la Província de Barcelona en data 17 de febrer de 2014, del text íntegre de l’Acord Regulador/Conveni Col·lectiu de les condicions de treball del personal funcionari/laboral de l’Ajuntament de Santa Perpètua de Mogoda per als anys 2013-2017.</w:t>
      </w:r>
    </w:p>
    <w:p w:rsidR="00BC0EF4" w:rsidRPr="00BC0EF4" w:rsidRDefault="00BC0EF4" w:rsidP="00EF16C2">
      <w:pPr>
        <w:numPr>
          <w:ilvl w:val="0"/>
          <w:numId w:val="3"/>
        </w:numPr>
        <w:autoSpaceDE w:val="0"/>
        <w:autoSpaceDN w:val="0"/>
        <w:adjustRightInd w:val="0"/>
        <w:spacing w:before="120" w:after="0" w:line="360" w:lineRule="auto"/>
        <w:ind w:left="426" w:hanging="284"/>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Els articles 70.4 i 71.4 i posteriors modificacions de l'Acord/Conveni 2013-2017, regulador de les condicions de treball de l'Ajuntament de Santa Perpètua de </w:t>
      </w:r>
      <w:r w:rsidRPr="00BC0EF4">
        <w:rPr>
          <w:rFonts w:ascii="Arial" w:hAnsi="Arial" w:cs="Arial"/>
          <w:bCs/>
          <w:sz w:val="22"/>
          <w:szCs w:val="22"/>
          <w:lang w:val="ca-ES" w:eastAsia="ca-ES" w:bidi="ks-Deva"/>
        </w:rPr>
        <w:lastRenderedPageBreak/>
        <w:t xml:space="preserve">Mogoda que recullen els drets sindicals de les seccions sindicals; l’article </w:t>
      </w:r>
      <w:r w:rsidR="00EB0C80">
        <w:rPr>
          <w:rFonts w:ascii="Arial" w:hAnsi="Arial" w:cs="Arial"/>
          <w:bCs/>
          <w:sz w:val="22"/>
          <w:szCs w:val="22"/>
          <w:lang w:val="ca-ES" w:eastAsia="ca-ES" w:bidi="ks-Deva"/>
        </w:rPr>
        <w:t xml:space="preserve">6 del Reial decret llei 4/2024, de 26 de juny (BOE de </w:t>
      </w:r>
      <w:r w:rsidRPr="00BC0EF4">
        <w:rPr>
          <w:rFonts w:ascii="Arial" w:hAnsi="Arial" w:cs="Arial"/>
          <w:bCs/>
          <w:sz w:val="22"/>
          <w:szCs w:val="22"/>
          <w:lang w:val="ca-ES" w:eastAsia="ca-ES" w:bidi="ks-Deva"/>
        </w:rPr>
        <w:t>27</w:t>
      </w:r>
      <w:r w:rsidR="00EB0C80">
        <w:rPr>
          <w:rFonts w:ascii="Arial" w:hAnsi="Arial" w:cs="Arial"/>
          <w:bCs/>
          <w:sz w:val="22"/>
          <w:szCs w:val="22"/>
          <w:lang w:val="ca-ES" w:eastAsia="ca-ES" w:bidi="ks-Deva"/>
        </w:rPr>
        <w:t>/6/2024)</w:t>
      </w:r>
      <w:r w:rsidRPr="00BC0EF4">
        <w:rPr>
          <w:rFonts w:ascii="Arial" w:hAnsi="Arial" w:cs="Arial"/>
          <w:bCs/>
          <w:sz w:val="22"/>
          <w:szCs w:val="22"/>
          <w:lang w:val="ca-ES" w:eastAsia="ca-ES" w:bidi="ks-Deva"/>
        </w:rPr>
        <w:t>, l'Acord de la Mesa General de Negociació de Matèries Comunes del personal funcionari i laboral en relació a les retribucions per a l’exercici 2024, de data 8 de juliol de 2024, ratificat per l’acord del Ple de l’Ajuntament, adoptat en sess</w:t>
      </w:r>
      <w:r w:rsidR="00EB0C80">
        <w:rPr>
          <w:rFonts w:ascii="Arial" w:hAnsi="Arial" w:cs="Arial"/>
          <w:bCs/>
          <w:sz w:val="22"/>
          <w:szCs w:val="22"/>
          <w:lang w:val="ca-ES" w:eastAsia="ca-ES" w:bidi="ks-Deva"/>
        </w:rPr>
        <w:t xml:space="preserve">ió del dia 18 de juliol de 2024 i l’Acord del Consell de Ministres, d’1 de juliol de 2025, amb el que s’aprova l’increment del 0,5% de les retribucions del personal al servei del sector públic (BOE 2/7/2025). </w:t>
      </w:r>
    </w:p>
    <w:p w:rsidR="00BC0EF4" w:rsidRPr="00BC0EF4" w:rsidRDefault="00BC0EF4" w:rsidP="00EF16C2">
      <w:pPr>
        <w:numPr>
          <w:ilvl w:val="0"/>
          <w:numId w:val="3"/>
        </w:numPr>
        <w:autoSpaceDE w:val="0"/>
        <w:autoSpaceDN w:val="0"/>
        <w:adjustRightInd w:val="0"/>
        <w:spacing w:before="120" w:after="0" w:line="360" w:lineRule="auto"/>
        <w:ind w:left="426" w:hanging="284"/>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El Decret legislatiu 2/2003, de 28 d'abril, pel qual s'aprova el text refós de la Llei municipal i de règim local de Catalunya. </w:t>
      </w:r>
    </w:p>
    <w:p w:rsidR="00BC0EF4" w:rsidRPr="00BC0EF4" w:rsidRDefault="00BC0EF4" w:rsidP="00EF16C2">
      <w:pPr>
        <w:numPr>
          <w:ilvl w:val="0"/>
          <w:numId w:val="3"/>
        </w:numPr>
        <w:autoSpaceDE w:val="0"/>
        <w:autoSpaceDN w:val="0"/>
        <w:adjustRightInd w:val="0"/>
        <w:spacing w:before="120" w:after="0" w:line="360" w:lineRule="auto"/>
        <w:ind w:left="426" w:hanging="284"/>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La Llei 7/1985, de 2 d'abril, reguladora de les bases del règim local en tot allò considerat com a norma bàsica. </w:t>
      </w:r>
    </w:p>
    <w:p w:rsidR="00BC0EF4" w:rsidRPr="00BC0EF4" w:rsidRDefault="00BC0EF4" w:rsidP="00EF16C2">
      <w:pPr>
        <w:numPr>
          <w:ilvl w:val="0"/>
          <w:numId w:val="3"/>
        </w:numPr>
        <w:autoSpaceDE w:val="0"/>
        <w:autoSpaceDN w:val="0"/>
        <w:adjustRightInd w:val="0"/>
        <w:spacing w:before="120" w:after="0" w:line="360" w:lineRule="auto"/>
        <w:ind w:left="426" w:hanging="284"/>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El Reial decret legislatiu 2/2004, de 5 de març, pel qual s'aprova el text refós de la Llei reguladora de les hisendes locals. </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2. Objecte, condicions i finalitat de les subvencions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L’objecte d’aquesta subvenció és l’establerta a l’article 70.4 de l’Acord regulador i 71.4 del Conveni del personal de l’Ajuntament de Santa Perpètua de Mogoda: </w:t>
      </w:r>
      <w:r w:rsidRPr="00EF16C2">
        <w:rPr>
          <w:rFonts w:ascii="Arial" w:hAnsi="Arial" w:cs="Arial"/>
          <w:bCs/>
          <w:i/>
          <w:sz w:val="22"/>
          <w:szCs w:val="22"/>
          <w:lang w:val="ca-ES" w:eastAsia="ca-ES" w:bidi="ks-Deva"/>
        </w:rPr>
        <w:t xml:space="preserve">“la Corporació destinarà anualment 1.700,00 € en conjunt a les seccions sindicals, repartides proporcionalment a la composició del Comitè d’Empresa i Junta de Personal per sufragar les despeses de la representació sindical, sent necessari justificar-les anualment. Aquesta quantitat es revisarà anualment en funció de la Llei de Pressupostos i l’increment de les retribucions.” </w:t>
      </w:r>
      <w:r w:rsidRPr="00BC0EF4">
        <w:rPr>
          <w:rFonts w:ascii="Arial" w:hAnsi="Arial" w:cs="Arial"/>
          <w:bCs/>
          <w:sz w:val="22"/>
          <w:szCs w:val="22"/>
          <w:lang w:val="ca-ES" w:eastAsia="ca-ES" w:bidi="ks-Deva"/>
        </w:rPr>
        <w:t>Modificat l’import inicial en 2.064 € per acord del Ple de l’Ajuntament de 27 de febrer de 2014.</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L’obtenció d’aquesta subvenció, com qualsevol altra subvenció, ajut o prestació de caràcter públic, està subjecte a tributació d’acord amb la normativa reguladora de tributs de l’Estat.</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3. Quantia de la subvenció a atorgar i aplicació pressupostària</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D'acord amb els arts. 70.4 i 71.4 i posteriors modificacions de l'Acord/Conveni 2013-2017, regulador de les condicions de treball de l'Ajuntament de Santa Perpètua de Mogoda que recullen els drets sindicals de les seccions sindicals, la quantitat destinada a l'exercici 202</w:t>
      </w:r>
      <w:r w:rsidR="00EB0C80">
        <w:rPr>
          <w:rFonts w:ascii="Arial" w:hAnsi="Arial" w:cs="Arial"/>
          <w:bCs/>
          <w:sz w:val="22"/>
          <w:szCs w:val="22"/>
          <w:lang w:val="ca-ES" w:eastAsia="ca-ES" w:bidi="ks-Deva"/>
        </w:rPr>
        <w:t>5</w:t>
      </w:r>
      <w:r w:rsidRPr="00BC0EF4">
        <w:rPr>
          <w:rFonts w:ascii="Arial" w:hAnsi="Arial" w:cs="Arial"/>
          <w:bCs/>
          <w:sz w:val="22"/>
          <w:szCs w:val="22"/>
          <w:lang w:val="ca-ES" w:eastAsia="ca-ES" w:bidi="ks-Deva"/>
        </w:rPr>
        <w:t xml:space="preserve"> per sufragar les despeses de la representació sindical, una vegada </w:t>
      </w:r>
      <w:r w:rsidR="00AC79AD">
        <w:rPr>
          <w:rFonts w:ascii="Arial" w:hAnsi="Arial" w:cs="Arial"/>
          <w:bCs/>
          <w:sz w:val="22"/>
          <w:szCs w:val="22"/>
          <w:lang w:val="ca-ES" w:eastAsia="ca-ES" w:bidi="ks-Deva"/>
        </w:rPr>
        <w:t>afegit</w:t>
      </w:r>
      <w:r w:rsidRPr="00BC0EF4">
        <w:rPr>
          <w:rFonts w:ascii="Arial" w:hAnsi="Arial" w:cs="Arial"/>
          <w:bCs/>
          <w:sz w:val="22"/>
          <w:szCs w:val="22"/>
          <w:lang w:val="ca-ES" w:eastAsia="ca-ES" w:bidi="ks-Deva"/>
        </w:rPr>
        <w:t xml:space="preserve"> a l'import de l'exercici 202</w:t>
      </w:r>
      <w:r w:rsidR="00EB0C80">
        <w:rPr>
          <w:rFonts w:ascii="Arial" w:hAnsi="Arial" w:cs="Arial"/>
          <w:bCs/>
          <w:sz w:val="22"/>
          <w:szCs w:val="22"/>
          <w:lang w:val="ca-ES" w:eastAsia="ca-ES" w:bidi="ks-Deva"/>
        </w:rPr>
        <w:t>4</w:t>
      </w:r>
      <w:r w:rsidRPr="00BC0EF4">
        <w:rPr>
          <w:rFonts w:ascii="Arial" w:hAnsi="Arial" w:cs="Arial"/>
          <w:bCs/>
          <w:sz w:val="22"/>
          <w:szCs w:val="22"/>
          <w:lang w:val="ca-ES" w:eastAsia="ca-ES" w:bidi="ks-Deva"/>
        </w:rPr>
        <w:t xml:space="preserve"> </w:t>
      </w:r>
      <w:r w:rsidR="00AC79AD">
        <w:rPr>
          <w:rFonts w:ascii="Arial" w:hAnsi="Arial" w:cs="Arial"/>
          <w:bCs/>
          <w:sz w:val="22"/>
          <w:szCs w:val="22"/>
          <w:lang w:val="ca-ES" w:eastAsia="ca-ES" w:bidi="ks-Deva"/>
        </w:rPr>
        <w:t>l’increment addicional del 0,5% previst</w:t>
      </w:r>
      <w:r w:rsidRPr="00BC0EF4">
        <w:rPr>
          <w:rFonts w:ascii="Arial" w:hAnsi="Arial" w:cs="Arial"/>
          <w:bCs/>
          <w:sz w:val="22"/>
          <w:szCs w:val="22"/>
          <w:lang w:val="ca-ES" w:eastAsia="ca-ES" w:bidi="ks-Deva"/>
        </w:rPr>
        <w:t xml:space="preserve"> </w:t>
      </w:r>
      <w:r w:rsidR="00AC79AD">
        <w:rPr>
          <w:rFonts w:ascii="Arial" w:hAnsi="Arial" w:cs="Arial"/>
          <w:bCs/>
          <w:sz w:val="22"/>
          <w:szCs w:val="22"/>
          <w:lang w:val="ca-ES" w:eastAsia="ca-ES" w:bidi="ks-Deva"/>
        </w:rPr>
        <w:t>a</w:t>
      </w:r>
      <w:r w:rsidRPr="00BC0EF4">
        <w:rPr>
          <w:rFonts w:ascii="Arial" w:hAnsi="Arial" w:cs="Arial"/>
          <w:bCs/>
          <w:sz w:val="22"/>
          <w:szCs w:val="22"/>
          <w:lang w:val="ca-ES" w:eastAsia="ca-ES" w:bidi="ks-Deva"/>
        </w:rPr>
        <w:t xml:space="preserve"> l’article 6</w:t>
      </w:r>
      <w:r w:rsidR="00AC79AD">
        <w:rPr>
          <w:rFonts w:ascii="Arial" w:hAnsi="Arial" w:cs="Arial"/>
          <w:bCs/>
          <w:sz w:val="22"/>
          <w:szCs w:val="22"/>
          <w:lang w:val="ca-ES" w:eastAsia="ca-ES" w:bidi="ks-Deva"/>
        </w:rPr>
        <w:t>.2</w:t>
      </w:r>
      <w:r w:rsidRPr="00BC0EF4">
        <w:rPr>
          <w:rFonts w:ascii="Arial" w:hAnsi="Arial" w:cs="Arial"/>
          <w:bCs/>
          <w:sz w:val="22"/>
          <w:szCs w:val="22"/>
          <w:lang w:val="ca-ES" w:eastAsia="ca-ES" w:bidi="ks-Deva"/>
        </w:rPr>
        <w:t xml:space="preserve"> del Reial decret llei 4/2024,</w:t>
      </w:r>
      <w:r w:rsidR="00AC79AD">
        <w:rPr>
          <w:rFonts w:ascii="Arial" w:hAnsi="Arial" w:cs="Arial"/>
          <w:bCs/>
          <w:sz w:val="22"/>
          <w:szCs w:val="22"/>
          <w:lang w:val="ca-ES" w:eastAsia="ca-ES" w:bidi="ks-Deva"/>
        </w:rPr>
        <w:t xml:space="preserve"> de 26 de juny (</w:t>
      </w:r>
      <w:r w:rsidRPr="00BC0EF4">
        <w:rPr>
          <w:rFonts w:ascii="Arial" w:hAnsi="Arial" w:cs="Arial"/>
          <w:bCs/>
          <w:sz w:val="22"/>
          <w:szCs w:val="22"/>
          <w:lang w:val="ca-ES" w:eastAsia="ca-ES" w:bidi="ks-Deva"/>
        </w:rPr>
        <w:t>BOE 27</w:t>
      </w:r>
      <w:r w:rsidR="00AC79AD">
        <w:rPr>
          <w:rFonts w:ascii="Arial" w:hAnsi="Arial" w:cs="Arial"/>
          <w:bCs/>
          <w:sz w:val="22"/>
          <w:szCs w:val="22"/>
          <w:lang w:val="ca-ES" w:eastAsia="ca-ES" w:bidi="ks-Deva"/>
        </w:rPr>
        <w:t>/6/2024)</w:t>
      </w:r>
      <w:r w:rsidRPr="00BC0EF4">
        <w:rPr>
          <w:rFonts w:ascii="Arial" w:hAnsi="Arial" w:cs="Arial"/>
          <w:bCs/>
          <w:sz w:val="22"/>
          <w:szCs w:val="22"/>
          <w:lang w:val="ca-ES" w:eastAsia="ca-ES" w:bidi="ks-Deva"/>
        </w:rPr>
        <w:t xml:space="preserve">, aprovat per l'Acord de la </w:t>
      </w:r>
      <w:r w:rsidRPr="00BC0EF4">
        <w:rPr>
          <w:rFonts w:ascii="Arial" w:hAnsi="Arial" w:cs="Arial"/>
          <w:bCs/>
          <w:sz w:val="22"/>
          <w:szCs w:val="22"/>
          <w:lang w:val="ca-ES" w:eastAsia="ca-ES" w:bidi="ks-Deva"/>
        </w:rPr>
        <w:lastRenderedPageBreak/>
        <w:t xml:space="preserve">Mesa General de Negociació de Matèries Comunes del personal funcionari i laboral </w:t>
      </w:r>
      <w:r w:rsidRPr="00BC0EF4">
        <w:rPr>
          <w:rFonts w:ascii="Arial" w:hAnsi="Arial" w:cs="Arial"/>
          <w:sz w:val="22"/>
          <w:szCs w:val="22"/>
          <w:lang w:val="ca-ES"/>
        </w:rPr>
        <w:t>en relació a les retribucions per a l’exercici 2024 de 8 de juliol de 2024</w:t>
      </w:r>
      <w:r w:rsidRPr="00BC0EF4">
        <w:rPr>
          <w:rFonts w:ascii="Arial" w:hAnsi="Arial" w:cs="Arial"/>
          <w:bCs/>
          <w:sz w:val="22"/>
          <w:szCs w:val="22"/>
          <w:lang w:val="ca-ES" w:eastAsia="ca-ES" w:bidi="ks-Deva"/>
        </w:rPr>
        <w:t xml:space="preserve">, l’acord del Ple de l’Ajuntament pres en sessió ordinària de 18 de juliol de 2024, </w:t>
      </w:r>
      <w:r w:rsidR="00AC79AD">
        <w:rPr>
          <w:rFonts w:ascii="Arial" w:hAnsi="Arial" w:cs="Arial"/>
          <w:bCs/>
          <w:sz w:val="22"/>
          <w:szCs w:val="22"/>
          <w:lang w:val="ca-ES" w:eastAsia="ca-ES" w:bidi="ks-Deva"/>
        </w:rPr>
        <w:t>i</w:t>
      </w:r>
      <w:r w:rsidR="00AC79AD" w:rsidRPr="00AC79AD">
        <w:rPr>
          <w:rFonts w:ascii="Arial" w:hAnsi="Arial" w:cs="Arial"/>
          <w:bCs/>
          <w:sz w:val="22"/>
          <w:szCs w:val="22"/>
          <w:lang w:val="ca-ES" w:eastAsia="ca-ES" w:bidi="ks-Deva"/>
        </w:rPr>
        <w:t xml:space="preserve"> </w:t>
      </w:r>
      <w:r w:rsidR="00AC79AD">
        <w:rPr>
          <w:rFonts w:ascii="Arial" w:hAnsi="Arial" w:cs="Arial"/>
          <w:bCs/>
          <w:sz w:val="22"/>
          <w:szCs w:val="22"/>
          <w:lang w:val="ca-ES" w:eastAsia="ca-ES" w:bidi="ks-Deva"/>
        </w:rPr>
        <w:t xml:space="preserve">l’Acord del Consell de Ministres, d’1 de juliol de 2025 (BOE 2/7/2025), </w:t>
      </w:r>
      <w:r w:rsidRPr="00BC0EF4">
        <w:rPr>
          <w:rFonts w:ascii="Arial" w:hAnsi="Arial" w:cs="Arial"/>
          <w:bCs/>
          <w:sz w:val="22"/>
          <w:szCs w:val="22"/>
          <w:lang w:val="ca-ES" w:eastAsia="ca-ES" w:bidi="ks-Deva"/>
        </w:rPr>
        <w:t xml:space="preserve">s’estableix en </w:t>
      </w:r>
      <w:r w:rsidR="00AC79AD" w:rsidRPr="00B40DC3">
        <w:rPr>
          <w:rFonts w:ascii="Arial" w:hAnsi="Arial" w:cs="Arial"/>
          <w:b/>
          <w:sz w:val="22"/>
          <w:szCs w:val="22"/>
          <w:lang w:val="ca-ES"/>
        </w:rPr>
        <w:t>2.442,</w:t>
      </w:r>
      <w:r w:rsidR="00AC79AD" w:rsidRPr="00AC79AD">
        <w:rPr>
          <w:rFonts w:ascii="Arial" w:hAnsi="Arial" w:cs="Arial"/>
          <w:b/>
          <w:sz w:val="22"/>
          <w:szCs w:val="22"/>
          <w:lang w:val="ca-ES"/>
        </w:rPr>
        <w:t xml:space="preserve">91 </w:t>
      </w:r>
      <w:r w:rsidRPr="00AC79AD">
        <w:rPr>
          <w:rFonts w:ascii="Arial" w:hAnsi="Arial" w:cs="Arial"/>
          <w:b/>
          <w:bCs/>
          <w:sz w:val="22"/>
          <w:szCs w:val="22"/>
          <w:lang w:val="ca-ES" w:eastAsia="ca-ES" w:bidi="ks-Deva"/>
        </w:rPr>
        <w:t>€</w:t>
      </w:r>
      <w:r w:rsidRPr="00BC0EF4">
        <w:rPr>
          <w:rFonts w:ascii="Arial" w:hAnsi="Arial" w:cs="Arial"/>
          <w:bCs/>
          <w:sz w:val="22"/>
          <w:szCs w:val="22"/>
          <w:lang w:val="ca-ES" w:eastAsia="ca-ES" w:bidi="ks-Deva"/>
        </w:rPr>
        <w:t>.</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D’acord amb el paràgraf anterior i amb el redactat de l’apartat segon, les subvencions </w:t>
      </w:r>
      <w:r w:rsidR="00AC79AD">
        <w:rPr>
          <w:rFonts w:ascii="Arial" w:hAnsi="Arial" w:cs="Arial"/>
          <w:bCs/>
          <w:sz w:val="22"/>
          <w:szCs w:val="22"/>
          <w:lang w:val="ca-ES" w:eastAsia="ca-ES" w:bidi="ks-Deva"/>
        </w:rPr>
        <w:t xml:space="preserve">destinades </w:t>
      </w:r>
      <w:r w:rsidRPr="00BC0EF4">
        <w:rPr>
          <w:rFonts w:ascii="Arial" w:hAnsi="Arial" w:cs="Arial"/>
          <w:bCs/>
          <w:sz w:val="22"/>
          <w:szCs w:val="22"/>
          <w:lang w:val="ca-ES" w:eastAsia="ca-ES" w:bidi="ks-Deva"/>
        </w:rPr>
        <w:t>a les seccions sindicals de l’Ajuntament de Santa Perpètua de Mogoda es distribueixen proporcionalment a la composició del Comitè d’Empresa i la Junta de Personal que, per a l’exercici 202</w:t>
      </w:r>
      <w:r w:rsidR="00AC79AD">
        <w:rPr>
          <w:rFonts w:ascii="Arial" w:hAnsi="Arial" w:cs="Arial"/>
          <w:bCs/>
          <w:sz w:val="22"/>
          <w:szCs w:val="22"/>
          <w:lang w:val="ca-ES" w:eastAsia="ca-ES" w:bidi="ks-Deva"/>
        </w:rPr>
        <w:t>5</w:t>
      </w:r>
      <w:r w:rsidRPr="00BC0EF4">
        <w:rPr>
          <w:rFonts w:ascii="Arial" w:hAnsi="Arial" w:cs="Arial"/>
          <w:bCs/>
          <w:sz w:val="22"/>
          <w:szCs w:val="22"/>
          <w:lang w:val="ca-ES" w:eastAsia="ca-ES" w:bidi="ks-Deva"/>
        </w:rPr>
        <w:t>, resulta tal i com s’indica a continuació:</w:t>
      </w:r>
    </w:p>
    <w:tbl>
      <w:tblPr>
        <w:tblW w:w="7650" w:type="dxa"/>
        <w:jc w:val="center"/>
        <w:tblCellMar>
          <w:left w:w="70" w:type="dxa"/>
          <w:right w:w="70" w:type="dxa"/>
        </w:tblCellMar>
        <w:tblLook w:val="04A0" w:firstRow="1" w:lastRow="0" w:firstColumn="1" w:lastColumn="0" w:noHBand="0" w:noVBand="1"/>
      </w:tblPr>
      <w:tblGrid>
        <w:gridCol w:w="2122"/>
        <w:gridCol w:w="1559"/>
        <w:gridCol w:w="2551"/>
        <w:gridCol w:w="1418"/>
      </w:tblGrid>
      <w:tr w:rsidR="009816D0" w:rsidRPr="009816D0" w:rsidTr="009816D0">
        <w:trPr>
          <w:trHeight w:val="300"/>
          <w:jc w:val="center"/>
        </w:trPr>
        <w:tc>
          <w:tcPr>
            <w:tcW w:w="212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9816D0" w:rsidRPr="009816D0" w:rsidRDefault="009816D0" w:rsidP="009816D0">
            <w:pPr>
              <w:spacing w:after="0"/>
              <w:jc w:val="center"/>
              <w:rPr>
                <w:rFonts w:ascii="Arial" w:hAnsi="Arial" w:cs="Arial"/>
                <w:b/>
                <w:bCs/>
                <w:sz w:val="20"/>
                <w:szCs w:val="20"/>
                <w:lang w:val="ca-ES" w:eastAsia="ca-ES"/>
              </w:rPr>
            </w:pPr>
            <w:r w:rsidRPr="009816D0">
              <w:rPr>
                <w:rFonts w:ascii="Arial" w:hAnsi="Arial" w:cs="Arial"/>
                <w:b/>
                <w:bCs/>
                <w:sz w:val="20"/>
                <w:szCs w:val="20"/>
                <w:lang w:val="ca-ES" w:eastAsia="ca-ES"/>
              </w:rPr>
              <w:t>SECCIÓ SINDICAL</w:t>
            </w:r>
          </w:p>
        </w:tc>
        <w:tc>
          <w:tcPr>
            <w:tcW w:w="1559" w:type="dxa"/>
            <w:tcBorders>
              <w:top w:val="single" w:sz="4" w:space="0" w:color="auto"/>
              <w:left w:val="nil"/>
              <w:bottom w:val="single" w:sz="4" w:space="0" w:color="auto"/>
              <w:right w:val="single" w:sz="4" w:space="0" w:color="auto"/>
            </w:tcBorders>
            <w:shd w:val="clear" w:color="000000" w:fill="BFBFBF"/>
            <w:noWrap/>
            <w:vAlign w:val="center"/>
            <w:hideMark/>
          </w:tcPr>
          <w:p w:rsidR="009816D0" w:rsidRPr="009816D0" w:rsidRDefault="009816D0" w:rsidP="009816D0">
            <w:pPr>
              <w:spacing w:after="0"/>
              <w:jc w:val="center"/>
              <w:rPr>
                <w:rFonts w:ascii="Arial" w:hAnsi="Arial" w:cs="Arial"/>
                <w:b/>
                <w:bCs/>
                <w:sz w:val="20"/>
                <w:szCs w:val="20"/>
                <w:lang w:val="ca-ES" w:eastAsia="ca-ES"/>
              </w:rPr>
            </w:pPr>
            <w:r w:rsidRPr="009816D0">
              <w:rPr>
                <w:rFonts w:ascii="Arial" w:hAnsi="Arial" w:cs="Arial"/>
                <w:b/>
                <w:bCs/>
                <w:sz w:val="20"/>
                <w:szCs w:val="20"/>
                <w:lang w:val="ca-ES" w:eastAsia="ca-ES"/>
              </w:rPr>
              <w:t>NIF</w:t>
            </w:r>
          </w:p>
        </w:tc>
        <w:tc>
          <w:tcPr>
            <w:tcW w:w="2551" w:type="dxa"/>
            <w:tcBorders>
              <w:top w:val="single" w:sz="4" w:space="0" w:color="auto"/>
              <w:left w:val="nil"/>
              <w:bottom w:val="single" w:sz="4" w:space="0" w:color="auto"/>
              <w:right w:val="single" w:sz="4" w:space="0" w:color="auto"/>
            </w:tcBorders>
            <w:shd w:val="clear" w:color="000000" w:fill="BFBFBF"/>
            <w:noWrap/>
            <w:vAlign w:val="center"/>
            <w:hideMark/>
          </w:tcPr>
          <w:p w:rsidR="009816D0" w:rsidRPr="009816D0" w:rsidRDefault="009816D0" w:rsidP="009816D0">
            <w:pPr>
              <w:spacing w:after="0"/>
              <w:jc w:val="center"/>
              <w:rPr>
                <w:rFonts w:ascii="Arial" w:hAnsi="Arial" w:cs="Arial"/>
                <w:b/>
                <w:bCs/>
                <w:sz w:val="20"/>
                <w:szCs w:val="20"/>
                <w:lang w:val="ca-ES" w:eastAsia="ca-ES"/>
              </w:rPr>
            </w:pPr>
            <w:r w:rsidRPr="009816D0">
              <w:rPr>
                <w:rFonts w:ascii="Arial" w:hAnsi="Arial" w:cs="Arial"/>
                <w:b/>
                <w:bCs/>
                <w:sz w:val="20"/>
                <w:szCs w:val="20"/>
                <w:lang w:val="ca-ES" w:eastAsia="ca-ES"/>
              </w:rPr>
              <w:t>REPRESENTATIVITAT</w:t>
            </w:r>
          </w:p>
        </w:tc>
        <w:tc>
          <w:tcPr>
            <w:tcW w:w="1418" w:type="dxa"/>
            <w:tcBorders>
              <w:top w:val="single" w:sz="4" w:space="0" w:color="auto"/>
              <w:left w:val="nil"/>
              <w:bottom w:val="single" w:sz="4" w:space="0" w:color="auto"/>
              <w:right w:val="single" w:sz="4" w:space="0" w:color="auto"/>
            </w:tcBorders>
            <w:shd w:val="clear" w:color="000000" w:fill="BFBFBF"/>
            <w:noWrap/>
            <w:vAlign w:val="center"/>
            <w:hideMark/>
          </w:tcPr>
          <w:p w:rsidR="009816D0" w:rsidRPr="009816D0" w:rsidRDefault="009816D0" w:rsidP="009816D0">
            <w:pPr>
              <w:spacing w:after="0"/>
              <w:jc w:val="center"/>
              <w:rPr>
                <w:rFonts w:ascii="Arial" w:hAnsi="Arial" w:cs="Arial"/>
                <w:b/>
                <w:bCs/>
                <w:sz w:val="20"/>
                <w:szCs w:val="20"/>
                <w:lang w:val="ca-ES" w:eastAsia="ca-ES"/>
              </w:rPr>
            </w:pPr>
            <w:r w:rsidRPr="009816D0">
              <w:rPr>
                <w:rFonts w:ascii="Arial" w:hAnsi="Arial" w:cs="Arial"/>
                <w:b/>
                <w:bCs/>
                <w:sz w:val="20"/>
                <w:szCs w:val="20"/>
                <w:lang w:val="ca-ES" w:eastAsia="ca-ES"/>
              </w:rPr>
              <w:t>IMPORT</w:t>
            </w:r>
          </w:p>
        </w:tc>
      </w:tr>
      <w:tr w:rsidR="009816D0" w:rsidRPr="009816D0" w:rsidTr="009816D0">
        <w:trPr>
          <w:trHeight w:val="300"/>
          <w:jc w:val="center"/>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CCOO</w:t>
            </w:r>
          </w:p>
        </w:tc>
        <w:tc>
          <w:tcPr>
            <w:tcW w:w="1559" w:type="dxa"/>
            <w:tcBorders>
              <w:top w:val="nil"/>
              <w:left w:val="nil"/>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G08496606</w:t>
            </w:r>
          </w:p>
        </w:tc>
        <w:tc>
          <w:tcPr>
            <w:tcW w:w="2551" w:type="dxa"/>
            <w:tcBorders>
              <w:top w:val="nil"/>
              <w:left w:val="nil"/>
              <w:bottom w:val="single" w:sz="4" w:space="0" w:color="000000"/>
              <w:right w:val="single" w:sz="4" w:space="0" w:color="000000"/>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38,89 %</w:t>
            </w:r>
          </w:p>
        </w:tc>
        <w:tc>
          <w:tcPr>
            <w:tcW w:w="1418" w:type="dxa"/>
            <w:tcBorders>
              <w:top w:val="nil"/>
              <w:left w:val="nil"/>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950,05 €</w:t>
            </w:r>
          </w:p>
        </w:tc>
      </w:tr>
      <w:tr w:rsidR="009816D0" w:rsidRPr="009816D0" w:rsidTr="009816D0">
        <w:trPr>
          <w:trHeight w:val="300"/>
          <w:jc w:val="center"/>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USOC</w:t>
            </w:r>
          </w:p>
        </w:tc>
        <w:tc>
          <w:tcPr>
            <w:tcW w:w="1559" w:type="dxa"/>
            <w:tcBorders>
              <w:top w:val="nil"/>
              <w:left w:val="nil"/>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G08991952</w:t>
            </w:r>
          </w:p>
        </w:tc>
        <w:tc>
          <w:tcPr>
            <w:tcW w:w="2551" w:type="dxa"/>
            <w:tcBorders>
              <w:top w:val="nil"/>
              <w:left w:val="nil"/>
              <w:bottom w:val="single" w:sz="4" w:space="0" w:color="000000"/>
              <w:right w:val="single" w:sz="4" w:space="0" w:color="000000"/>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22,22 %</w:t>
            </w:r>
          </w:p>
        </w:tc>
        <w:tc>
          <w:tcPr>
            <w:tcW w:w="1418" w:type="dxa"/>
            <w:tcBorders>
              <w:top w:val="nil"/>
              <w:left w:val="nil"/>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542,81 €</w:t>
            </w:r>
          </w:p>
        </w:tc>
      </w:tr>
      <w:tr w:rsidR="009816D0" w:rsidRPr="009816D0" w:rsidTr="009816D0">
        <w:trPr>
          <w:trHeight w:val="300"/>
          <w:jc w:val="center"/>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UGT</w:t>
            </w:r>
          </w:p>
        </w:tc>
        <w:tc>
          <w:tcPr>
            <w:tcW w:w="1559" w:type="dxa"/>
            <w:tcBorders>
              <w:top w:val="nil"/>
              <w:left w:val="nil"/>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G78085149</w:t>
            </w:r>
          </w:p>
        </w:tc>
        <w:tc>
          <w:tcPr>
            <w:tcW w:w="2551" w:type="dxa"/>
            <w:tcBorders>
              <w:top w:val="nil"/>
              <w:left w:val="nil"/>
              <w:bottom w:val="single" w:sz="4" w:space="0" w:color="000000"/>
              <w:right w:val="single" w:sz="4" w:space="0" w:color="000000"/>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22,22 %</w:t>
            </w:r>
          </w:p>
        </w:tc>
        <w:tc>
          <w:tcPr>
            <w:tcW w:w="1418" w:type="dxa"/>
            <w:tcBorders>
              <w:top w:val="nil"/>
              <w:left w:val="nil"/>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542,81 €</w:t>
            </w:r>
          </w:p>
        </w:tc>
      </w:tr>
      <w:tr w:rsidR="009816D0" w:rsidRPr="009816D0" w:rsidTr="009816D0">
        <w:trPr>
          <w:trHeight w:val="300"/>
          <w:jc w:val="center"/>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SPL-CME</w:t>
            </w:r>
          </w:p>
        </w:tc>
        <w:tc>
          <w:tcPr>
            <w:tcW w:w="1559" w:type="dxa"/>
            <w:tcBorders>
              <w:top w:val="nil"/>
              <w:left w:val="nil"/>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G64309370</w:t>
            </w:r>
          </w:p>
        </w:tc>
        <w:tc>
          <w:tcPr>
            <w:tcW w:w="2551" w:type="dxa"/>
            <w:tcBorders>
              <w:top w:val="nil"/>
              <w:left w:val="nil"/>
              <w:bottom w:val="single" w:sz="4" w:space="0" w:color="000000"/>
              <w:right w:val="single" w:sz="4" w:space="0" w:color="000000"/>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16,67 %</w:t>
            </w:r>
          </w:p>
        </w:tc>
        <w:tc>
          <w:tcPr>
            <w:tcW w:w="1418" w:type="dxa"/>
            <w:tcBorders>
              <w:top w:val="nil"/>
              <w:left w:val="nil"/>
              <w:bottom w:val="single" w:sz="4" w:space="0" w:color="auto"/>
              <w:right w:val="single" w:sz="4" w:space="0" w:color="auto"/>
            </w:tcBorders>
            <w:shd w:val="clear" w:color="auto" w:fill="auto"/>
            <w:noWrap/>
            <w:vAlign w:val="center"/>
            <w:hideMark/>
          </w:tcPr>
          <w:p w:rsidR="009816D0" w:rsidRPr="009816D0" w:rsidRDefault="009816D0" w:rsidP="009816D0">
            <w:pPr>
              <w:spacing w:after="0"/>
              <w:jc w:val="center"/>
              <w:rPr>
                <w:rFonts w:ascii="Arial" w:hAnsi="Arial" w:cs="Arial"/>
                <w:color w:val="000000"/>
                <w:sz w:val="20"/>
                <w:szCs w:val="20"/>
                <w:lang w:val="ca-ES" w:eastAsia="ca-ES"/>
              </w:rPr>
            </w:pPr>
            <w:r w:rsidRPr="009816D0">
              <w:rPr>
                <w:rFonts w:ascii="Arial" w:hAnsi="Arial" w:cs="Arial"/>
                <w:color w:val="000000"/>
                <w:sz w:val="20"/>
                <w:szCs w:val="20"/>
                <w:lang w:val="ca-ES" w:eastAsia="ca-ES"/>
              </w:rPr>
              <w:t>407,23 €</w:t>
            </w:r>
          </w:p>
        </w:tc>
      </w:tr>
      <w:tr w:rsidR="009816D0" w:rsidRPr="009816D0" w:rsidTr="009816D0">
        <w:trPr>
          <w:trHeight w:val="300"/>
          <w:jc w:val="center"/>
        </w:trPr>
        <w:tc>
          <w:tcPr>
            <w:tcW w:w="3681" w:type="dxa"/>
            <w:gridSpan w:val="2"/>
            <w:tcBorders>
              <w:top w:val="single" w:sz="4" w:space="0" w:color="auto"/>
              <w:left w:val="single" w:sz="4" w:space="0" w:color="auto"/>
              <w:bottom w:val="single" w:sz="4" w:space="0" w:color="auto"/>
              <w:right w:val="single" w:sz="4" w:space="0" w:color="000000"/>
            </w:tcBorders>
            <w:shd w:val="clear" w:color="000000" w:fill="BFBFBF"/>
            <w:noWrap/>
            <w:vAlign w:val="center"/>
            <w:hideMark/>
          </w:tcPr>
          <w:p w:rsidR="009816D0" w:rsidRPr="009816D0" w:rsidRDefault="009816D0" w:rsidP="009816D0">
            <w:pPr>
              <w:spacing w:after="0"/>
              <w:jc w:val="center"/>
              <w:rPr>
                <w:rFonts w:ascii="Arial" w:hAnsi="Arial" w:cs="Arial"/>
                <w:b/>
                <w:bCs/>
                <w:sz w:val="20"/>
                <w:szCs w:val="20"/>
                <w:lang w:val="ca-ES" w:eastAsia="ca-ES"/>
              </w:rPr>
            </w:pPr>
            <w:r w:rsidRPr="009816D0">
              <w:rPr>
                <w:rFonts w:ascii="Arial" w:hAnsi="Arial" w:cs="Arial"/>
                <w:b/>
                <w:bCs/>
                <w:sz w:val="20"/>
                <w:szCs w:val="20"/>
                <w:lang w:val="ca-ES" w:eastAsia="ca-ES"/>
              </w:rPr>
              <w:t>TOTAL</w:t>
            </w:r>
          </w:p>
        </w:tc>
        <w:tc>
          <w:tcPr>
            <w:tcW w:w="2551" w:type="dxa"/>
            <w:tcBorders>
              <w:top w:val="nil"/>
              <w:left w:val="nil"/>
              <w:bottom w:val="single" w:sz="4" w:space="0" w:color="auto"/>
              <w:right w:val="single" w:sz="4" w:space="0" w:color="auto"/>
            </w:tcBorders>
            <w:shd w:val="clear" w:color="000000" w:fill="BFBFBF"/>
            <w:noWrap/>
            <w:vAlign w:val="center"/>
            <w:hideMark/>
          </w:tcPr>
          <w:p w:rsidR="009816D0" w:rsidRPr="009816D0" w:rsidRDefault="009816D0" w:rsidP="009816D0">
            <w:pPr>
              <w:spacing w:after="0"/>
              <w:jc w:val="center"/>
              <w:rPr>
                <w:rFonts w:ascii="Arial" w:hAnsi="Arial" w:cs="Arial"/>
                <w:b/>
                <w:bCs/>
                <w:sz w:val="20"/>
                <w:szCs w:val="20"/>
                <w:lang w:val="ca-ES" w:eastAsia="ca-ES"/>
              </w:rPr>
            </w:pPr>
            <w:r w:rsidRPr="009816D0">
              <w:rPr>
                <w:rFonts w:ascii="Arial" w:hAnsi="Arial" w:cs="Arial"/>
                <w:b/>
                <w:bCs/>
                <w:sz w:val="20"/>
                <w:szCs w:val="20"/>
                <w:lang w:val="ca-ES" w:eastAsia="ca-ES"/>
              </w:rPr>
              <w:t>100,00%</w:t>
            </w:r>
          </w:p>
        </w:tc>
        <w:tc>
          <w:tcPr>
            <w:tcW w:w="1418" w:type="dxa"/>
            <w:tcBorders>
              <w:top w:val="nil"/>
              <w:left w:val="nil"/>
              <w:bottom w:val="single" w:sz="4" w:space="0" w:color="auto"/>
              <w:right w:val="single" w:sz="4" w:space="0" w:color="auto"/>
            </w:tcBorders>
            <w:shd w:val="clear" w:color="000000" w:fill="BFBFBF"/>
            <w:noWrap/>
            <w:vAlign w:val="center"/>
            <w:hideMark/>
          </w:tcPr>
          <w:p w:rsidR="009816D0" w:rsidRPr="009816D0" w:rsidRDefault="009816D0" w:rsidP="009816D0">
            <w:pPr>
              <w:spacing w:after="0"/>
              <w:jc w:val="center"/>
              <w:rPr>
                <w:rFonts w:ascii="Arial" w:hAnsi="Arial" w:cs="Arial"/>
                <w:b/>
                <w:bCs/>
                <w:sz w:val="20"/>
                <w:szCs w:val="20"/>
                <w:lang w:val="ca-ES" w:eastAsia="ca-ES"/>
              </w:rPr>
            </w:pPr>
            <w:r w:rsidRPr="009816D0">
              <w:rPr>
                <w:rFonts w:ascii="Arial" w:hAnsi="Arial" w:cs="Arial"/>
                <w:b/>
                <w:bCs/>
                <w:sz w:val="20"/>
                <w:szCs w:val="20"/>
                <w:lang w:val="ca-ES" w:eastAsia="ca-ES"/>
              </w:rPr>
              <w:t>2.442,90 €</w:t>
            </w:r>
          </w:p>
        </w:tc>
      </w:tr>
    </w:tbl>
    <w:p w:rsidR="009816D0" w:rsidRDefault="009816D0" w:rsidP="00EF16C2">
      <w:pPr>
        <w:autoSpaceDE w:val="0"/>
        <w:autoSpaceDN w:val="0"/>
        <w:adjustRightInd w:val="0"/>
        <w:spacing w:before="120" w:after="0" w:line="360" w:lineRule="auto"/>
        <w:rPr>
          <w:rFonts w:ascii="Arial" w:hAnsi="Arial" w:cs="Arial"/>
          <w:bCs/>
          <w:sz w:val="22"/>
          <w:szCs w:val="22"/>
          <w:lang w:val="ca-ES" w:eastAsia="ca-ES" w:bidi="ks-Deva"/>
        </w:rPr>
      </w:pPr>
    </w:p>
    <w:p w:rsidR="00BC0EF4" w:rsidRPr="00EF16C2" w:rsidRDefault="00BC0EF4" w:rsidP="00EF16C2">
      <w:pPr>
        <w:autoSpaceDE w:val="0"/>
        <w:autoSpaceDN w:val="0"/>
        <w:adjustRightInd w:val="0"/>
        <w:spacing w:before="120" w:after="0" w:line="360" w:lineRule="auto"/>
        <w:rPr>
          <w:rFonts w:ascii="Arial" w:hAnsi="Arial" w:cs="Arial"/>
          <w:bCs/>
          <w:i/>
          <w:sz w:val="22"/>
          <w:szCs w:val="22"/>
          <w:lang w:val="ca-ES" w:eastAsia="ca-ES" w:bidi="ks-Deva"/>
        </w:rPr>
      </w:pPr>
      <w:r w:rsidRPr="00BC0EF4">
        <w:rPr>
          <w:rFonts w:ascii="Arial" w:hAnsi="Arial" w:cs="Arial"/>
          <w:bCs/>
          <w:sz w:val="22"/>
          <w:szCs w:val="22"/>
          <w:lang w:val="ca-ES" w:eastAsia="ca-ES" w:bidi="ks-Deva"/>
        </w:rPr>
        <w:t>El pressupost màxim que es destina per a l’exercici 202</w:t>
      </w:r>
      <w:r w:rsidR="00B172C3">
        <w:rPr>
          <w:rFonts w:ascii="Arial" w:hAnsi="Arial" w:cs="Arial"/>
          <w:bCs/>
          <w:sz w:val="22"/>
          <w:szCs w:val="22"/>
          <w:lang w:val="ca-ES" w:eastAsia="ca-ES" w:bidi="ks-Deva"/>
        </w:rPr>
        <w:t>5</w:t>
      </w:r>
      <w:r w:rsidRPr="00BC0EF4">
        <w:rPr>
          <w:rFonts w:ascii="Arial" w:hAnsi="Arial" w:cs="Arial"/>
          <w:bCs/>
          <w:sz w:val="22"/>
          <w:szCs w:val="22"/>
          <w:lang w:val="ca-ES" w:eastAsia="ca-ES" w:bidi="ks-Deva"/>
        </w:rPr>
        <w:t xml:space="preserve"> en la concessió de les subvencions regulades en la present convocatòria és de dos mil quatre-cents </w:t>
      </w:r>
      <w:r w:rsidR="009816D0">
        <w:rPr>
          <w:rFonts w:ascii="Arial" w:hAnsi="Arial" w:cs="Arial"/>
          <w:bCs/>
          <w:sz w:val="22"/>
          <w:szCs w:val="22"/>
          <w:lang w:val="ca-ES" w:eastAsia="ca-ES" w:bidi="ks-Deva"/>
        </w:rPr>
        <w:t>quaranta</w:t>
      </w:r>
      <w:r w:rsidRPr="00BC0EF4">
        <w:rPr>
          <w:rFonts w:ascii="Arial" w:hAnsi="Arial" w:cs="Arial"/>
          <w:bCs/>
          <w:sz w:val="22"/>
          <w:szCs w:val="22"/>
          <w:lang w:val="ca-ES" w:eastAsia="ca-ES" w:bidi="ks-Deva"/>
        </w:rPr>
        <w:t>-</w:t>
      </w:r>
      <w:r w:rsidR="009816D0">
        <w:rPr>
          <w:rFonts w:ascii="Arial" w:hAnsi="Arial" w:cs="Arial"/>
          <w:bCs/>
          <w:sz w:val="22"/>
          <w:szCs w:val="22"/>
          <w:lang w:val="ca-ES" w:eastAsia="ca-ES" w:bidi="ks-Deva"/>
        </w:rPr>
        <w:t>dos</w:t>
      </w:r>
      <w:r w:rsidRPr="00BC0EF4">
        <w:rPr>
          <w:rFonts w:ascii="Arial" w:hAnsi="Arial" w:cs="Arial"/>
          <w:bCs/>
          <w:sz w:val="22"/>
          <w:szCs w:val="22"/>
          <w:lang w:val="ca-ES" w:eastAsia="ca-ES" w:bidi="ks-Deva"/>
        </w:rPr>
        <w:t xml:space="preserve"> euros amb </w:t>
      </w:r>
      <w:r w:rsidR="009816D0">
        <w:rPr>
          <w:rFonts w:ascii="Arial" w:hAnsi="Arial" w:cs="Arial"/>
          <w:bCs/>
          <w:sz w:val="22"/>
          <w:szCs w:val="22"/>
          <w:lang w:val="ca-ES" w:eastAsia="ca-ES" w:bidi="ks-Deva"/>
        </w:rPr>
        <w:t xml:space="preserve">noranta-un </w:t>
      </w:r>
      <w:r w:rsidRPr="00BC0EF4">
        <w:rPr>
          <w:rFonts w:ascii="Arial" w:hAnsi="Arial" w:cs="Arial"/>
          <w:bCs/>
          <w:sz w:val="22"/>
          <w:szCs w:val="22"/>
          <w:lang w:val="ca-ES" w:eastAsia="ca-ES" w:bidi="ks-Deva"/>
        </w:rPr>
        <w:t>cèntims (2.4</w:t>
      </w:r>
      <w:r w:rsidR="009816D0">
        <w:rPr>
          <w:rFonts w:ascii="Arial" w:hAnsi="Arial" w:cs="Arial"/>
          <w:bCs/>
          <w:sz w:val="22"/>
          <w:szCs w:val="22"/>
          <w:lang w:val="ca-ES" w:eastAsia="ca-ES" w:bidi="ks-Deva"/>
        </w:rPr>
        <w:t>42</w:t>
      </w:r>
      <w:r w:rsidRPr="00BC0EF4">
        <w:rPr>
          <w:rFonts w:ascii="Arial" w:hAnsi="Arial" w:cs="Arial"/>
          <w:bCs/>
          <w:sz w:val="22"/>
          <w:szCs w:val="22"/>
          <w:lang w:val="ca-ES" w:eastAsia="ca-ES" w:bidi="ks-Deva"/>
        </w:rPr>
        <w:t>,</w:t>
      </w:r>
      <w:r w:rsidR="009816D0">
        <w:rPr>
          <w:rFonts w:ascii="Arial" w:hAnsi="Arial" w:cs="Arial"/>
          <w:bCs/>
          <w:sz w:val="22"/>
          <w:szCs w:val="22"/>
          <w:lang w:val="ca-ES" w:eastAsia="ca-ES" w:bidi="ks-Deva"/>
        </w:rPr>
        <w:t>91</w:t>
      </w:r>
      <w:r w:rsidRPr="00BC0EF4">
        <w:rPr>
          <w:rFonts w:ascii="Arial" w:hAnsi="Arial" w:cs="Arial"/>
          <w:bCs/>
          <w:sz w:val="22"/>
          <w:szCs w:val="22"/>
          <w:lang w:val="ca-ES" w:eastAsia="ca-ES" w:bidi="ks-Deva"/>
        </w:rPr>
        <w:t xml:space="preserve"> €), amb càrrec a l’aplicació pressupostària 1500/9208-48905 </w:t>
      </w:r>
      <w:r w:rsidRPr="00EF16C2">
        <w:rPr>
          <w:rFonts w:ascii="Arial" w:hAnsi="Arial" w:cs="Arial"/>
          <w:bCs/>
          <w:i/>
          <w:sz w:val="22"/>
          <w:szCs w:val="22"/>
          <w:lang w:val="ca-ES" w:eastAsia="ca-ES" w:bidi="ks-Deva"/>
        </w:rPr>
        <w:t>“RRHH i Organització. Transferències a seccions sindicals (BDNS)”.</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4. Termini, forma i lloc de presentació de les sol·licituds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El termini de presentació de les sol·licituds per a la present convocatòria serà </w:t>
      </w:r>
      <w:r w:rsidRPr="00BC0EF4">
        <w:rPr>
          <w:rFonts w:ascii="Arial" w:hAnsi="Arial" w:cs="Arial"/>
          <w:b/>
          <w:bCs/>
          <w:sz w:val="22"/>
          <w:szCs w:val="22"/>
          <w:lang w:val="ca-ES" w:eastAsia="ca-ES" w:bidi="ks-Deva"/>
        </w:rPr>
        <w:t>de l’1 al 15 d’octubre del 202</w:t>
      </w:r>
      <w:r w:rsidR="009816D0">
        <w:rPr>
          <w:rFonts w:ascii="Arial" w:hAnsi="Arial" w:cs="Arial"/>
          <w:b/>
          <w:bCs/>
          <w:sz w:val="22"/>
          <w:szCs w:val="22"/>
          <w:lang w:val="ca-ES" w:eastAsia="ca-ES" w:bidi="ks-Deva"/>
        </w:rPr>
        <w:t>5</w:t>
      </w:r>
      <w:r w:rsidRPr="00BC0EF4">
        <w:rPr>
          <w:rFonts w:ascii="Arial" w:hAnsi="Arial" w:cs="Arial"/>
          <w:bCs/>
          <w:sz w:val="22"/>
          <w:szCs w:val="22"/>
          <w:lang w:val="ca-ES" w:eastAsia="ca-ES" w:bidi="ks-Deva"/>
        </w:rPr>
        <w:t>, ambdós inclosos.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Les sol·licituds, conjuntament amb la documentació exigida a l’apartat 8 d’aquesta convocatòria, s’han de presentar mitjançant la </w:t>
      </w:r>
      <w:hyperlink r:id="rId7" w:history="1">
        <w:r w:rsidRPr="00BC0EF4">
          <w:rPr>
            <w:rFonts w:ascii="Arial" w:hAnsi="Arial" w:cs="Arial"/>
            <w:bCs/>
            <w:sz w:val="22"/>
            <w:szCs w:val="22"/>
            <w:u w:val="single"/>
            <w:lang w:val="ca-ES" w:eastAsia="ca-ES" w:bidi="ks-Deva"/>
          </w:rPr>
          <w:t>Seu Electrònica de l’Ajuntament de Santa Perpètua de Mogoda</w:t>
        </w:r>
      </w:hyperlink>
      <w:r w:rsidRPr="00BC0EF4">
        <w:rPr>
          <w:rFonts w:ascii="Arial" w:hAnsi="Arial" w:cs="Arial"/>
          <w:bCs/>
          <w:sz w:val="22"/>
          <w:szCs w:val="22"/>
          <w:lang w:val="ca-ES" w:eastAsia="ca-ES" w:bidi="ks-Deva"/>
        </w:rPr>
        <w:t xml:space="preserve"> o per qualsevol dels mitjans recollits a l’article 16 de la Llei 39/2015, d’1 d’octubre, de Procediment administratiu comú de les Administracions Públiques (LPACAP en endavant).</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Segons estableix l’article 14.2.a) de la LPACAP, les persones jurídiques resten obligades a relacionar-se a través de mitjans electrònics amb les administracions públiques per a la realització de qualsevol tràmit d’un procediment administratiu.</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Les sol·licituds s’han de presentar electrònicament mitjançant model normalitzat, que serà signat per la persona interessada o pel seu representant legal. Només es podrà presentar una sol·licitud per beneficiari.</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lastRenderedPageBreak/>
        <w:t xml:space="preserve">La presentació de la sol·licitud de subvenció pressuposa el coneixement i l’acceptació de les normes que la regulen. </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5. Millora de la sol·licitud inicial</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En cas que la documentació presentada sigui incorrecta o incompleta, es requerirà al/ a la sol·licitant, per tal que en un termini de 10 dies hàbils a partir del següent a la notificació, procedeixi a la seva rectificació o a les esmenes necessàries, amb la indicació que si no ho fa així s’entendrà per desistit/</w:t>
      </w:r>
      <w:proofErr w:type="spellStart"/>
      <w:r w:rsidRPr="00BC0EF4">
        <w:rPr>
          <w:rFonts w:ascii="Arial" w:hAnsi="Arial" w:cs="Arial"/>
          <w:bCs/>
          <w:sz w:val="22"/>
          <w:szCs w:val="22"/>
          <w:lang w:val="ca-ES" w:eastAsia="ca-ES" w:bidi="ks-Deva"/>
        </w:rPr>
        <w:t>ida</w:t>
      </w:r>
      <w:proofErr w:type="spellEnd"/>
      <w:r w:rsidRPr="00BC0EF4">
        <w:rPr>
          <w:rFonts w:ascii="Arial" w:hAnsi="Arial" w:cs="Arial"/>
          <w:bCs/>
          <w:sz w:val="22"/>
          <w:szCs w:val="22"/>
          <w:lang w:val="ca-ES" w:eastAsia="ca-ES" w:bidi="ks-Deva"/>
        </w:rPr>
        <w:t xml:space="preserve"> de la seva sol·licitud.</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6. Beneficiaris/àries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Poden ser beneficiaris/àries d’aquestes subvencions les seccions sindicals amb representació a la Junta de Personal i/o el Comitè d’Empresa de l’Ajuntament de Santa Perpètua de Mogoda. </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Els/les beneficiaris/àries d’aquestes subvencions no s’han de trobar en cap de les causes que impedeixen obtenir aquella condició, d’acord amb el que estableix l’article 13.2 de la Llei 38/2003, de 17 de novembre, general de subvencions.</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7. Obligacions dels/de les beneficiaris/àries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L’entitat perceptora d’aquesta subvenció s’obliga a:</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Executar les activitats subvencionades de conformitat amb els principis de bona administració, bona fe i presumpció de legalitat, així com a la seva justificació.</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Estar al corrent de les seves obligacions tributàries, amb la Seguretat Social i amb la Hisenda Municipal.</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Sotmetre’s a les actuacions de comprovació i de control financer que realitzi la Intervenció General de l’Ajuntament i a aportar tota la informació que els sigui requerida en l’exercici de les actuacions anteriors i en relació a la subvenció concedida.</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Comunicar a l’Ajuntament de Santa Perpètua de Mogoda en qualsevol moment i, en tot cas abans de la justificació de l’aplicació dels fons, l’obtenció d’altres subvencions, ajuts i ingressos o recursos que financin les activitats objecte d’aquesta subvenció.</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Incloure el logotip de l’Ajuntament de Santa Perpètua de Mogoda, com a administració col·laboradora en qualsevol acte, acció de publicitat o de difusió de les activitats i altres que siguin objecte de la subvenció.</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Reintegrar els fons rebuts en els supòsits previstos en la legislació aplicable.</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lastRenderedPageBreak/>
        <w:t xml:space="preserve">Comunicar qualsevol modificació que es produeixi durant la vigència de la convocatòria. </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Conservar els documents de qualsevol mena justificatius de l’aplicació dels fons rebuts per un període no inferior a 6 anys, comptadors des de la finalització del termini de presentació de les justificacions.</w:t>
      </w:r>
    </w:p>
    <w:p w:rsidR="00BC0EF4" w:rsidRPr="00BC0EF4" w:rsidRDefault="00BC0EF4" w:rsidP="00EF16C2">
      <w:pPr>
        <w:numPr>
          <w:ilvl w:val="0"/>
          <w:numId w:val="2"/>
        </w:numPr>
        <w:autoSpaceDE w:val="0"/>
        <w:autoSpaceDN w:val="0"/>
        <w:adjustRightInd w:val="0"/>
        <w:spacing w:before="120" w:after="0" w:line="360" w:lineRule="auto"/>
        <w:ind w:left="426"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Donar publicitat per mitjans electrònica de les subvencions i ajudes percebudes, en base a allò establert a la Llei 19/2013 i la Llei 19/2014.</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L’incompliment d’aquestes obligacions o de qualsevol altra obligació recollida en aquesta convocatòria o a la normativa específica, originarà les responsabilitats que en cada cas corresponguin i podrà suposar la revocació, reducció o reintegrament de la subvenció concedida.</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8. Documentació</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Per poder prendre part en el procediment de concessió, serà necessari presentar sol·licitud formal acompanyada de:</w:t>
      </w:r>
    </w:p>
    <w:p w:rsidR="00BC0EF4" w:rsidRPr="00BC0EF4" w:rsidRDefault="00BC0EF4" w:rsidP="00EF16C2">
      <w:pPr>
        <w:autoSpaceDE w:val="0"/>
        <w:autoSpaceDN w:val="0"/>
        <w:adjustRightInd w:val="0"/>
        <w:spacing w:before="120" w:after="0" w:line="360" w:lineRule="auto"/>
        <w:ind w:left="284"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w:t>
      </w:r>
      <w:r w:rsidRPr="00BC0EF4">
        <w:rPr>
          <w:rFonts w:ascii="Arial" w:hAnsi="Arial" w:cs="Arial"/>
          <w:bCs/>
          <w:sz w:val="22"/>
          <w:szCs w:val="22"/>
          <w:lang w:val="ca-ES" w:eastAsia="ca-ES" w:bidi="ks-Deva"/>
        </w:rPr>
        <w:tab/>
        <w:t xml:space="preserve">NIF del sol·licitant i/o representat legal </w:t>
      </w:r>
    </w:p>
    <w:p w:rsidR="00BC0EF4" w:rsidRPr="00BC0EF4" w:rsidRDefault="00BC0EF4" w:rsidP="00EF16C2">
      <w:pPr>
        <w:autoSpaceDE w:val="0"/>
        <w:autoSpaceDN w:val="0"/>
        <w:adjustRightInd w:val="0"/>
        <w:spacing w:before="120" w:after="0" w:line="360" w:lineRule="auto"/>
        <w:ind w:left="284"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w:t>
      </w:r>
      <w:r w:rsidRPr="00BC0EF4">
        <w:rPr>
          <w:rFonts w:ascii="Arial" w:hAnsi="Arial" w:cs="Arial"/>
          <w:bCs/>
          <w:sz w:val="22"/>
          <w:szCs w:val="22"/>
          <w:lang w:val="ca-ES" w:eastAsia="ca-ES" w:bidi="ks-Deva"/>
        </w:rPr>
        <w:tab/>
        <w:t>Fitxa de tercers</w:t>
      </w:r>
    </w:p>
    <w:p w:rsidR="00BC0EF4" w:rsidRPr="00BC0EF4" w:rsidRDefault="00BC0EF4" w:rsidP="00EF16C2">
      <w:pPr>
        <w:autoSpaceDE w:val="0"/>
        <w:autoSpaceDN w:val="0"/>
        <w:adjustRightInd w:val="0"/>
        <w:spacing w:before="120" w:after="0" w:line="360" w:lineRule="auto"/>
        <w:ind w:left="284"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w:t>
      </w:r>
      <w:r w:rsidRPr="00BC0EF4">
        <w:rPr>
          <w:rFonts w:ascii="Arial" w:hAnsi="Arial" w:cs="Arial"/>
          <w:bCs/>
          <w:sz w:val="22"/>
          <w:szCs w:val="22"/>
          <w:lang w:val="ca-ES" w:eastAsia="ca-ES" w:bidi="ks-Deva"/>
        </w:rPr>
        <w:tab/>
        <w:t>Certificat d’estar al corrent de les obligacions tributàries</w:t>
      </w:r>
    </w:p>
    <w:p w:rsidR="00BC0EF4" w:rsidRPr="00BC0EF4" w:rsidRDefault="00BC0EF4" w:rsidP="00EF16C2">
      <w:pPr>
        <w:autoSpaceDE w:val="0"/>
        <w:autoSpaceDN w:val="0"/>
        <w:adjustRightInd w:val="0"/>
        <w:spacing w:before="120" w:after="0" w:line="360" w:lineRule="auto"/>
        <w:ind w:left="284" w:hanging="284"/>
        <w:contextualSpacing/>
        <w:rPr>
          <w:rFonts w:ascii="Arial" w:hAnsi="Arial" w:cs="Arial"/>
          <w:bCs/>
          <w:sz w:val="22"/>
          <w:szCs w:val="22"/>
          <w:lang w:val="ca-ES" w:eastAsia="ca-ES" w:bidi="ks-Deva"/>
        </w:rPr>
      </w:pPr>
      <w:r w:rsidRPr="00BC0EF4">
        <w:rPr>
          <w:rFonts w:ascii="Arial" w:hAnsi="Arial" w:cs="Arial"/>
          <w:bCs/>
          <w:sz w:val="22"/>
          <w:szCs w:val="22"/>
          <w:lang w:val="ca-ES" w:eastAsia="ca-ES" w:bidi="ks-Deva"/>
        </w:rPr>
        <w:t>-</w:t>
      </w:r>
      <w:r w:rsidRPr="00BC0EF4">
        <w:rPr>
          <w:rFonts w:ascii="Arial" w:hAnsi="Arial" w:cs="Arial"/>
          <w:bCs/>
          <w:sz w:val="22"/>
          <w:szCs w:val="22"/>
          <w:lang w:val="ca-ES" w:eastAsia="ca-ES" w:bidi="ks-Deva"/>
        </w:rPr>
        <w:tab/>
        <w:t>Certificat d’estar al corrent de les obligacions amb la Seguretat Social.</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Si la documentació fos incompleta es requerirà al/la sol·licitant que la completi en la forma que correspongui en un termini de 10 dies hàbils a partir del següent a la notificació del requeriment. En cas de no fer-ho, s’arxivarà la petició sense més tràmit, donant-lo per desistit/</w:t>
      </w:r>
      <w:proofErr w:type="spellStart"/>
      <w:r w:rsidRPr="00BC0EF4">
        <w:rPr>
          <w:rFonts w:ascii="Arial" w:hAnsi="Arial" w:cs="Arial"/>
          <w:bCs/>
          <w:sz w:val="22"/>
          <w:szCs w:val="22"/>
          <w:lang w:val="ca-ES" w:eastAsia="ca-ES" w:bidi="ks-Deva"/>
        </w:rPr>
        <w:t>ida</w:t>
      </w:r>
      <w:proofErr w:type="spellEnd"/>
      <w:r w:rsidRPr="00BC0EF4">
        <w:rPr>
          <w:rFonts w:ascii="Arial" w:hAnsi="Arial" w:cs="Arial"/>
          <w:bCs/>
          <w:sz w:val="22"/>
          <w:szCs w:val="22"/>
          <w:lang w:val="ca-ES" w:eastAsia="ca-ES" w:bidi="ks-Deva"/>
        </w:rPr>
        <w:t xml:space="preserve"> de la seva sol·licitud.</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9. Despeses subvencionables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Es consideren despeses subvencionables aquelles que siguin estrictament necessàries per a l’exercici de la representació sindical: despeses de transport, aparcament, dietes associades de manera inequívoca a l’acció sindical fora del municipi de Santa Perpètua de Mogoda, estances, material d’oficina fungible, inscripcions en jornades o conferències, </w:t>
      </w:r>
      <w:proofErr w:type="spellStart"/>
      <w:r w:rsidRPr="00BC0EF4">
        <w:rPr>
          <w:rFonts w:ascii="Arial" w:hAnsi="Arial" w:cs="Arial"/>
          <w:bCs/>
          <w:i/>
          <w:sz w:val="22"/>
          <w:szCs w:val="22"/>
          <w:lang w:val="ca-ES" w:eastAsia="ca-ES" w:bidi="ks-Deva"/>
        </w:rPr>
        <w:t>merchandasing</w:t>
      </w:r>
      <w:proofErr w:type="spellEnd"/>
      <w:r w:rsidRPr="00BC0EF4">
        <w:rPr>
          <w:rFonts w:ascii="Arial" w:hAnsi="Arial" w:cs="Arial"/>
          <w:bCs/>
          <w:sz w:val="22"/>
          <w:szCs w:val="22"/>
          <w:lang w:val="ca-ES" w:eastAsia="ca-ES" w:bidi="ks-Deva"/>
        </w:rPr>
        <w:t xml:space="preserve"> i d’altres que siguin pròpies de l’activitat sindical, sempre sota la valoració de l’òrgan atorgant.</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Respecte a l’anterior paràgraf, no s’acceptaran despeses efectuades en concepte d’esmorzars o berenars. </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En cap cas seran subvencionables les despeses realitzades en material inventariable.</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lastRenderedPageBreak/>
        <w:t>10. Termini de resolució i de notificació</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S’examinaran totes les sol·licituds i justificacions presentades dins del termini establert, i es resoldran en un sol acte administratiu.</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El període per a l’atorgament de les subvencions serà, com a màxim, de tres mesos a comptar des de la data de tancament del període de presentació de les sol·licituds.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Un cop acordada la concessió de les subvencions, aquestes seran notificades als/ a les interessats/</w:t>
      </w:r>
      <w:proofErr w:type="spellStart"/>
      <w:r w:rsidRPr="00BC0EF4">
        <w:rPr>
          <w:rFonts w:ascii="Arial" w:hAnsi="Arial" w:cs="Arial"/>
          <w:bCs/>
          <w:sz w:val="22"/>
          <w:szCs w:val="22"/>
          <w:lang w:val="ca-ES" w:eastAsia="ca-ES" w:bidi="ks-Deva"/>
        </w:rPr>
        <w:t>ades</w:t>
      </w:r>
      <w:proofErr w:type="spellEnd"/>
      <w:r w:rsidRPr="00BC0EF4">
        <w:rPr>
          <w:rFonts w:ascii="Arial" w:hAnsi="Arial" w:cs="Arial"/>
          <w:bCs/>
          <w:sz w:val="22"/>
          <w:szCs w:val="22"/>
          <w:lang w:val="ca-ES" w:eastAsia="ca-ES" w:bidi="ks-Deva"/>
        </w:rPr>
        <w:t xml:space="preserve"> en un termini màxim de 10 dies des de la data d’aprovació de la resolució, d’acord amb allò previst a l’article 40 i següents de la LPACAP.</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La subvenció atorgada no serà compatible amb cap altra concedida per altres administracions o ens públics o privats amb la mateixa finalitat.</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 xml:space="preserve">11. Acceptació de la subvenció  </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S’entendrà tàcitament acceptada la subvenció si transcorregut el termini d’un mes a partir de la recepció de la notificació o publicació de la concessió sense que el/la beneficiari/ària manifesti expressament objeccions a aquesta.</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12. Termini i forma de justificació</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Seran objecte de subvenció el finançament de les despeses subvencionables que s’hagin produït durant l’any 2024 (de l’1 de gener al 31 de desembre).</w:t>
      </w:r>
      <w:r w:rsidRPr="00BC0EF4">
        <w:t xml:space="preserve"> </w:t>
      </w:r>
      <w:r w:rsidRPr="00BC0EF4">
        <w:rPr>
          <w:rFonts w:ascii="Arial" w:hAnsi="Arial" w:cs="Arial"/>
          <w:bCs/>
          <w:sz w:val="22"/>
          <w:szCs w:val="22"/>
          <w:lang w:val="ca-ES" w:eastAsia="ca-ES" w:bidi="ks-Deva"/>
        </w:rPr>
        <w:t xml:space="preserve">S’acceptaran despeses en transport públic (targetes </w:t>
      </w:r>
      <w:proofErr w:type="spellStart"/>
      <w:r w:rsidRPr="00BC0EF4">
        <w:rPr>
          <w:rFonts w:ascii="Arial" w:hAnsi="Arial" w:cs="Arial"/>
          <w:bCs/>
          <w:sz w:val="22"/>
          <w:szCs w:val="22"/>
          <w:lang w:val="ca-ES" w:eastAsia="ca-ES" w:bidi="ks-Deva"/>
        </w:rPr>
        <w:t>multiviatge</w:t>
      </w:r>
      <w:proofErr w:type="spellEnd"/>
      <w:r w:rsidRPr="00BC0EF4">
        <w:rPr>
          <w:rFonts w:ascii="Arial" w:hAnsi="Arial" w:cs="Arial"/>
          <w:bCs/>
          <w:sz w:val="22"/>
          <w:szCs w:val="22"/>
          <w:lang w:val="ca-ES" w:eastAsia="ca-ES" w:bidi="ks-Deva"/>
        </w:rPr>
        <w:t>) efectuades durant l’últim trimestre de l’exercici immediatament anterior, sempre i quan es pugui comprovar de manera fefaent que s’ha utilitzat la mateixa durant el període subvencionable.</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Els beneficiaris hauran de presentar els documents originals corresponents a les justificacions a aplicar a la subvenció, juntament amb un document d’escandall o quadre resum de les mateixes amb signatura i segell, al registre electrònic general de l'Ajuntament de Santa Perpètua de Mogoda, </w:t>
      </w:r>
      <w:r w:rsidRPr="00BC0EF4">
        <w:rPr>
          <w:rFonts w:ascii="Arial" w:hAnsi="Arial" w:cs="Arial"/>
          <w:b/>
          <w:bCs/>
          <w:sz w:val="22"/>
          <w:szCs w:val="22"/>
          <w:lang w:val="ca-ES" w:eastAsia="ca-ES" w:bidi="ks-Deva"/>
        </w:rPr>
        <w:t>abans del 31 de gener del 202</w:t>
      </w:r>
      <w:r w:rsidR="009816D0">
        <w:rPr>
          <w:rFonts w:ascii="Arial" w:hAnsi="Arial" w:cs="Arial"/>
          <w:b/>
          <w:bCs/>
          <w:sz w:val="22"/>
          <w:szCs w:val="22"/>
          <w:lang w:val="ca-ES" w:eastAsia="ca-ES" w:bidi="ks-Deva"/>
        </w:rPr>
        <w:t>6</w:t>
      </w:r>
      <w:r w:rsidRPr="00BC0EF4">
        <w:rPr>
          <w:rFonts w:ascii="Arial" w:hAnsi="Arial" w:cs="Arial"/>
          <w:bCs/>
          <w:sz w:val="22"/>
          <w:szCs w:val="22"/>
          <w:lang w:val="ca-ES" w:eastAsia="ca-ES" w:bidi="ks-Deva"/>
        </w:rPr>
        <w:t>.</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En el cas d’aportar com a despesa subvencionable els kilòmetres realitzats pels representats sindicals mitjançant relació amb data, lloc d’assistència, kilòmetres i persona que realitza el trajecte, caldrà aportar DECLARACIÓ JURADA de què s’han realitzat efectivament els desplaçaments per les persones que es fan constar en la relació.</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Els justificants deuran consistir en factures originals degudament estampillades, acreditatives de la despesa realitzada i aprovades per l’òrgan competent de l’entitat </w:t>
      </w:r>
      <w:r w:rsidRPr="00BC0EF4">
        <w:rPr>
          <w:rFonts w:ascii="Arial" w:hAnsi="Arial" w:cs="Arial"/>
          <w:bCs/>
          <w:sz w:val="22"/>
          <w:szCs w:val="22"/>
          <w:lang w:val="ca-ES" w:eastAsia="ca-ES" w:bidi="ks-Deva"/>
        </w:rPr>
        <w:lastRenderedPageBreak/>
        <w:t>beneficiària, les quals han de comptar amb tots els requisits formals que exigeix per a la seva expedició l’article 6 del Reglament pel qual es regulen les obligacions de facturació, aprovat pel Reial Decret 1619/2012, de 30 de novembre (BOE 289, d’1 de desembre), com són:</w:t>
      </w:r>
    </w:p>
    <w:p w:rsidR="00BC0EF4" w:rsidRPr="00BC0EF4" w:rsidRDefault="00BC0EF4" w:rsidP="00EF16C2">
      <w:pPr>
        <w:numPr>
          <w:ilvl w:val="0"/>
          <w:numId w:val="1"/>
        </w:numPr>
        <w:autoSpaceDE w:val="0"/>
        <w:autoSpaceDN w:val="0"/>
        <w:adjustRightInd w:val="0"/>
        <w:spacing w:before="120" w:after="0" w:line="360" w:lineRule="auto"/>
        <w:ind w:left="426" w:hanging="284"/>
        <w:contextualSpacing/>
        <w:jc w:val="left"/>
        <w:rPr>
          <w:rFonts w:ascii="Arial" w:hAnsi="Arial" w:cs="Arial"/>
          <w:bCs/>
          <w:sz w:val="22"/>
          <w:szCs w:val="22"/>
          <w:lang w:val="ca-ES" w:eastAsia="ca-ES" w:bidi="ks-Deva"/>
        </w:rPr>
      </w:pPr>
      <w:r w:rsidRPr="00BC0EF4">
        <w:rPr>
          <w:rFonts w:ascii="Arial" w:hAnsi="Arial" w:cs="Arial"/>
          <w:bCs/>
          <w:sz w:val="22"/>
          <w:szCs w:val="22"/>
          <w:lang w:val="ca-ES" w:eastAsia="ca-ES" w:bidi="ks-Deva"/>
        </w:rPr>
        <w:t>Número de factura i, en el seu cas, sèrie</w:t>
      </w:r>
    </w:p>
    <w:p w:rsidR="00BC0EF4" w:rsidRPr="00BC0EF4" w:rsidRDefault="00BC0EF4" w:rsidP="00EF16C2">
      <w:pPr>
        <w:numPr>
          <w:ilvl w:val="0"/>
          <w:numId w:val="1"/>
        </w:numPr>
        <w:autoSpaceDE w:val="0"/>
        <w:autoSpaceDN w:val="0"/>
        <w:adjustRightInd w:val="0"/>
        <w:spacing w:before="120" w:after="0" w:line="360" w:lineRule="auto"/>
        <w:ind w:left="426" w:hanging="284"/>
        <w:contextualSpacing/>
        <w:jc w:val="left"/>
        <w:rPr>
          <w:rFonts w:ascii="Arial" w:hAnsi="Arial" w:cs="Arial"/>
          <w:bCs/>
          <w:sz w:val="22"/>
          <w:szCs w:val="22"/>
          <w:lang w:val="ca-ES" w:eastAsia="ca-ES" w:bidi="ks-Deva"/>
        </w:rPr>
      </w:pPr>
      <w:r w:rsidRPr="00BC0EF4">
        <w:rPr>
          <w:rFonts w:ascii="Arial" w:hAnsi="Arial" w:cs="Arial"/>
          <w:bCs/>
          <w:sz w:val="22"/>
          <w:szCs w:val="22"/>
          <w:lang w:val="ca-ES" w:eastAsia="ca-ES" w:bidi="ks-Deva"/>
        </w:rPr>
        <w:t>Lloc i data d’expedició</w:t>
      </w:r>
    </w:p>
    <w:p w:rsidR="00BC0EF4" w:rsidRPr="00BC0EF4" w:rsidRDefault="00BC0EF4" w:rsidP="00EF16C2">
      <w:pPr>
        <w:numPr>
          <w:ilvl w:val="0"/>
          <w:numId w:val="1"/>
        </w:numPr>
        <w:autoSpaceDE w:val="0"/>
        <w:autoSpaceDN w:val="0"/>
        <w:adjustRightInd w:val="0"/>
        <w:spacing w:before="120" w:after="0" w:line="360" w:lineRule="auto"/>
        <w:ind w:left="426" w:hanging="284"/>
        <w:contextualSpacing/>
        <w:jc w:val="left"/>
        <w:rPr>
          <w:rFonts w:ascii="Arial" w:hAnsi="Arial" w:cs="Arial"/>
          <w:bCs/>
          <w:sz w:val="22"/>
          <w:szCs w:val="22"/>
          <w:lang w:val="ca-ES" w:eastAsia="ca-ES" w:bidi="ks-Deva"/>
        </w:rPr>
      </w:pPr>
      <w:r w:rsidRPr="00BC0EF4">
        <w:rPr>
          <w:rFonts w:ascii="Arial" w:hAnsi="Arial" w:cs="Arial"/>
          <w:bCs/>
          <w:sz w:val="22"/>
          <w:szCs w:val="22"/>
          <w:lang w:val="ca-ES" w:eastAsia="ca-ES" w:bidi="ks-Deva"/>
        </w:rPr>
        <w:t>Nom i cognoms, raó o denominació social completa, domicili i número d’identificació fiscal, tant de l’obligat a expedir la factura com del destinatari de les operacions, en aquest cas, la secció sindical.</w:t>
      </w:r>
    </w:p>
    <w:p w:rsidR="00BC0EF4" w:rsidRPr="00BC0EF4" w:rsidRDefault="00BC0EF4" w:rsidP="00EF16C2">
      <w:pPr>
        <w:numPr>
          <w:ilvl w:val="0"/>
          <w:numId w:val="1"/>
        </w:numPr>
        <w:autoSpaceDE w:val="0"/>
        <w:autoSpaceDN w:val="0"/>
        <w:adjustRightInd w:val="0"/>
        <w:spacing w:before="120" w:after="0" w:line="360" w:lineRule="auto"/>
        <w:ind w:left="426" w:hanging="284"/>
        <w:contextualSpacing/>
        <w:jc w:val="left"/>
        <w:rPr>
          <w:rFonts w:ascii="Arial" w:hAnsi="Arial" w:cs="Arial"/>
          <w:bCs/>
          <w:sz w:val="22"/>
          <w:szCs w:val="22"/>
          <w:lang w:val="ca-ES" w:eastAsia="ca-ES" w:bidi="ks-Deva"/>
        </w:rPr>
      </w:pPr>
      <w:r w:rsidRPr="00BC0EF4">
        <w:rPr>
          <w:rFonts w:ascii="Arial" w:hAnsi="Arial" w:cs="Arial"/>
          <w:bCs/>
          <w:sz w:val="22"/>
          <w:szCs w:val="22"/>
          <w:lang w:val="ca-ES" w:eastAsia="ca-ES" w:bidi="ks-Deva"/>
        </w:rPr>
        <w:t>Descripció de les adquisicions realitzades</w:t>
      </w:r>
    </w:p>
    <w:p w:rsidR="00BC0EF4" w:rsidRPr="00BC0EF4" w:rsidRDefault="00BC0EF4" w:rsidP="00EF16C2">
      <w:pPr>
        <w:numPr>
          <w:ilvl w:val="0"/>
          <w:numId w:val="1"/>
        </w:numPr>
        <w:autoSpaceDE w:val="0"/>
        <w:autoSpaceDN w:val="0"/>
        <w:adjustRightInd w:val="0"/>
        <w:spacing w:before="120" w:after="0" w:line="360" w:lineRule="auto"/>
        <w:ind w:left="426" w:hanging="284"/>
        <w:contextualSpacing/>
        <w:jc w:val="left"/>
        <w:rPr>
          <w:rFonts w:ascii="Arial" w:hAnsi="Arial" w:cs="Arial"/>
          <w:bCs/>
          <w:sz w:val="22"/>
          <w:szCs w:val="22"/>
          <w:lang w:val="ca-ES" w:eastAsia="ca-ES" w:bidi="ks-Deva"/>
        </w:rPr>
      </w:pPr>
      <w:r w:rsidRPr="00BC0EF4">
        <w:rPr>
          <w:rFonts w:ascii="Arial" w:hAnsi="Arial" w:cs="Arial"/>
          <w:bCs/>
          <w:sz w:val="22"/>
          <w:szCs w:val="22"/>
          <w:lang w:val="ca-ES" w:eastAsia="ca-ES" w:bidi="ks-Deva"/>
        </w:rPr>
        <w:t>Número i classe de les unitats adquirides i preus unitaris</w:t>
      </w:r>
    </w:p>
    <w:p w:rsidR="00BC0EF4" w:rsidRPr="00BC0EF4" w:rsidRDefault="00BC0EF4" w:rsidP="00EF16C2">
      <w:pPr>
        <w:numPr>
          <w:ilvl w:val="0"/>
          <w:numId w:val="1"/>
        </w:numPr>
        <w:autoSpaceDE w:val="0"/>
        <w:autoSpaceDN w:val="0"/>
        <w:adjustRightInd w:val="0"/>
        <w:spacing w:before="120" w:after="0" w:line="360" w:lineRule="auto"/>
        <w:ind w:left="426" w:hanging="284"/>
        <w:contextualSpacing/>
        <w:jc w:val="left"/>
        <w:rPr>
          <w:rFonts w:ascii="Arial" w:hAnsi="Arial" w:cs="Arial"/>
          <w:bCs/>
          <w:sz w:val="22"/>
          <w:szCs w:val="22"/>
          <w:lang w:val="ca-ES" w:eastAsia="ca-ES" w:bidi="ks-Deva"/>
        </w:rPr>
      </w:pPr>
      <w:r w:rsidRPr="00BC0EF4">
        <w:rPr>
          <w:rFonts w:ascii="Arial" w:hAnsi="Arial" w:cs="Arial"/>
          <w:bCs/>
          <w:sz w:val="22"/>
          <w:szCs w:val="22"/>
          <w:lang w:val="ca-ES" w:eastAsia="ca-ES" w:bidi="ks-Deva"/>
        </w:rPr>
        <w:t>Import de la factura que constituirà la base imposable de l’IVA, amb indicació del tipus impositiu aplicable, quota tributària Iva i import total.</w:t>
      </w:r>
    </w:p>
    <w:p w:rsidR="00BC0EF4" w:rsidRPr="00BC0EF4" w:rsidRDefault="00BC0EF4" w:rsidP="00EF16C2">
      <w:pPr>
        <w:numPr>
          <w:ilvl w:val="0"/>
          <w:numId w:val="1"/>
        </w:numPr>
        <w:autoSpaceDE w:val="0"/>
        <w:autoSpaceDN w:val="0"/>
        <w:adjustRightInd w:val="0"/>
        <w:spacing w:before="120" w:after="0" w:line="360" w:lineRule="auto"/>
        <w:ind w:left="426" w:hanging="284"/>
        <w:contextualSpacing/>
        <w:jc w:val="left"/>
        <w:rPr>
          <w:rFonts w:ascii="Arial" w:hAnsi="Arial" w:cs="Arial"/>
          <w:bCs/>
          <w:sz w:val="22"/>
          <w:szCs w:val="22"/>
          <w:lang w:val="ca-ES" w:eastAsia="ca-ES" w:bidi="ks-Deva"/>
        </w:rPr>
      </w:pPr>
      <w:r w:rsidRPr="00BC0EF4">
        <w:rPr>
          <w:rFonts w:ascii="Arial" w:hAnsi="Arial" w:cs="Arial"/>
          <w:bCs/>
          <w:sz w:val="22"/>
          <w:szCs w:val="22"/>
          <w:lang w:val="ca-ES" w:eastAsia="ca-ES" w:bidi="ks-Deva"/>
        </w:rPr>
        <w:t>Data en la que s’hagi efectuat l’adquisició, sempre que sigui diferent de la data d’expedició de la factura.</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Aquests justificants han d’anar acompanyats del </w:t>
      </w:r>
      <w:r w:rsidRPr="00BC0EF4">
        <w:rPr>
          <w:rFonts w:ascii="Arial" w:hAnsi="Arial" w:cs="Arial"/>
          <w:b/>
          <w:bCs/>
          <w:sz w:val="22"/>
          <w:szCs w:val="22"/>
          <w:lang w:val="ca-ES" w:eastAsia="ca-ES" w:bidi="ks-Deva"/>
        </w:rPr>
        <w:t>document acreditatiu del seu pagament</w:t>
      </w:r>
      <w:r w:rsidRPr="00BC0EF4">
        <w:rPr>
          <w:rFonts w:ascii="Arial" w:hAnsi="Arial" w:cs="Arial"/>
          <w:bCs/>
          <w:sz w:val="22"/>
          <w:szCs w:val="22"/>
          <w:lang w:val="ca-ES" w:eastAsia="ca-ES" w:bidi="ks-Deva"/>
        </w:rPr>
        <w:t xml:space="preserve"> (transferència bancària, pagament amb tarja crèdit/dèbit, .....). En cas contrari, no tindran la consideració de despesa subvencionable.</w:t>
      </w:r>
    </w:p>
    <w:p w:rsidR="00BC0EF4" w:rsidRPr="00BC0EF4" w:rsidRDefault="00BC0EF4" w:rsidP="00EF16C2">
      <w:pPr>
        <w:autoSpaceDE w:val="0"/>
        <w:autoSpaceDN w:val="0"/>
        <w:adjustRightInd w:val="0"/>
        <w:spacing w:before="120" w:after="0" w:line="360" w:lineRule="auto"/>
        <w:rPr>
          <w:rFonts w:ascii="Arial" w:hAnsi="Arial" w:cs="Arial"/>
          <w:iCs/>
          <w:sz w:val="22"/>
          <w:szCs w:val="22"/>
          <w:shd w:val="clear" w:color="auto" w:fill="FFFFFF"/>
          <w:lang w:val="ca-ES"/>
        </w:rPr>
      </w:pPr>
      <w:r w:rsidRPr="00BC0EF4">
        <w:rPr>
          <w:rFonts w:ascii="Arial" w:hAnsi="Arial" w:cs="Arial"/>
          <w:iCs/>
          <w:sz w:val="22"/>
          <w:szCs w:val="22"/>
          <w:shd w:val="clear" w:color="auto" w:fill="FFFFFF"/>
          <w:lang w:val="ca-ES"/>
        </w:rPr>
        <w:t>En cas que, el pagament de la despesa s’hagi efectuat per algun/a membre de la secció sindical beneficiària per mitjans personals, s’haurà d’aportar justificant d’abonament de la quantitat pertinent per part de la secció sindical al/a la membre que ha realitzat el pagament. </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13. Deficiències en la justificació</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En cas que la documentació presentada com a justificació de les despeses efectuades sigui incorrecta o incompleta, es requerirà al/la beneficiari/a, per tal que en un termini improrrogable de 10 dies hàbils a partir del següent a la notificació, procedeixi a la seva rectificació o a les esmenes necessàries, amb la indicació que si no ho fa així s’entendrà per desistit de la seva sol·licitud, procedint en conseqüència a la revocació de la subvenció atorgada.</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14. Forma de pagament</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El pagament de la subvenció es realitzarà d’un sol cop, una vegada avaluada la justificació i efectuada la resolució corresponent. Així mateix, abans del pagament el/la </w:t>
      </w:r>
      <w:r w:rsidRPr="00BC0EF4">
        <w:rPr>
          <w:rFonts w:ascii="Arial" w:hAnsi="Arial" w:cs="Arial"/>
          <w:bCs/>
          <w:sz w:val="22"/>
          <w:szCs w:val="22"/>
          <w:lang w:val="ca-ES" w:eastAsia="ca-ES" w:bidi="ks-Deva"/>
        </w:rPr>
        <w:lastRenderedPageBreak/>
        <w:t>beneficiari/ària haurà d’acreditar fefaentment trobar-se al corrent de les seves obligacions tributàries i amb la Seguretat Social.</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15. Causes de reintegrament</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 xml:space="preserve">Quan a conseqüència de l’anul·lació, revocació o de la revisió de la subvenció, l’import definitiu d’aquesta sigui inferior a l’import pagat, el/la perceptor/a estarà obligat a reintegrar l’excés. </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Així mateix, també estarà obligat a reintegrar, el/la beneficiari/ària que hagi percebut la subvenció falsejant les condicions exigides o amagant aquelles que haguessin impedit la seva concessió; per incompliment total o parcial de l’objectiu de l’activitat o del projecte; per la no difusió del caràcter de finançament públic; per incompliment de l’obligació de justificar en els terminis establerts; per resistència o obstrucció a les actuacions de comprovació i de control financer i en els altres supòsits previstos en la normativa de la Llei General de Subvencions.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Procedirà el reintegrament per part dels/de les beneficiaris/àries de la totalitat o part de les quantitats percebudes, i l’exigència de l’interès de demora des del moment del pagament de la subvenció fins a la data en què s’acordi la procedència del reintegrament.</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16. Règim de recursos</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La resolució del procediment posa fi a la via administrativa i, contra la mateixa, es pot interposar recurs contenciós administratiu en el termini de dos mesos a comptar des del dia següent a la seva notificació.</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Alternativament i de forma potestativa, es pot interposar recurs de reposició davant el mateix òrgan que l’ha dictat en el termini d’un mes a comptar des del dia següent a la seva notificació.</w:t>
      </w:r>
    </w:p>
    <w:p w:rsidR="00BC0EF4" w:rsidRPr="00BC0EF4" w:rsidRDefault="00BC0EF4" w:rsidP="00EF16C2">
      <w:pPr>
        <w:autoSpaceDE w:val="0"/>
        <w:autoSpaceDN w:val="0"/>
        <w:adjustRightInd w:val="0"/>
        <w:spacing w:before="120" w:after="0" w:line="360" w:lineRule="auto"/>
        <w:rPr>
          <w:rFonts w:ascii="Arial" w:hAnsi="Arial" w:cs="Arial"/>
          <w:b/>
          <w:bCs/>
          <w:sz w:val="22"/>
          <w:szCs w:val="22"/>
          <w:lang w:val="ca-ES" w:eastAsia="ca-ES" w:bidi="ks-Deva"/>
        </w:rPr>
      </w:pPr>
      <w:r w:rsidRPr="00BC0EF4">
        <w:rPr>
          <w:rFonts w:ascii="Arial" w:hAnsi="Arial" w:cs="Arial"/>
          <w:b/>
          <w:bCs/>
          <w:sz w:val="22"/>
          <w:szCs w:val="22"/>
          <w:lang w:val="ca-ES" w:eastAsia="ca-ES" w:bidi="ks-Deva"/>
        </w:rPr>
        <w:t>17. Mitjans de comunicació o publicació</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L’Ajuntament donarà a conèixer la present Convocatòria comunicant-la a la Base de Dades Nacional de Subvencions (BDNS) la qual traslladarà al diari oficial corresponent (BOPB) l’extracte de la mateixa, i en farà publicitat a través del Sistema Nacional de Publicitat de Subvencions (SNPS), a la Seu Electrònica de l’Ajuntament i en d’altres mitjans que assegurin els principis de publicitat i transparència.</w:t>
      </w:r>
    </w:p>
    <w:p w:rsidR="00BC0EF4" w:rsidRP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lastRenderedPageBreak/>
        <w:t>L’entrada en vigor de la convocatòria serà a partir del dia següent al de la publicació de l’extracte de la mateixa.</w:t>
      </w:r>
    </w:p>
    <w:p w:rsidR="00BC0EF4" w:rsidRDefault="00BC0EF4" w:rsidP="00EF16C2">
      <w:pPr>
        <w:autoSpaceDE w:val="0"/>
        <w:autoSpaceDN w:val="0"/>
        <w:adjustRightInd w:val="0"/>
        <w:spacing w:before="120" w:after="0" w:line="360" w:lineRule="auto"/>
        <w:rPr>
          <w:rFonts w:ascii="Arial" w:hAnsi="Arial" w:cs="Arial"/>
          <w:bCs/>
          <w:sz w:val="22"/>
          <w:szCs w:val="22"/>
          <w:lang w:val="ca-ES" w:eastAsia="ca-ES" w:bidi="ks-Deva"/>
        </w:rPr>
      </w:pPr>
      <w:r w:rsidRPr="00BC0EF4">
        <w:rPr>
          <w:rFonts w:ascii="Arial" w:hAnsi="Arial" w:cs="Arial"/>
          <w:bCs/>
          <w:sz w:val="22"/>
          <w:szCs w:val="22"/>
          <w:lang w:val="ca-ES" w:eastAsia="ca-ES" w:bidi="ks-Deva"/>
        </w:rPr>
        <w:t>Es garanteix la total confidencialitat en relació a les sol·licituds efectuades en aquest àmbit a l’Ajuntament, que seran utilitzades estrictament per a les finalitats per a les quals han estat facilitades i dins del marc establert per la Llei orgànica 3/2018, de 5 de desembre, de protecció de dades personals i</w:t>
      </w:r>
      <w:r w:rsidR="000712DA">
        <w:rPr>
          <w:rFonts w:ascii="Arial" w:hAnsi="Arial" w:cs="Arial"/>
          <w:bCs/>
          <w:sz w:val="22"/>
          <w:szCs w:val="22"/>
          <w:lang w:val="ca-ES" w:eastAsia="ca-ES" w:bidi="ks-Deva"/>
        </w:rPr>
        <w:t xml:space="preserve"> garanties dels drets digitals.</w:t>
      </w: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r>
        <w:rPr>
          <w:rFonts w:ascii="Arial" w:hAnsi="Arial" w:cs="Arial"/>
          <w:bCs/>
          <w:noProof/>
          <w:sz w:val="22"/>
          <w:szCs w:val="22"/>
          <w:lang w:val="ca-ES" w:eastAsia="ca-ES"/>
        </w:rPr>
        <mc:AlternateContent>
          <mc:Choice Requires="wps">
            <w:drawing>
              <wp:anchor distT="45720" distB="45720" distL="114300" distR="114300" simplePos="0" relativeHeight="251659264" behindDoc="0" locked="0" layoutInCell="1" allowOverlap="1">
                <wp:simplePos x="0" y="0"/>
                <wp:positionH relativeFrom="margin">
                  <wp:posOffset>1027430</wp:posOffset>
                </wp:positionH>
                <wp:positionV relativeFrom="margin">
                  <wp:posOffset>9928860</wp:posOffset>
                </wp:positionV>
                <wp:extent cx="5838825" cy="287655"/>
                <wp:effectExtent l="0" t="0" r="28575" b="1714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87655"/>
                        </a:xfrm>
                        <a:prstGeom prst="rect">
                          <a:avLst/>
                        </a:prstGeom>
                        <a:solidFill>
                          <a:srgbClr val="FFFFFF"/>
                        </a:solidFill>
                        <a:ln w="9525">
                          <a:solidFill>
                            <a:srgbClr val="000000"/>
                          </a:solidFill>
                          <a:miter lim="800000"/>
                          <a:headEnd/>
                          <a:tailEnd/>
                        </a:ln>
                      </wps:spPr>
                      <wps:txbx>
                        <w:txbxContent>
                          <w:p w:rsidR="00BE2A04" w:rsidRPr="00D00A8F" w:rsidRDefault="00BE2A04" w:rsidP="00BE2A04">
                            <w:pPr>
                              <w:rPr>
                                <w:sz w:val="18"/>
                                <w:szCs w:val="18"/>
                              </w:rPr>
                            </w:pPr>
                            <w:proofErr w:type="spellStart"/>
                            <w:r w:rsidRPr="00D00A8F">
                              <w:rPr>
                                <w:sz w:val="18"/>
                                <w:szCs w:val="18"/>
                              </w:rPr>
                              <w:t>CRIPTOLIB_CF_SignantX</w:t>
                            </w:r>
                            <w:proofErr w:type="spell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6" type="#_x0000_t202" style="position:absolute;left:0;text-align:left;margin-left:80.9pt;margin-top:781.8pt;width:459.75pt;height:22.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">
                <v:textbox>
                  <w:txbxContent>
                    <w:p w:rsidR="00BE2A04" w:rsidRPr="00D00A8F" w:rsidRDefault="00BE2A04" w:rsidP="00BE2A04">
                      <w:pPr>
                        <w:rPr>
                          <w:sz w:val="18"/>
                          <w:szCs w:val="18"/>
                        </w:rPr>
                      </w:pPr>
                      <w:proofErr w:type="spellStart"/>
                      <w:r w:rsidRPr="00D00A8F">
                        <w:rPr>
                          <w:sz w:val="18"/>
                          <w:szCs w:val="18"/>
                        </w:rPr>
                        <w:t>CRIPTOLIB_CF_SignantX</w:t>
                      </w:r>
                      <w:proofErr w:type="spellEnd"/>
                    </w:p>
                  </w:txbxContent>
                </v:textbox>
                <w10:wrap anchorx="margin" anchory="margin"/>
              </v:shape>
            </w:pict>
          </mc:Fallback>
        </mc:AlternateContent>
      </w: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r>
        <w:rPr>
          <w:rFonts w:ascii="Arial" w:hAnsi="Arial" w:cs="Arial"/>
          <w:bCs/>
          <w:noProof/>
          <w:sz w:val="22"/>
          <w:szCs w:val="22"/>
          <w:lang w:val="ca-ES" w:eastAsia="ca-ES"/>
        </w:rPr>
        <mc:AlternateContent>
          <mc:Choice Requires="wps">
            <w:drawing>
              <wp:anchor distT="45720" distB="45720" distL="114300" distR="114300" simplePos="0" relativeHeight="251661312" behindDoc="0" locked="0" layoutInCell="1" allowOverlap="1">
                <wp:simplePos x="0" y="0"/>
                <wp:positionH relativeFrom="column">
                  <wp:posOffset>12424</wp:posOffset>
                </wp:positionH>
                <wp:positionV relativeFrom="paragraph">
                  <wp:posOffset>54499</wp:posOffset>
                </wp:positionV>
                <wp:extent cx="2066925" cy="561975"/>
                <wp:effectExtent l="0" t="0" r="28575" b="28575"/>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561975"/>
                        </a:xfrm>
                        <a:prstGeom prst="rect">
                          <a:avLst/>
                        </a:prstGeom>
                        <a:solidFill>
                          <a:srgbClr val="FFFFFF"/>
                        </a:solidFill>
                        <a:ln w="9525">
                          <a:solidFill>
                            <a:srgbClr val="000000"/>
                          </a:solidFill>
                          <a:miter lim="800000"/>
                          <a:headEnd/>
                          <a:tailEnd/>
                        </a:ln>
                      </wps:spPr>
                      <wps:txbx>
                        <w:txbxContent>
                          <w:p w:rsidR="00BE2A04" w:rsidRDefault="00BE2A04" w:rsidP="00BE2A04">
                            <w:r>
                              <w:t>CRIPTOLIB_CF_Signant1</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Cuadro de texto 5" o:spid="_x0000_s1027" type="#_x0000_t202" style="position:absolute;left:0;text-align:left;margin-left:1pt;margin-top:4.3pt;width:162.75pt;height:44.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">
                <v:textbox>
                  <w:txbxContent>
                    <w:p w:rsidR="00BE2A04" w:rsidRDefault="00BE2A04" w:rsidP="00BE2A04">
                      <w:r>
                        <w:t>CRIPTOLIB_CF_Signant1</w:t>
                      </w:r>
                    </w:p>
                  </w:txbxContent>
                </v:textbox>
                <w10:wrap type="square"/>
              </v:shape>
            </w:pict>
          </mc:Fallback>
        </mc:AlternateContent>
      </w: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p>
    <w:p w:rsidR="00BE2A0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bookmarkStart w:id="0" w:name="_GoBack"/>
      <w:bookmarkEnd w:id="0"/>
    </w:p>
    <w:p w:rsidR="00BE2A04" w:rsidRPr="00BC0EF4" w:rsidRDefault="00BE2A04" w:rsidP="00EF16C2">
      <w:pPr>
        <w:autoSpaceDE w:val="0"/>
        <w:autoSpaceDN w:val="0"/>
        <w:adjustRightInd w:val="0"/>
        <w:spacing w:before="120" w:after="0" w:line="360" w:lineRule="auto"/>
        <w:rPr>
          <w:rFonts w:ascii="Arial" w:hAnsi="Arial" w:cs="Arial"/>
          <w:bCs/>
          <w:sz w:val="22"/>
          <w:szCs w:val="22"/>
          <w:lang w:val="ca-ES" w:eastAsia="ca-ES" w:bidi="ks-Deva"/>
        </w:rPr>
      </w:pPr>
      <w:r>
        <w:rPr>
          <w:rFonts w:ascii="Arial" w:hAnsi="Arial" w:cs="Arial"/>
          <w:bCs/>
          <w:noProof/>
          <w:sz w:val="22"/>
          <w:szCs w:val="22"/>
          <w:lang w:val="ca-ES" w:eastAsia="ca-ES"/>
        </w:rPr>
        <mc:AlternateContent>
          <mc:Choice Requires="wps">
            <w:drawing>
              <wp:anchor distT="45720" distB="45720" distL="114300" distR="114300" simplePos="0" relativeHeight="251660288" behindDoc="0" locked="0" layoutInCell="1" allowOverlap="1">
                <wp:simplePos x="0" y="0"/>
                <wp:positionH relativeFrom="margin">
                  <wp:posOffset>12672</wp:posOffset>
                </wp:positionH>
                <wp:positionV relativeFrom="margin">
                  <wp:posOffset>8043821</wp:posOffset>
                </wp:positionV>
                <wp:extent cx="5838825" cy="287655"/>
                <wp:effectExtent l="0" t="0" r="28575" b="1714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87655"/>
                        </a:xfrm>
                        <a:prstGeom prst="rect">
                          <a:avLst/>
                        </a:prstGeom>
                        <a:solidFill>
                          <a:srgbClr val="FFFFFF"/>
                        </a:solidFill>
                        <a:ln w="9525">
                          <a:solidFill>
                            <a:srgbClr val="000000"/>
                          </a:solidFill>
                          <a:miter lim="800000"/>
                          <a:headEnd/>
                          <a:tailEnd/>
                        </a:ln>
                      </wps:spPr>
                      <wps:txbx>
                        <w:txbxContent>
                          <w:p w:rsidR="00BE2A04" w:rsidRPr="00D00A8F" w:rsidRDefault="00BE2A04" w:rsidP="00BE2A04">
                            <w:pPr>
                              <w:rPr>
                                <w:sz w:val="18"/>
                                <w:szCs w:val="18"/>
                              </w:rPr>
                            </w:pPr>
                            <w:proofErr w:type="spellStart"/>
                            <w:r w:rsidRPr="00D00A8F">
                              <w:rPr>
                                <w:sz w:val="18"/>
                                <w:szCs w:val="18"/>
                              </w:rPr>
                              <w:t>CRIPTOLIB_CF_SignantX</w:t>
                            </w:r>
                            <w:proofErr w:type="spell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Cuadro de texto 4" o:spid="_x0000_s1028" type="#_x0000_t202" style="position:absolute;left:0;text-align:left;margin-left:1pt;margin-top:633.35pt;width:459.75pt;height:22.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">
                <v:textbox>
                  <w:txbxContent>
                    <w:p w:rsidR="00BE2A04" w:rsidRPr="00D00A8F" w:rsidRDefault="00BE2A04" w:rsidP="00BE2A04">
                      <w:pPr>
                        <w:rPr>
                          <w:sz w:val="18"/>
                          <w:szCs w:val="18"/>
                        </w:rPr>
                      </w:pPr>
                      <w:proofErr w:type="spellStart"/>
                      <w:r w:rsidRPr="00D00A8F">
                        <w:rPr>
                          <w:sz w:val="18"/>
                          <w:szCs w:val="18"/>
                        </w:rPr>
                        <w:t>CRIPTOLIB_CF_SignantX</w:t>
                      </w:r>
                      <w:proofErr w:type="spellEnd"/>
                    </w:p>
                  </w:txbxContent>
                </v:textbox>
                <w10:wrap anchorx="margin" anchory="margin"/>
              </v:shape>
            </w:pict>
          </mc:Fallback>
        </mc:AlternateContent>
      </w:r>
    </w:p>
    <w:sectPr w:rsidR="00BE2A04" w:rsidRPr="00BC0EF4" w:rsidSect="00EF16C2">
      <w:headerReference w:type="default" r:id="rId8"/>
      <w:pgSz w:w="11906" w:h="16838"/>
      <w:pgMar w:top="221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6C2" w:rsidRDefault="00EF16C2" w:rsidP="00EF16C2">
      <w:pPr>
        <w:spacing w:after="0"/>
      </w:pPr>
      <w:r>
        <w:separator/>
      </w:r>
    </w:p>
  </w:endnote>
  <w:endnote w:type="continuationSeparator" w:id="0">
    <w:p w:rsidR="00EF16C2" w:rsidRDefault="00EF16C2" w:rsidP="00EF16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ele-GroteskNor">
    <w:altName w:val="Times New Roman"/>
    <w:panose1 w:val="00000000000000000000"/>
    <w:charset w:val="00"/>
    <w:family w:val="auto"/>
    <w:notTrueType/>
    <w:pitch w:val="variable"/>
    <w:sig w:usb0="00000001" w:usb1="0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6C2" w:rsidRDefault="00EF16C2" w:rsidP="00EF16C2">
      <w:pPr>
        <w:spacing w:after="0"/>
      </w:pPr>
      <w:r>
        <w:separator/>
      </w:r>
    </w:p>
  </w:footnote>
  <w:footnote w:type="continuationSeparator" w:id="0">
    <w:p w:rsidR="00EF16C2" w:rsidRDefault="00EF16C2" w:rsidP="00EF16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6C2" w:rsidRDefault="00EF16C2">
    <w:pPr>
      <w:pStyle w:val="Encabezado"/>
    </w:pPr>
    <w:r>
      <w:rPr>
        <w:noProof/>
        <w:lang w:val="ca-ES" w:eastAsia="ca-ES"/>
      </w:rPr>
      <w:drawing>
        <wp:anchor distT="0" distB="0" distL="114300" distR="114300" simplePos="0" relativeHeight="251658240" behindDoc="1" locked="0" layoutInCell="1" allowOverlap="1">
          <wp:simplePos x="0" y="0"/>
          <wp:positionH relativeFrom="column">
            <wp:posOffset>-422910</wp:posOffset>
          </wp:positionH>
          <wp:positionV relativeFrom="paragraph">
            <wp:posOffset>-20955</wp:posOffset>
          </wp:positionV>
          <wp:extent cx="1476375" cy="714375"/>
          <wp:effectExtent l="0" t="0" r="9525" b="9525"/>
          <wp:wrapNone/>
          <wp:docPr id="20" name="Imagen 20" descr="simbol + logo esquerra (verm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imbol + logo esquerra (verme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231B8"/>
    <w:multiLevelType w:val="hybridMultilevel"/>
    <w:tmpl w:val="177C64B2"/>
    <w:lvl w:ilvl="0" w:tplc="0C0A000F">
      <w:start w:val="1"/>
      <w:numFmt w:val="decimal"/>
      <w:lvlText w:val="%1."/>
      <w:lvlJc w:val="left"/>
      <w:pPr>
        <w:ind w:left="1004" w:hanging="360"/>
      </w:pPr>
      <w:rPr>
        <w:rFonts w:hint="default"/>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1" w15:restartNumberingAfterBreak="0">
    <w:nsid w:val="2E610667"/>
    <w:multiLevelType w:val="hybridMultilevel"/>
    <w:tmpl w:val="890C168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7D87750"/>
    <w:multiLevelType w:val="hybridMultilevel"/>
    <w:tmpl w:val="F7FE507E"/>
    <w:lvl w:ilvl="0" w:tplc="014E4CE0">
      <w:start w:val="14"/>
      <w:numFmt w:val="bullet"/>
      <w:lvlText w:val="-"/>
      <w:lvlJc w:val="left"/>
      <w:pPr>
        <w:ind w:left="720" w:hanging="360"/>
      </w:pPr>
      <w:rPr>
        <w:rFonts w:ascii="Arial" w:eastAsia="Calibri" w:hAnsi="Arial" w:cs="Aria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EF4"/>
    <w:rsid w:val="000712DA"/>
    <w:rsid w:val="009816D0"/>
    <w:rsid w:val="00AC79AD"/>
    <w:rsid w:val="00B172C3"/>
    <w:rsid w:val="00BC0EF4"/>
    <w:rsid w:val="00BE2A04"/>
    <w:rsid w:val="00EB0C80"/>
    <w:rsid w:val="00EF16C2"/>
    <w:rsid w:val="00F425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D2E1A81"/>
  <w15:chartTrackingRefBased/>
  <w15:docId w15:val="{EC730352-B11D-4A20-87DF-6CB7DA80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SE Normal"/>
    <w:qFormat/>
    <w:rsid w:val="00BC0EF4"/>
    <w:pPr>
      <w:spacing w:after="200" w:line="240" w:lineRule="auto"/>
      <w:jc w:val="both"/>
    </w:pPr>
    <w:rPr>
      <w:rFonts w:ascii="Tele-GroteskNor" w:eastAsia="Times New Roman" w:hAnsi="Tele-GroteskNor"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16C2"/>
    <w:pPr>
      <w:tabs>
        <w:tab w:val="center" w:pos="4252"/>
        <w:tab w:val="right" w:pos="8504"/>
      </w:tabs>
      <w:spacing w:after="0"/>
    </w:pPr>
  </w:style>
  <w:style w:type="character" w:customStyle="1" w:styleId="EncabezadoCar">
    <w:name w:val="Encabezado Car"/>
    <w:basedOn w:val="Fuentedeprrafopredeter"/>
    <w:link w:val="Encabezado"/>
    <w:uiPriority w:val="99"/>
    <w:rsid w:val="00EF16C2"/>
    <w:rPr>
      <w:rFonts w:ascii="Tele-GroteskNor" w:eastAsia="Times New Roman" w:hAnsi="Tele-GroteskNor" w:cs="Times New Roman"/>
      <w:sz w:val="24"/>
      <w:szCs w:val="24"/>
      <w:lang w:val="es-ES" w:eastAsia="es-ES"/>
    </w:rPr>
  </w:style>
  <w:style w:type="paragraph" w:styleId="Piedepgina">
    <w:name w:val="footer"/>
    <w:basedOn w:val="Normal"/>
    <w:link w:val="PiedepginaCar"/>
    <w:uiPriority w:val="99"/>
    <w:unhideWhenUsed/>
    <w:rsid w:val="00EF16C2"/>
    <w:pPr>
      <w:tabs>
        <w:tab w:val="center" w:pos="4252"/>
        <w:tab w:val="right" w:pos="8504"/>
      </w:tabs>
      <w:spacing w:after="0"/>
    </w:pPr>
  </w:style>
  <w:style w:type="character" w:customStyle="1" w:styleId="PiedepginaCar">
    <w:name w:val="Pie de página Car"/>
    <w:basedOn w:val="Fuentedeprrafopredeter"/>
    <w:link w:val="Piedepgina"/>
    <w:uiPriority w:val="99"/>
    <w:rsid w:val="00EF16C2"/>
    <w:rPr>
      <w:rFonts w:ascii="Tele-GroteskNor" w:eastAsia="Times New Roman" w:hAnsi="Tele-GroteskNor"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45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u.staperpetua.cat/sta/CarpetaPublic/Login?APP_CODE=STA&amp;PAGE_CODE=PTS2_HOME&amp;lang=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9</Pages>
  <Words>2660</Words>
  <Characters>15164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Dolores Lardín Barranco</dc:creator>
  <cp:keywords/>
  <dc:description/>
  <cp:lastModifiedBy>Maria Dolores Lardín Barranco</cp:lastModifiedBy>
  <cp:revision>7</cp:revision>
  <dcterms:created xsi:type="dcterms:W3CDTF">2024-07-24T08:42:00Z</dcterms:created>
  <dcterms:modified xsi:type="dcterms:W3CDTF">2025-07-08T12:49:00Z</dcterms:modified>
</cp:coreProperties>
</file>