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Arial" w:hAnsi="Arial" w:cs="Arial"/>
          <w:b/>
          <w:b/>
          <w:bCs/>
          <w:sz w:val="22"/>
          <w:szCs w:val="22"/>
          <w:lang w:val="ca-ES-valencia"/>
        </w:rPr>
      </w:pPr>
      <w:r>
        <w:rPr>
          <w:rFonts w:cs="Arial" w:ascii="Arial" w:hAnsi="Arial"/>
          <w:b/>
          <w:bCs/>
          <w:sz w:val="22"/>
          <w:szCs w:val="22"/>
          <w:lang w:val="ca-ES-valencia"/>
        </w:rPr>
      </w:r>
    </w:p>
    <w:p>
      <w:pPr>
        <w:pStyle w:val="Normal"/>
        <w:jc w:val="both"/>
        <w:rPr>
          <w:rFonts w:ascii="Arial" w:hAnsi="Arial" w:cs="Arial"/>
          <w:b/>
          <w:b/>
          <w:bCs/>
          <w:sz w:val="22"/>
          <w:szCs w:val="22"/>
          <w:lang w:val="ca-ES-valencia"/>
        </w:rPr>
      </w:pPr>
      <w:r>
        <w:rPr>
          <w:rFonts w:cs="Arial" w:ascii="Arial" w:hAnsi="Arial"/>
          <w:b/>
          <w:bCs/>
          <w:sz w:val="22"/>
          <w:szCs w:val="22"/>
          <w:lang w:val="ca-ES-valencia"/>
        </w:rPr>
        <w:t>CON</w:t>
      </w:r>
      <w:r>
        <w:rPr>
          <w:rFonts w:cs="Arial" w:ascii="Arial" w:hAnsi="Arial"/>
          <w:b/>
          <w:bCs/>
          <w:sz w:val="22"/>
          <w:szCs w:val="22"/>
          <w:shd w:fill="auto" w:val="clear"/>
          <w:lang w:val="ca-ES-valencia"/>
        </w:rPr>
        <w:t>VENI  DE COL·LABORACIÓ ENTRE LA</w:t>
      </w:r>
      <w:r>
        <w:rPr>
          <w:rFonts w:cs="Arial" w:ascii="Arial" w:hAnsi="Arial"/>
          <w:b/>
          <w:bCs/>
          <w:sz w:val="22"/>
          <w:szCs w:val="22"/>
          <w:lang w:val="ca-ES-valencia"/>
        </w:rPr>
        <w:t xml:space="preserve"> UNIVERSITAT JAUME I DE CASTELLÓ I L’AJUNTAMENT DE BURRIANA PER A LA COL·LABORACIÓ EN LA CÀTEDRA D’ACTIVITAT FÍSICA I ONCOLOGIA “FUNDACIÓ JOSÉ SORIANO RAMOS”.</w:t>
      </w:r>
    </w:p>
    <w:p>
      <w:pPr>
        <w:pStyle w:val="Normal"/>
        <w:jc w:val="both"/>
        <w:rPr>
          <w:rFonts w:ascii="Arial" w:hAnsi="Arial" w:cs="Arial"/>
          <w:b/>
          <w:b/>
          <w:bCs/>
          <w:sz w:val="22"/>
          <w:szCs w:val="22"/>
          <w:lang w:val="ca-ES-valencia"/>
        </w:rPr>
      </w:pPr>
      <w:r>
        <w:rPr>
          <w:rFonts w:cs="Arial" w:ascii="Arial" w:hAnsi="Arial"/>
          <w:b/>
          <w:bCs/>
          <w:sz w:val="22"/>
          <w:szCs w:val="22"/>
          <w:lang w:val="ca-ES-valencia"/>
        </w:rPr>
      </w:r>
    </w:p>
    <w:p>
      <w:pPr>
        <w:pStyle w:val="Normal"/>
        <w:rPr>
          <w:rFonts w:ascii="Arial" w:hAnsi="Arial" w:cs="Arial"/>
          <w:sz w:val="22"/>
          <w:szCs w:val="22"/>
          <w:lang w:val="ca-ES-valencia"/>
        </w:rPr>
      </w:pPr>
      <w:r>
        <w:rPr>
          <w:rFonts w:cs="Arial" w:ascii="Arial" w:hAnsi="Arial"/>
          <w:sz w:val="22"/>
          <w:szCs w:val="22"/>
          <w:lang w:val="ca-ES-valencia"/>
        </w:rPr>
      </w:r>
    </w:p>
    <w:p>
      <w:pPr>
        <w:pStyle w:val="Normal"/>
        <w:jc w:val="center"/>
        <w:rPr>
          <w:rFonts w:ascii="Arial" w:hAnsi="Arial" w:cs="Arial"/>
          <w:b/>
          <w:b/>
          <w:bCs/>
          <w:sz w:val="22"/>
          <w:szCs w:val="22"/>
          <w:lang w:val="ca-ES-valencia"/>
        </w:rPr>
      </w:pPr>
      <w:r>
        <w:rPr>
          <w:rFonts w:cs="Arial" w:ascii="Arial" w:hAnsi="Arial"/>
          <w:b/>
          <w:bCs/>
          <w:sz w:val="22"/>
          <w:szCs w:val="22"/>
          <w:lang w:val="ca-ES-valencia"/>
        </w:rPr>
        <w:t>REUNITS</w:t>
      </w:r>
    </w:p>
    <w:p>
      <w:pPr>
        <w:pStyle w:val="Normal"/>
        <w:rPr>
          <w:rFonts w:ascii="Arial" w:hAnsi="Arial" w:cs="Arial"/>
          <w:sz w:val="22"/>
          <w:szCs w:val="22"/>
          <w:lang w:val="ca-ES-valencia"/>
        </w:rPr>
      </w:pPr>
      <w:r>
        <w:rPr>
          <w:rFonts w:cs="Arial" w:ascii="Arial" w:hAnsi="Arial"/>
          <w:sz w:val="22"/>
          <w:szCs w:val="22"/>
          <w:lang w:val="ca-ES-valencia"/>
        </w:rPr>
      </w:r>
    </w:p>
    <w:p>
      <w:pPr>
        <w:pStyle w:val="Normal"/>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cs="Arial"/>
          <w:sz w:val="22"/>
          <w:szCs w:val="22"/>
          <w:lang w:val="ca-ES-valencia"/>
        </w:rPr>
      </w:pPr>
      <w:r>
        <w:rPr>
          <w:rFonts w:cs="Arial" w:ascii="Arial" w:hAnsi="Arial"/>
          <w:sz w:val="22"/>
          <w:szCs w:val="22"/>
          <w:lang w:val="ca-ES-valencia"/>
        </w:rPr>
        <w:t>D’una part, la UNIVERSITAT JAUME I DE CASTELLÓ, amb CIF Q-6250003-H, amb seu a la ciutat de Castelló de la Plana, Av. Sos Baynat s/n, 12071 Castelló i en el seu nom i representació, la rectora, Eva Alcón Soler, d’acord amb el nomenament pel Decret 60/2022, de 20 de maig de 2022, del Consell, i de conformitat amb les competències que li atorga l’article 71.1.i dels Estatuts de la Universitat Jaume I, aprovats pel Decret 95/2021, de 9 de juliol, del Consell, de la Generalitat Valenciana (DOGV 9128/15.07.2021).</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sz w:val="22"/>
          <w:szCs w:val="22"/>
        </w:rPr>
      </w:pPr>
      <w:r>
        <w:rPr>
          <w:rFonts w:cs="Arial" w:ascii="Arial" w:hAnsi="Arial"/>
          <w:sz w:val="22"/>
          <w:szCs w:val="22"/>
          <w:lang w:val="ca-ES-valencia"/>
        </w:rPr>
        <w:t xml:space="preserve">I d’una altra, l’AJUNTAMENT DE BURRIANA, amb CIF P1203200I, amb domicili a la Plaça Major, núm. 1, CP 12530, de Burriana, i en el seu nom i representació </w:t>
      </w:r>
      <w:r>
        <w:rPr>
          <w:rFonts w:cs="Arial" w:ascii="Arial" w:hAnsi="Arial"/>
          <w:sz w:val="22"/>
          <w:szCs w:val="22"/>
          <w:lang w:val="ca-ES"/>
        </w:rPr>
        <w:t>l’alcalde president, JORGE MONFERRER DAUDÍ, nomenat en la sessió de constitució de l'Ajuntament Ple celebrada el dia 17 de juny de 2023</w:t>
      </w:r>
      <w:r>
        <w:rPr>
          <w:rFonts w:cs="Arial" w:ascii="Arial" w:hAnsi="Arial"/>
          <w:sz w:val="22"/>
          <w:szCs w:val="22"/>
          <w:lang w:val="ca-ES-valencia"/>
        </w:rPr>
        <w:t>.</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jc w:val="center"/>
        <w:rPr>
          <w:rFonts w:ascii="Arial" w:hAnsi="Arial" w:cs="Arial"/>
          <w:b/>
          <w:b/>
          <w:bCs/>
          <w:sz w:val="22"/>
          <w:szCs w:val="22"/>
          <w:lang w:val="ca-ES-valencia"/>
        </w:rPr>
      </w:pPr>
      <w:r>
        <w:rPr>
          <w:rFonts w:cs="Arial" w:ascii="Arial" w:hAnsi="Arial"/>
          <w:b/>
          <w:bCs/>
          <w:sz w:val="22"/>
          <w:szCs w:val="22"/>
          <w:lang w:val="ca-ES-valencia"/>
        </w:rPr>
        <w:t>EXPOSEN</w:t>
      </w:r>
    </w:p>
    <w:p>
      <w:pPr>
        <w:pStyle w:val="Normal"/>
        <w:tabs>
          <w:tab w:val="clear" w:pos="720"/>
          <w:tab w:val="left" w:pos="664" w:leader="none"/>
        </w:tabs>
        <w:jc w:val="both"/>
        <w:rPr>
          <w:rFonts w:ascii="Arial" w:hAnsi="Arial" w:cs="Arial"/>
          <w:sz w:val="22"/>
          <w:szCs w:val="22"/>
          <w:lang w:val="ca-ES-valencia"/>
        </w:rPr>
      </w:pPr>
      <w:r>
        <w:rPr>
          <w:rFonts w:cs="Arial" w:ascii="Arial" w:hAnsi="Arial"/>
          <w:sz w:val="22"/>
          <w:szCs w:val="22"/>
          <w:lang w:val="ca-ES-valencia"/>
        </w:rPr>
      </w:r>
    </w:p>
    <w:p>
      <w:pPr>
        <w:pStyle w:val="Normal"/>
        <w:tabs>
          <w:tab w:val="clear" w:pos="720"/>
          <w:tab w:val="left" w:pos="664" w:leader="none"/>
        </w:tabs>
        <w:jc w:val="both"/>
        <w:rPr>
          <w:rFonts w:ascii="Arial" w:hAnsi="Arial" w:cs="Arial"/>
          <w:sz w:val="22"/>
          <w:szCs w:val="22"/>
          <w:lang w:val="ca-ES-valencia"/>
        </w:rPr>
      </w:pPr>
      <w:r>
        <w:rPr>
          <w:rFonts w:cs="Arial" w:ascii="Arial" w:hAnsi="Arial"/>
          <w:sz w:val="22"/>
          <w:szCs w:val="22"/>
          <w:lang w:val="ca-ES-valencia"/>
        </w:rPr>
        <w:t>1. Que les dues entitats tenen objectius i interessos comuns en els camps acadèmic, científic, cultural i social.</w:t>
      </w:r>
    </w:p>
    <w:p>
      <w:pPr>
        <w:pStyle w:val="Normal"/>
        <w:tabs>
          <w:tab w:val="clear" w:pos="720"/>
          <w:tab w:val="left" w:pos="664" w:leader="none"/>
        </w:tabs>
        <w:jc w:val="both"/>
        <w:rPr>
          <w:rFonts w:ascii="Arial" w:hAnsi="Arial" w:cs="Arial"/>
          <w:sz w:val="22"/>
          <w:szCs w:val="22"/>
          <w:lang w:val="ca-ES-valencia"/>
        </w:rPr>
      </w:pPr>
      <w:r>
        <w:rPr>
          <w:rFonts w:cs="Arial" w:ascii="Arial" w:hAnsi="Arial"/>
          <w:sz w:val="22"/>
          <w:szCs w:val="22"/>
          <w:lang w:val="ca-ES-valencia"/>
        </w:rPr>
      </w:r>
    </w:p>
    <w:p>
      <w:pPr>
        <w:pStyle w:val="Normal"/>
        <w:tabs>
          <w:tab w:val="clear" w:pos="720"/>
          <w:tab w:val="left" w:pos="664" w:leader="none"/>
        </w:tabs>
        <w:jc w:val="both"/>
        <w:rPr>
          <w:rFonts w:ascii="Arial" w:hAnsi="Arial" w:cs="Arial"/>
          <w:sz w:val="22"/>
          <w:szCs w:val="22"/>
          <w:lang w:val="ca-ES-valencia"/>
        </w:rPr>
      </w:pPr>
      <w:r>
        <w:rPr>
          <w:rFonts w:cs="Arial" w:ascii="Arial" w:hAnsi="Arial"/>
          <w:sz w:val="22"/>
          <w:szCs w:val="22"/>
          <w:lang w:val="ca-ES-valencia"/>
        </w:rPr>
        <w:t>2. Que la Universitat Jaume I (UJI) és un centre d’ensenyament superior i d’investigació que persegueix el desenvolupament social, econòmic i cultural de la societat del seu entorn mitjançant la creació i transmissió de coneixements.</w:t>
      </w:r>
    </w:p>
    <w:p>
      <w:pPr>
        <w:pStyle w:val="Normal"/>
        <w:tabs>
          <w:tab w:val="clear" w:pos="720"/>
          <w:tab w:val="left" w:pos="664" w:leader="none"/>
        </w:tabs>
        <w:jc w:val="both"/>
        <w:rPr>
          <w:rFonts w:ascii="Arial" w:hAnsi="Arial" w:cs="Arial"/>
          <w:sz w:val="22"/>
          <w:szCs w:val="22"/>
          <w:lang w:val="ca-ES-valencia"/>
        </w:rPr>
      </w:pPr>
      <w:r>
        <w:rPr>
          <w:rFonts w:cs="Arial" w:ascii="Arial" w:hAnsi="Arial"/>
          <w:sz w:val="22"/>
          <w:szCs w:val="22"/>
          <w:lang w:val="ca-ES-valencia"/>
        </w:rPr>
      </w:r>
    </w:p>
    <w:p>
      <w:pPr>
        <w:pStyle w:val="Normal"/>
        <w:tabs>
          <w:tab w:val="clear" w:pos="720"/>
          <w:tab w:val="left" w:pos="664" w:leader="none"/>
        </w:tabs>
        <w:jc w:val="both"/>
        <w:rPr>
          <w:rFonts w:ascii="Arial" w:hAnsi="Arial" w:cs="Arial"/>
          <w:sz w:val="22"/>
          <w:szCs w:val="22"/>
          <w:lang w:val="ca-ES-valencia"/>
        </w:rPr>
      </w:pPr>
      <w:r>
        <w:rPr>
          <w:rFonts w:cs="Arial" w:ascii="Arial" w:hAnsi="Arial"/>
          <w:sz w:val="22"/>
          <w:szCs w:val="22"/>
          <w:lang w:val="ca-ES-valencia"/>
        </w:rPr>
        <w:t>Per al compliment de les seues finalitats, la Universitat Jaume I manté una orientació cap al seu entorn, conscient que cada vegada és més necessària la col·laboració entre totes les entitats que participen en el desenvolupament social i econòmic del nostre entorn.</w:t>
      </w:r>
    </w:p>
    <w:p>
      <w:pPr>
        <w:pStyle w:val="Normal"/>
        <w:tabs>
          <w:tab w:val="clear" w:pos="720"/>
          <w:tab w:val="left" w:pos="664" w:leader="none"/>
        </w:tabs>
        <w:ind w:left="720" w:hanging="0"/>
        <w:jc w:val="both"/>
        <w:rPr>
          <w:rFonts w:ascii="Arial" w:hAnsi="Arial" w:cs="Arial"/>
          <w:sz w:val="22"/>
          <w:szCs w:val="22"/>
          <w:lang w:val="ca-ES-valencia"/>
        </w:rPr>
      </w:pPr>
      <w:r>
        <w:rPr>
          <w:rFonts w:cs="Arial" w:ascii="Arial" w:hAnsi="Arial"/>
          <w:sz w:val="22"/>
          <w:szCs w:val="22"/>
          <w:lang w:val="ca-ES-valencia"/>
        </w:rPr>
      </w:r>
    </w:p>
    <w:p>
      <w:pPr>
        <w:pStyle w:val="Normal"/>
        <w:tabs>
          <w:tab w:val="clear" w:pos="720"/>
          <w:tab w:val="left" w:pos="390" w:leader="none"/>
        </w:tabs>
        <w:jc w:val="both"/>
        <w:rPr>
          <w:rFonts w:ascii="Arial" w:hAnsi="Arial" w:cs="Arial"/>
          <w:sz w:val="22"/>
          <w:szCs w:val="22"/>
          <w:highlight w:val="yellow"/>
          <w:lang w:val="ca-ES-valencia"/>
        </w:rPr>
      </w:pPr>
      <w:r>
        <w:rPr>
          <w:rFonts w:cs="Arial" w:ascii="Arial" w:hAnsi="Arial"/>
          <w:sz w:val="22"/>
          <w:szCs w:val="22"/>
          <w:lang w:val="ca-ES-valencia"/>
        </w:rPr>
        <w:t>3. Que l’Ajuntament de Burriana està interessat en el foment de la docència, la investigació, la difusió del coneixement i la innovació a l’àmbit de l’activitat física i l’oncologia per tal de vertebrar programes d’investigació vinculats a l’exercici físic en població oncològica.</w:t>
      </w:r>
    </w:p>
    <w:p>
      <w:pPr>
        <w:pStyle w:val="Normal"/>
        <w:tabs>
          <w:tab w:val="clear" w:pos="720"/>
          <w:tab w:val="left" w:pos="664" w:leader="none"/>
        </w:tabs>
        <w:ind w:left="720" w:hanging="0"/>
        <w:jc w:val="both"/>
        <w:rPr>
          <w:rFonts w:ascii="Arial" w:hAnsi="Arial" w:cs="Arial"/>
          <w:sz w:val="22"/>
          <w:szCs w:val="22"/>
          <w:lang w:val="ca-ES-valencia"/>
        </w:rPr>
      </w:pPr>
      <w:r>
        <w:rPr>
          <w:rFonts w:cs="Arial" w:ascii="Arial" w:hAnsi="Arial"/>
          <w:sz w:val="22"/>
          <w:szCs w:val="22"/>
          <w:lang w:val="ca-ES-valencia"/>
        </w:rPr>
      </w:r>
    </w:p>
    <w:p>
      <w:pPr>
        <w:pStyle w:val="Normal"/>
        <w:tabs>
          <w:tab w:val="clear" w:pos="720"/>
          <w:tab w:val="left" w:pos="390" w:leader="none"/>
        </w:tabs>
        <w:jc w:val="both"/>
        <w:rPr>
          <w:rFonts w:ascii="Arial" w:hAnsi="Arial" w:cs="Arial"/>
          <w:sz w:val="22"/>
          <w:szCs w:val="22"/>
          <w:lang w:val="ca-ES-valencia"/>
        </w:rPr>
      </w:pPr>
      <w:r>
        <w:rPr>
          <w:rFonts w:cs="Arial" w:ascii="Arial" w:hAnsi="Arial"/>
          <w:sz w:val="22"/>
          <w:szCs w:val="22"/>
          <w:lang w:val="ca-ES-valencia"/>
        </w:rPr>
        <w:t>4. Que les dues entitats han decidit formalitzar el present conveni de col·laboració que té per objecte la col·laboració en la Càtedra d’Activitat Física i Oncologia «Fundació José Soriano Ramos» de la Universitat Jaume I.</w:t>
      </w:r>
    </w:p>
    <w:p>
      <w:pPr>
        <w:pStyle w:val="Normal"/>
        <w:tabs>
          <w:tab w:val="clear" w:pos="720"/>
          <w:tab w:val="left" w:pos="284" w:leader="none"/>
        </w:tabs>
        <w:ind w:left="340" w:hanging="340"/>
        <w:jc w:val="both"/>
        <w:rPr>
          <w:rFonts w:ascii="Arial" w:hAnsi="Arial" w:cs="Arial"/>
          <w:sz w:val="22"/>
          <w:szCs w:val="22"/>
          <w:lang w:val="ca-ES-valencia"/>
        </w:rPr>
      </w:pPr>
      <w:r>
        <w:rPr>
          <w:rFonts w:cs="Arial" w:ascii="Arial" w:hAnsi="Arial"/>
          <w:sz w:val="22"/>
          <w:szCs w:val="22"/>
          <w:lang w:val="ca-ES-valencia"/>
        </w:rPr>
      </w:r>
    </w:p>
    <w:p>
      <w:pPr>
        <w:pStyle w:val="Normal"/>
        <w:tabs>
          <w:tab w:val="clear" w:pos="720"/>
          <w:tab w:val="left" w:pos="284" w:leader="none"/>
        </w:tabs>
        <w:ind w:left="340" w:hanging="340"/>
        <w:jc w:val="both"/>
        <w:rPr>
          <w:rFonts w:ascii="Arial" w:hAnsi="Arial" w:cs="Arial"/>
          <w:sz w:val="22"/>
          <w:szCs w:val="22"/>
          <w:lang w:val="ca-ES-valencia"/>
        </w:rPr>
      </w:pPr>
      <w:r>
        <w:rPr>
          <w:rFonts w:cs="Arial" w:ascii="Arial" w:hAnsi="Arial"/>
          <w:sz w:val="22"/>
          <w:szCs w:val="22"/>
          <w:lang w:val="ca-ES-valencia"/>
        </w:rPr>
      </w:r>
    </w:p>
    <w:p>
      <w:pPr>
        <w:pStyle w:val="Normal"/>
        <w:tabs>
          <w:tab w:val="clear" w:pos="720"/>
          <w:tab w:val="left" w:pos="42" w:leader="none"/>
        </w:tabs>
        <w:jc w:val="both"/>
        <w:rPr>
          <w:rFonts w:ascii="Arial" w:hAnsi="Arial" w:cs="Arial"/>
          <w:sz w:val="22"/>
          <w:szCs w:val="22"/>
          <w:lang w:val="ca-ES-valencia"/>
        </w:rPr>
      </w:pPr>
      <w:r>
        <w:rPr>
          <w:rFonts w:cs="Arial" w:ascii="Arial" w:hAnsi="Arial"/>
          <w:sz w:val="22"/>
          <w:szCs w:val="22"/>
          <w:lang w:val="ca-ES-valencia"/>
        </w:rPr>
        <w:t>I en aquest efecte, decideixen subscriure un conveni de col·laboració, d’acord amb les següents</w:t>
      </w:r>
    </w:p>
    <w:p>
      <w:pPr>
        <w:pStyle w:val="Textoindependiente1"/>
        <w:spacing w:before="0" w:after="0"/>
        <w:jc w:val="both"/>
        <w:rPr>
          <w:rFonts w:ascii="Arial" w:hAnsi="Arial" w:cs="Arial"/>
          <w:sz w:val="22"/>
          <w:szCs w:val="22"/>
          <w:lang w:val="ca-ES"/>
        </w:rPr>
      </w:pPr>
      <w:r>
        <w:rPr>
          <w:rFonts w:cs="Arial" w:ascii="Arial" w:hAnsi="Arial"/>
          <w:sz w:val="22"/>
          <w:szCs w:val="22"/>
          <w:lang w:val="ca-ES"/>
        </w:rPr>
      </w:r>
    </w:p>
    <w:p>
      <w:pPr>
        <w:pStyle w:val="Normal"/>
        <w:tabs>
          <w:tab w:val="clear" w:pos="720"/>
          <w:tab w:val="left" w:pos="-338" w:leader="none"/>
        </w:tabs>
        <w:jc w:val="center"/>
        <w:rPr>
          <w:rFonts w:ascii="Arial" w:hAnsi="Arial" w:cs="Arial"/>
          <w:b/>
          <w:b/>
          <w:bCs/>
          <w:sz w:val="22"/>
          <w:szCs w:val="22"/>
          <w:lang w:val="ca-ES-valencia"/>
        </w:rPr>
      </w:pPr>
      <w:r>
        <w:rPr>
          <w:rFonts w:cs="Arial" w:ascii="Arial" w:hAnsi="Arial"/>
          <w:b/>
          <w:bCs/>
          <w:sz w:val="22"/>
          <w:szCs w:val="22"/>
          <w:lang w:val="ca-ES-valencia"/>
        </w:rPr>
        <w:t>CLÀUSULES</w:t>
      </w:r>
    </w:p>
    <w:p>
      <w:pPr>
        <w:pStyle w:val="Normal"/>
        <w:tabs>
          <w:tab w:val="clear" w:pos="720"/>
          <w:tab w:val="left" w:pos="-338" w:leader="none"/>
        </w:tabs>
        <w:jc w:val="both"/>
        <w:rPr>
          <w:rFonts w:ascii="Arial" w:hAnsi="Arial" w:cs="Arial"/>
          <w:sz w:val="22"/>
          <w:szCs w:val="22"/>
          <w:lang w:val="ca-ES-valencia"/>
        </w:rPr>
      </w:pPr>
      <w:r>
        <w:rPr>
          <w:rFonts w:cs="Arial" w:ascii="Arial" w:hAnsi="Arial"/>
          <w:sz w:val="22"/>
          <w:szCs w:val="22"/>
          <w:lang w:val="ca-ES-valencia"/>
        </w:rPr>
      </w:r>
    </w:p>
    <w:p>
      <w:pPr>
        <w:pStyle w:val="Normal"/>
        <w:tabs>
          <w:tab w:val="clear" w:pos="720"/>
          <w:tab w:val="left" w:pos="-338" w:leader="none"/>
        </w:tabs>
        <w:jc w:val="both"/>
        <w:rPr>
          <w:rFonts w:ascii="Arial" w:hAnsi="Arial" w:cs="Arial"/>
          <w:b/>
          <w:b/>
          <w:bCs/>
          <w:sz w:val="22"/>
          <w:szCs w:val="22"/>
          <w:lang w:val="ca-ES-valencia"/>
        </w:rPr>
      </w:pPr>
      <w:r>
        <w:rPr>
          <w:rFonts w:cs="Arial" w:ascii="Arial" w:hAnsi="Arial"/>
          <w:b/>
          <w:bCs/>
          <w:sz w:val="22"/>
          <w:szCs w:val="22"/>
          <w:lang w:val="ca-ES-valencia"/>
        </w:rPr>
        <w:t>Primera. Finalitat de l’acord de col·laboració</w:t>
      </w:r>
    </w:p>
    <w:p>
      <w:pPr>
        <w:pStyle w:val="Normal"/>
        <w:tabs>
          <w:tab w:val="clear" w:pos="720"/>
          <w:tab w:val="left" w:pos="-338" w:leader="none"/>
        </w:tabs>
        <w:jc w:val="both"/>
        <w:rPr>
          <w:rFonts w:ascii="Arial" w:hAnsi="Arial" w:cs="Arial"/>
          <w:sz w:val="22"/>
          <w:szCs w:val="22"/>
          <w:lang w:val="ca-ES-valencia"/>
        </w:rPr>
      </w:pPr>
      <w:r>
        <w:rPr>
          <w:rFonts w:cs="Arial" w:ascii="Arial" w:hAnsi="Arial"/>
          <w:sz w:val="22"/>
          <w:szCs w:val="22"/>
          <w:lang w:val="ca-ES-valencia"/>
        </w:rPr>
      </w:r>
    </w:p>
    <w:p>
      <w:pPr>
        <w:pStyle w:val="Normal"/>
        <w:tabs>
          <w:tab w:val="clear" w:pos="720"/>
          <w:tab w:val="left" w:pos="-338" w:leader="none"/>
        </w:tabs>
        <w:jc w:val="both"/>
        <w:rPr>
          <w:rFonts w:ascii="Arial" w:hAnsi="Arial" w:cs="Arial"/>
          <w:sz w:val="22"/>
          <w:szCs w:val="22"/>
          <w:lang w:val="ca-ES-valencia"/>
        </w:rPr>
      </w:pPr>
      <w:r>
        <w:rPr>
          <w:rFonts w:cs="Arial" w:ascii="Arial" w:hAnsi="Arial"/>
          <w:color w:val="000000"/>
          <w:sz w:val="22"/>
          <w:szCs w:val="22"/>
          <w:lang w:val="ca-ES"/>
        </w:rPr>
        <w:t xml:space="preserve">Aquest conveni de col·laboració té per objecte articular la concessió d’una subvenció de caràcter nominatiu per part de l’Ajuntament de </w:t>
      </w:r>
      <w:r>
        <w:rPr>
          <w:rFonts w:cs="Arial" w:ascii="Arial" w:hAnsi="Arial"/>
          <w:sz w:val="22"/>
          <w:szCs w:val="22"/>
          <w:lang w:val="ca-ES"/>
        </w:rPr>
        <w:t xml:space="preserve">Burriana </w:t>
      </w:r>
      <w:r>
        <w:rPr>
          <w:rFonts w:cs="Arial" w:ascii="Arial" w:hAnsi="Arial"/>
          <w:color w:val="000000"/>
          <w:sz w:val="22"/>
          <w:szCs w:val="22"/>
          <w:lang w:val="ca-ES"/>
        </w:rPr>
        <w:t xml:space="preserve">per a finançar </w:t>
      </w:r>
      <w:r>
        <w:rPr>
          <w:rFonts w:cs="Arial" w:ascii="Arial" w:hAnsi="Arial"/>
          <w:sz w:val="22"/>
          <w:szCs w:val="22"/>
          <w:lang w:val="ca-ES-valencia"/>
        </w:rPr>
        <w:t>la col·laboració amb l’activitat de la Càtedra d’Activitat Física i Oncologia «Fundació José Soriano Ramos» de la Universitat Jaume I (en endavant CÀTEDRA).</w:t>
      </w:r>
    </w:p>
    <w:p>
      <w:pPr>
        <w:pStyle w:val="Normal"/>
        <w:tabs>
          <w:tab w:val="clear" w:pos="720"/>
          <w:tab w:val="left" w:pos="-338" w:leader="none"/>
        </w:tabs>
        <w:jc w:val="both"/>
        <w:rPr>
          <w:rFonts w:ascii="Arial" w:hAnsi="Arial" w:cs="Arial"/>
          <w:sz w:val="22"/>
          <w:szCs w:val="22"/>
          <w:lang w:val="ca-ES-valencia"/>
        </w:rPr>
      </w:pPr>
      <w:r>
        <w:rPr>
          <w:rFonts w:cs="Arial" w:ascii="Arial" w:hAnsi="Arial"/>
          <w:sz w:val="22"/>
          <w:szCs w:val="22"/>
          <w:lang w:val="ca-ES-valencia"/>
        </w:rPr>
      </w:r>
    </w:p>
    <w:p>
      <w:pPr>
        <w:pStyle w:val="Normal"/>
        <w:tabs>
          <w:tab w:val="clear" w:pos="720"/>
          <w:tab w:val="left" w:pos="-338" w:leader="none"/>
        </w:tabs>
        <w:jc w:val="both"/>
        <w:rPr>
          <w:rFonts w:ascii="Arial" w:hAnsi="Arial" w:cs="Arial"/>
          <w:sz w:val="22"/>
          <w:szCs w:val="22"/>
          <w:lang w:val="ca-ES"/>
        </w:rPr>
      </w:pPr>
      <w:r>
        <w:rPr>
          <w:rFonts w:cs="Arial" w:ascii="Arial" w:hAnsi="Arial"/>
          <w:sz w:val="22"/>
          <w:szCs w:val="22"/>
          <w:lang w:val="ca-ES"/>
        </w:rPr>
        <w:t>La CÀTEDRA té com a objectius generals el foment de la docència, investigació, difusió del coneixement i la innovació en l’àmbit de l’activitat física i l’oncologia.</w:t>
      </w:r>
    </w:p>
    <w:p>
      <w:pPr>
        <w:pStyle w:val="Normal"/>
        <w:tabs>
          <w:tab w:val="clear" w:pos="720"/>
          <w:tab w:val="left" w:pos="-338" w:leader="none"/>
        </w:tabs>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sz w:val="22"/>
          <w:szCs w:val="22"/>
        </w:rPr>
      </w:pPr>
      <w:r>
        <w:rPr>
          <w:rFonts w:ascii="Arial" w:hAnsi="Arial"/>
          <w:b/>
          <w:i/>
          <w:color w:val="000000"/>
          <w:sz w:val="22"/>
          <w:szCs w:val="22"/>
          <w:lang w:val="ca-ES"/>
        </w:rPr>
        <w:t>Segona.</w:t>
      </w:r>
      <w:r>
        <w:rPr>
          <w:rFonts w:ascii="Arial" w:hAnsi="Arial"/>
          <w:b/>
          <w:color w:val="000000"/>
          <w:sz w:val="22"/>
          <w:szCs w:val="22"/>
          <w:lang w:val="ca-ES"/>
        </w:rPr>
        <w:t xml:space="preserve"> Caràcter de conveni de subvenció</w:t>
      </w:r>
    </w:p>
    <w:p>
      <w:pPr>
        <w:pStyle w:val="Normal"/>
        <w:jc w:val="both"/>
        <w:rPr>
          <w:rFonts w:ascii="Arial" w:hAnsi="Arial"/>
          <w:color w:val="000000"/>
          <w:sz w:val="22"/>
          <w:szCs w:val="22"/>
          <w:lang w:val="ca-ES"/>
        </w:rPr>
      </w:pPr>
      <w:r>
        <w:rPr>
          <w:rFonts w:ascii="Arial" w:hAnsi="Arial"/>
          <w:color w:val="000000"/>
          <w:sz w:val="22"/>
          <w:szCs w:val="22"/>
          <w:lang w:val="ca-ES"/>
        </w:rPr>
      </w:r>
    </w:p>
    <w:p>
      <w:pPr>
        <w:pStyle w:val="Normal"/>
        <w:jc w:val="both"/>
        <w:rPr>
          <w:rFonts w:ascii="Arial" w:hAnsi="Arial"/>
          <w:color w:val="000000"/>
          <w:sz w:val="22"/>
          <w:szCs w:val="22"/>
          <w:lang w:val="ca-ES"/>
        </w:rPr>
      </w:pPr>
      <w:r>
        <w:rPr>
          <w:rFonts w:ascii="Arial" w:hAnsi="Arial"/>
          <w:color w:val="000000"/>
          <w:sz w:val="22"/>
          <w:szCs w:val="22"/>
          <w:lang w:val="ca-ES"/>
        </w:rPr>
        <w:t>Aquest conveni es regeix per la Llei 38/2003, de 17 de novembre, general de subvencions, el Reial decret 887/2006, de 21 de juliol, pel qual s’aprova el Reglament de la Llei general de subvencions i la resta de normativa que li siga d’aplicació.</w:t>
      </w:r>
    </w:p>
    <w:p>
      <w:pPr>
        <w:pStyle w:val="Normal"/>
        <w:tabs>
          <w:tab w:val="clear" w:pos="720"/>
          <w:tab w:val="left" w:pos="-338" w:leader="none"/>
        </w:tabs>
        <w:jc w:val="both"/>
        <w:rPr>
          <w:rFonts w:ascii="Arial" w:hAnsi="Arial" w:cs="Arial"/>
          <w:b/>
          <w:b/>
          <w:i/>
          <w:i/>
          <w:color w:val="000000"/>
          <w:sz w:val="22"/>
          <w:szCs w:val="22"/>
          <w:lang w:val="ca-ES"/>
        </w:rPr>
      </w:pPr>
      <w:r>
        <w:rPr>
          <w:rFonts w:cs="Arial" w:ascii="Arial" w:hAnsi="Arial"/>
          <w:b/>
          <w:i/>
          <w:color w:val="000000"/>
          <w:sz w:val="22"/>
          <w:szCs w:val="22"/>
          <w:lang w:val="ca-ES"/>
        </w:rPr>
      </w:r>
    </w:p>
    <w:p>
      <w:pPr>
        <w:pStyle w:val="Normal"/>
        <w:jc w:val="both"/>
        <w:rPr>
          <w:rFonts w:ascii="Arial" w:hAnsi="Arial"/>
          <w:sz w:val="22"/>
          <w:szCs w:val="22"/>
        </w:rPr>
      </w:pPr>
      <w:r>
        <w:rPr>
          <w:rFonts w:ascii="Arial" w:hAnsi="Arial"/>
          <w:b/>
          <w:i/>
          <w:color w:val="000000"/>
          <w:sz w:val="22"/>
          <w:szCs w:val="22"/>
          <w:lang w:val="ca-ES"/>
        </w:rPr>
        <w:t xml:space="preserve">Tercera. </w:t>
      </w:r>
      <w:r>
        <w:rPr>
          <w:rFonts w:ascii="Arial" w:hAnsi="Arial"/>
          <w:b/>
          <w:color w:val="000000"/>
          <w:sz w:val="22"/>
          <w:szCs w:val="22"/>
          <w:lang w:val="ca-ES"/>
        </w:rPr>
        <w:t xml:space="preserve">Aportacions </w:t>
      </w:r>
    </w:p>
    <w:p>
      <w:pPr>
        <w:pStyle w:val="Normal"/>
        <w:jc w:val="both"/>
        <w:rPr>
          <w:rFonts w:ascii="Arial" w:hAnsi="Arial"/>
          <w:color w:val="000000"/>
          <w:sz w:val="22"/>
          <w:szCs w:val="22"/>
          <w:lang w:val="ca-ES"/>
        </w:rPr>
      </w:pPr>
      <w:r>
        <w:rPr>
          <w:rFonts w:ascii="Arial" w:hAnsi="Arial"/>
          <w:color w:val="000000"/>
          <w:sz w:val="22"/>
          <w:szCs w:val="22"/>
          <w:lang w:val="ca-ES"/>
        </w:rPr>
      </w:r>
    </w:p>
    <w:p>
      <w:pPr>
        <w:pStyle w:val="Normal"/>
        <w:jc w:val="both"/>
        <w:rPr>
          <w:rFonts w:ascii="Arial" w:hAnsi="Arial"/>
          <w:sz w:val="22"/>
          <w:szCs w:val="22"/>
        </w:rPr>
      </w:pPr>
      <w:r>
        <w:rPr>
          <w:rFonts w:ascii="Arial" w:hAnsi="Arial"/>
          <w:color w:val="000000"/>
          <w:sz w:val="22"/>
          <w:szCs w:val="22"/>
          <w:lang w:val="ca-ES"/>
        </w:rPr>
        <w:t>L’Ajuntament de Burriana contribuirà en el projecte CÀTEDRA amb una aportació de quinze mil euros (15.000 €) per al curs 2024-2025.</w:t>
      </w:r>
    </w:p>
    <w:p>
      <w:pPr>
        <w:pStyle w:val="Normal"/>
        <w:jc w:val="both"/>
        <w:rPr>
          <w:rFonts w:ascii="Arial" w:hAnsi="Arial"/>
          <w:color w:val="auto"/>
          <w:sz w:val="22"/>
          <w:szCs w:val="22"/>
          <w:lang w:val="ca-ES"/>
        </w:rPr>
      </w:pPr>
      <w:r>
        <w:rPr>
          <w:rFonts w:ascii="Arial" w:hAnsi="Arial"/>
          <w:color w:val="auto"/>
          <w:sz w:val="22"/>
          <w:szCs w:val="22"/>
          <w:lang w:val="ca-ES"/>
        </w:rPr>
      </w:r>
    </w:p>
    <w:p>
      <w:pPr>
        <w:pStyle w:val="Normal"/>
        <w:tabs>
          <w:tab w:val="clear" w:pos="720"/>
          <w:tab w:val="left" w:pos="-338" w:leader="none"/>
        </w:tabs>
        <w:jc w:val="both"/>
        <w:rPr>
          <w:rFonts w:ascii="Arial" w:hAnsi="Arial"/>
          <w:sz w:val="22"/>
          <w:szCs w:val="22"/>
        </w:rPr>
      </w:pPr>
      <w:r>
        <w:rPr>
          <w:rFonts w:cs="Arial" w:ascii="Arial" w:hAnsi="Arial"/>
          <w:color w:val="000000"/>
          <w:sz w:val="22"/>
          <w:szCs w:val="22"/>
          <w:lang w:val="ca-ES"/>
        </w:rPr>
        <w:t>L’import de la quantitat es farà amb càrrec a l’aplicació pressupostària 01.326.45390002 denominada ‘Conveni UJI Càtedra Act. Física i Oncologia’, del pressupost municipal per a l’exercici 2024 (RC 202400021155).</w:t>
      </w:r>
    </w:p>
    <w:p>
      <w:pPr>
        <w:pStyle w:val="Normal"/>
        <w:tabs>
          <w:tab w:val="clear" w:pos="720"/>
          <w:tab w:val="left" w:pos="-338" w:leader="none"/>
        </w:tabs>
        <w:jc w:val="both"/>
        <w:rPr>
          <w:color w:val="auto"/>
          <w:lang w:val="ca-ES"/>
        </w:rPr>
      </w:pPr>
      <w:r>
        <w:rPr>
          <w:color w:val="auto"/>
          <w:lang w:val="ca-ES"/>
        </w:rPr>
      </w:r>
    </w:p>
    <w:p>
      <w:pPr>
        <w:pStyle w:val="Normal"/>
        <w:tabs>
          <w:tab w:val="clear" w:pos="720"/>
          <w:tab w:val="left" w:pos="0" w:leader="none"/>
        </w:tabs>
        <w:ind w:left="6" w:hanging="0"/>
        <w:jc w:val="both"/>
        <w:rPr>
          <w:rFonts w:ascii="Arial" w:hAnsi="Arial" w:cs="Arial"/>
          <w:sz w:val="22"/>
          <w:szCs w:val="22"/>
          <w:lang w:val="ca-ES-valencia"/>
        </w:rPr>
      </w:pPr>
      <w:r>
        <w:rPr>
          <w:rFonts w:cs="Arial" w:ascii="Arial" w:hAnsi="Arial"/>
          <w:sz w:val="22"/>
          <w:szCs w:val="22"/>
          <w:lang w:val="ca-ES-valencia"/>
        </w:rPr>
        <w:t>L’aportació dels quinze mil euros (15.000 €) es destinarà per la finalitat del present acord, de la següent forma:</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cs="Arial"/>
          <w:sz w:val="22"/>
          <w:szCs w:val="22"/>
          <w:lang w:val="ca-ES-valencia"/>
        </w:rPr>
      </w:pPr>
      <w:r>
        <w:rPr>
          <w:rFonts w:cs="Arial" w:ascii="Arial" w:hAnsi="Arial"/>
          <w:sz w:val="22"/>
          <w:szCs w:val="22"/>
          <w:lang w:val="ca-ES-valencia"/>
        </w:rPr>
        <w:t>- 13.500 € es destinaran a la CÀTEDRA que seran gestionats per l’Oficina per la Cooperació en Investigació i Desenvolupament Tecnològic (OCIT).</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tabs>
          <w:tab w:val="clear" w:pos="720"/>
          <w:tab w:val="left" w:pos="0" w:leader="none"/>
        </w:tabs>
        <w:jc w:val="both"/>
        <w:rPr>
          <w:rFonts w:ascii="Arial" w:hAnsi="Arial" w:cs="Arial"/>
          <w:sz w:val="22"/>
          <w:szCs w:val="22"/>
          <w:lang w:val="ca-ES-valencia"/>
        </w:rPr>
      </w:pPr>
      <w:r>
        <w:rPr>
          <w:rFonts w:cs="Arial" w:ascii="Arial" w:hAnsi="Arial"/>
          <w:color w:val="000000"/>
          <w:sz w:val="22"/>
          <w:szCs w:val="22"/>
          <w:lang w:val="ca-ES"/>
        </w:rPr>
        <w:t>- 1.500 € es destinaran a la necessària gestió del Programa de càtedres i aules de l’UJI, dins el qual es troba la CÀTEDRA, que es gestionat pel Vicerectorat d’Innovació, Transferència i Divulgació Científica (10% del Reglament de Mecenatge i Càtedres de l’UJI), pel suport de la comunicació de l’esmentada CÀTEDRA.</w:t>
      </w:r>
    </w:p>
    <w:p>
      <w:pPr>
        <w:pStyle w:val="Normal"/>
        <w:tabs>
          <w:tab w:val="clear" w:pos="720"/>
          <w:tab w:val="left" w:pos="-338" w:leader="none"/>
        </w:tabs>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sz w:val="22"/>
          <w:szCs w:val="22"/>
        </w:rPr>
      </w:pPr>
      <w:r>
        <w:rPr>
          <w:rFonts w:ascii="Arial" w:hAnsi="Arial"/>
          <w:b/>
          <w:i/>
          <w:color w:val="000000"/>
          <w:sz w:val="22"/>
          <w:szCs w:val="22"/>
          <w:lang w:val="ca-ES"/>
        </w:rPr>
        <w:t>Quarta.</w:t>
      </w:r>
      <w:r>
        <w:rPr>
          <w:rFonts w:ascii="Arial" w:hAnsi="Arial"/>
          <w:b/>
          <w:color w:val="000000"/>
          <w:sz w:val="22"/>
          <w:szCs w:val="22"/>
          <w:lang w:val="ca-ES"/>
        </w:rPr>
        <w:t xml:space="preserve"> Durada</w:t>
      </w:r>
    </w:p>
    <w:p>
      <w:pPr>
        <w:pStyle w:val="Normal"/>
        <w:jc w:val="both"/>
        <w:rPr>
          <w:rFonts w:ascii="Arial" w:hAnsi="Arial"/>
          <w:color w:val="000000"/>
          <w:sz w:val="22"/>
          <w:szCs w:val="22"/>
          <w:lang w:val="ca-ES"/>
        </w:rPr>
      </w:pPr>
      <w:r>
        <w:rPr>
          <w:rFonts w:ascii="Arial" w:hAnsi="Arial"/>
          <w:color w:val="000000"/>
          <w:sz w:val="22"/>
          <w:szCs w:val="22"/>
          <w:lang w:val="ca-ES"/>
        </w:rPr>
      </w:r>
    </w:p>
    <w:p>
      <w:pPr>
        <w:pStyle w:val="Normal"/>
        <w:jc w:val="both"/>
        <w:rPr>
          <w:rFonts w:ascii="Arial" w:hAnsi="Arial" w:cs="Arial"/>
          <w:sz w:val="22"/>
          <w:szCs w:val="22"/>
          <w:lang w:val="ca-ES-valencia"/>
        </w:rPr>
      </w:pPr>
      <w:r>
        <w:rPr>
          <w:rFonts w:cs="Arial" w:ascii="Arial" w:hAnsi="Arial"/>
          <w:sz w:val="22"/>
          <w:szCs w:val="22"/>
          <w:lang w:val="ca-ES-valencia"/>
        </w:rPr>
        <w:t>La durada d’aquest conveni serà d’un any (curs 2024-2025) i sortirà efecte el dia de la seua signatura.</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cs="Arial"/>
          <w:color w:val="000000"/>
          <w:sz w:val="22"/>
          <w:szCs w:val="22"/>
          <w:lang w:val="ca-ES"/>
        </w:rPr>
      </w:pPr>
      <w:r>
        <w:rPr>
          <w:rFonts w:cs="Arial" w:ascii="Arial" w:hAnsi="Arial"/>
          <w:color w:val="000000"/>
          <w:sz w:val="22"/>
          <w:szCs w:val="22"/>
          <w:lang w:val="ca-ES"/>
        </w:rPr>
        <w:t>Les parts es comprometen a complir amb les seues obligacions per a finalitzar les activitats que es troben ja iniciades i estiguen en fase d’execució en el moment del venciment o resolució del conveni.</w:t>
      </w:r>
    </w:p>
    <w:p>
      <w:pPr>
        <w:pStyle w:val="Normal"/>
        <w:tabs>
          <w:tab w:val="clear" w:pos="720"/>
          <w:tab w:val="left" w:pos="-338" w:leader="none"/>
        </w:tabs>
        <w:jc w:val="both"/>
        <w:rPr>
          <w:rFonts w:ascii="Arial" w:hAnsi="Arial" w:cs="Arial"/>
          <w:sz w:val="22"/>
          <w:szCs w:val="22"/>
          <w:lang w:val="ca-ES-valencia"/>
        </w:rPr>
      </w:pPr>
      <w:r>
        <w:rPr>
          <w:rFonts w:cs="Arial" w:ascii="Arial" w:hAnsi="Arial"/>
          <w:sz w:val="22"/>
          <w:szCs w:val="22"/>
          <w:lang w:val="ca-ES-valencia"/>
        </w:rPr>
      </w:r>
    </w:p>
    <w:p>
      <w:pPr>
        <w:pStyle w:val="Normal"/>
        <w:tabs>
          <w:tab w:val="clear" w:pos="720"/>
          <w:tab w:val="left" w:pos="-338" w:leader="none"/>
        </w:tabs>
        <w:jc w:val="both"/>
        <w:rPr>
          <w:rFonts w:ascii="Arial" w:hAnsi="Arial" w:cs="Arial"/>
          <w:sz w:val="22"/>
          <w:szCs w:val="22"/>
          <w:lang w:val="ca-ES-valencia"/>
        </w:rPr>
      </w:pPr>
      <w:r>
        <w:rPr>
          <w:rFonts w:cs="Arial" w:ascii="Arial" w:hAnsi="Arial"/>
          <w:b/>
          <w:bCs/>
          <w:i/>
          <w:iCs/>
          <w:sz w:val="22"/>
          <w:szCs w:val="22"/>
          <w:lang w:val="ca-ES-valencia"/>
        </w:rPr>
        <w:t>Cinquena</w:t>
      </w:r>
      <w:r>
        <w:rPr>
          <w:rFonts w:cs="Arial" w:ascii="Arial" w:hAnsi="Arial"/>
          <w:b/>
          <w:bCs/>
          <w:sz w:val="22"/>
          <w:szCs w:val="22"/>
          <w:lang w:val="ca-ES-valencia"/>
        </w:rPr>
        <w:t>. Establiment de la col·laboració</w:t>
      </w:r>
    </w:p>
    <w:p>
      <w:pPr>
        <w:pStyle w:val="Normal"/>
        <w:tabs>
          <w:tab w:val="clear" w:pos="720"/>
          <w:tab w:val="left" w:pos="-338" w:leader="none"/>
        </w:tabs>
        <w:jc w:val="both"/>
        <w:rPr>
          <w:rFonts w:ascii="Arial" w:hAnsi="Arial" w:cs="Arial"/>
          <w:sz w:val="22"/>
          <w:szCs w:val="22"/>
          <w:lang w:val="ca-ES-valencia"/>
        </w:rPr>
      </w:pPr>
      <w:r>
        <w:rPr>
          <w:rFonts w:cs="Arial" w:ascii="Arial" w:hAnsi="Arial"/>
          <w:sz w:val="22"/>
          <w:szCs w:val="22"/>
          <w:lang w:val="ca-ES-valencia"/>
        </w:rPr>
      </w:r>
    </w:p>
    <w:p>
      <w:pPr>
        <w:pStyle w:val="Normal"/>
        <w:tabs>
          <w:tab w:val="clear" w:pos="720"/>
          <w:tab w:val="left" w:pos="284" w:leader="none"/>
        </w:tabs>
        <w:ind w:left="340" w:hanging="340"/>
        <w:jc w:val="both"/>
        <w:rPr>
          <w:rFonts w:ascii="Arial" w:hAnsi="Arial" w:cs="Arial"/>
          <w:b/>
          <w:b/>
          <w:bCs/>
          <w:sz w:val="22"/>
          <w:szCs w:val="22"/>
          <w:lang w:val="ca-ES-valencia"/>
        </w:rPr>
      </w:pPr>
      <w:r>
        <w:rPr>
          <w:rFonts w:cs="Arial" w:ascii="Arial" w:hAnsi="Arial"/>
          <w:b/>
          <w:bCs/>
          <w:sz w:val="22"/>
          <w:szCs w:val="22"/>
          <w:lang w:val="ca-ES-valencia"/>
        </w:rPr>
        <w:t>A)</w:t>
        <w:tab/>
        <w:tab/>
        <w:t xml:space="preserve">      Obligacions de l’Ajuntament</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cs="Arial"/>
          <w:sz w:val="22"/>
          <w:szCs w:val="22"/>
          <w:lang w:val="ca-ES-valencia"/>
        </w:rPr>
      </w:pPr>
      <w:r>
        <w:rPr>
          <w:rFonts w:cs="Arial" w:ascii="Arial" w:hAnsi="Arial"/>
          <w:sz w:val="22"/>
          <w:szCs w:val="22"/>
          <w:lang w:val="ca-ES-valencia"/>
        </w:rPr>
        <w:t>L’Ajuntament de Burriana aportarà quinze mil euros (15.000 €) en concepte de col·laboració en activitats d’interès general, en la CÀTEDRA i contribuirà en la mesura de les seues possibilitats, a la difusió de les seues activitats.</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sz w:val="22"/>
          <w:szCs w:val="22"/>
        </w:rPr>
      </w:pPr>
      <w:r>
        <w:rPr>
          <w:rFonts w:cs="Arial" w:ascii="Arial" w:hAnsi="Arial"/>
          <w:b/>
          <w:bCs/>
          <w:sz w:val="22"/>
          <w:szCs w:val="22"/>
          <w:lang w:val="ca-ES-valencia"/>
        </w:rPr>
        <w:t>B)</w:t>
        <w:tab/>
        <w:t>Obligacions de la Universitat</w:t>
        <w:tab/>
      </w:r>
      <w:r>
        <w:rPr>
          <w:rFonts w:cs="Arial" w:ascii="Arial" w:hAnsi="Arial"/>
          <w:sz w:val="22"/>
          <w:szCs w:val="22"/>
          <w:lang w:val="ca-ES-valencia"/>
        </w:rPr>
        <w:tab/>
        <w:tab/>
        <w:tab/>
      </w:r>
    </w:p>
    <w:p>
      <w:pPr>
        <w:pStyle w:val="Normal"/>
        <w:jc w:val="both"/>
        <w:rPr>
          <w:rFonts w:ascii="Arial" w:hAnsi="Arial" w:cs="Arial"/>
          <w:sz w:val="22"/>
          <w:szCs w:val="22"/>
          <w:lang w:val="ca-ES-valencia"/>
        </w:rPr>
      </w:pPr>
      <w:r>
        <w:rPr>
          <w:rFonts w:cs="Arial" w:ascii="Arial" w:hAnsi="Arial"/>
          <w:sz w:val="22"/>
          <w:szCs w:val="22"/>
          <w:lang w:val="ca-ES-valencia"/>
        </w:rPr>
      </w:r>
    </w:p>
    <w:p>
      <w:pPr>
        <w:pStyle w:val="ListParagraph"/>
        <w:numPr>
          <w:ilvl w:val="0"/>
          <w:numId w:val="4"/>
        </w:numPr>
        <w:jc w:val="both"/>
        <w:rPr>
          <w:rFonts w:ascii="Arial" w:hAnsi="Arial" w:cs="Arial"/>
          <w:sz w:val="22"/>
          <w:szCs w:val="22"/>
          <w:lang w:val="ca-ES-valencia"/>
        </w:rPr>
      </w:pPr>
      <w:r>
        <w:rPr>
          <w:rFonts w:eastAsia="Lucida Sans Unicode" w:cs="Arial" w:ascii="Arial" w:hAnsi="Arial"/>
          <w:color w:val="000000"/>
          <w:kern w:val="2"/>
          <w:sz w:val="22"/>
          <w:szCs w:val="22"/>
          <w:lang w:val="ca-ES"/>
        </w:rPr>
        <w:t xml:space="preserve">Acreditar amb anterioritat a dictar-se la proposta de resolució de concessió que es troba al corrent en el compliment de les seues obligacions tributàries i enfront de la Seguretat Social. </w:t>
      </w:r>
    </w:p>
    <w:p>
      <w:pPr>
        <w:pStyle w:val="Normal"/>
        <w:tabs>
          <w:tab w:val="clear" w:pos="720"/>
          <w:tab w:val="left" w:pos="0" w:leader="none"/>
        </w:tabs>
        <w:jc w:val="both"/>
        <w:rPr>
          <w:rFonts w:eastAsia="Lucida Sans Unicode"/>
          <w:color w:val="000000"/>
          <w:kern w:val="2"/>
          <w:lang w:val="ca-ES"/>
        </w:rPr>
      </w:pPr>
      <w:r>
        <w:rPr>
          <w:rFonts w:eastAsia="Lucida Sans Unicode"/>
          <w:color w:val="000000"/>
          <w:kern w:val="2"/>
          <w:lang w:val="ca-ES"/>
        </w:rPr>
      </w:r>
    </w:p>
    <w:p>
      <w:pPr>
        <w:pStyle w:val="ListParagraph"/>
        <w:numPr>
          <w:ilvl w:val="0"/>
          <w:numId w:val="4"/>
        </w:numPr>
        <w:jc w:val="both"/>
        <w:rPr>
          <w:rFonts w:ascii="Arial" w:hAnsi="Arial" w:cs="Arial"/>
          <w:sz w:val="22"/>
          <w:szCs w:val="22"/>
          <w:lang w:val="ca-ES-valencia"/>
        </w:rPr>
      </w:pPr>
      <w:r>
        <w:rPr>
          <w:rFonts w:cs="Arial" w:ascii="Arial" w:hAnsi="Arial"/>
          <w:sz w:val="22"/>
          <w:szCs w:val="22"/>
          <w:lang w:val="ca-ES-valencia"/>
        </w:rPr>
        <w:t xml:space="preserve">Executar les activitats </w:t>
      </w:r>
      <w:r>
        <w:rPr>
          <w:rFonts w:cs="Arial" w:ascii="Arial" w:hAnsi="Arial"/>
          <w:color w:val="000000"/>
          <w:sz w:val="22"/>
          <w:szCs w:val="22"/>
          <w:lang w:val="ca-ES"/>
        </w:rPr>
        <w:t>objecte de subvenció</w:t>
      </w:r>
      <w:r>
        <w:rPr>
          <w:rFonts w:cs="Arial" w:ascii="Arial" w:hAnsi="Arial"/>
          <w:sz w:val="22"/>
          <w:szCs w:val="22"/>
          <w:lang w:val="ca-ES-valencia"/>
        </w:rPr>
        <w:t xml:space="preserve"> que li corresponguen derivades del programa d’activitats 2024-2025 de la CÀTEDRA, que consta a l’expedient</w:t>
      </w:r>
      <w:r>
        <w:rPr>
          <w:rFonts w:eastAsia="Lucida Sans Unicode" w:cs="Arial" w:ascii="Arial" w:hAnsi="Arial"/>
          <w:color w:val="000000"/>
          <w:kern w:val="2"/>
          <w:sz w:val="22"/>
          <w:szCs w:val="22"/>
          <w:lang w:val="ca-ES-valencia"/>
        </w:rPr>
        <w:t xml:space="preserve">, </w:t>
      </w:r>
      <w:r>
        <w:rPr>
          <w:rFonts w:eastAsia="Lucida Sans Unicode" w:cs="Arial" w:ascii="Arial" w:hAnsi="Arial"/>
          <w:color w:val="000000"/>
          <w:kern w:val="2"/>
          <w:sz w:val="22"/>
          <w:szCs w:val="22"/>
          <w:lang w:val="ca-ES"/>
        </w:rPr>
        <w:t>d’acord amb la normativa legal que li resulte d’aplicació.</w:t>
      </w:r>
    </w:p>
    <w:p>
      <w:pPr>
        <w:pStyle w:val="Normal"/>
        <w:tabs>
          <w:tab w:val="clear" w:pos="720"/>
          <w:tab w:val="left" w:pos="0" w:leader="none"/>
        </w:tabs>
        <w:ind w:left="6" w:hanging="0"/>
        <w:jc w:val="both"/>
        <w:rPr>
          <w:rFonts w:eastAsia="Lucida Sans Unicode"/>
          <w:color w:val="000000"/>
          <w:kern w:val="2"/>
          <w:lang w:val="ca-ES"/>
        </w:rPr>
      </w:pPr>
      <w:r>
        <w:rPr>
          <w:rFonts w:eastAsia="Lucida Sans Unicode"/>
          <w:color w:val="000000"/>
          <w:kern w:val="2"/>
          <w:lang w:val="ca-ES"/>
        </w:rPr>
      </w:r>
    </w:p>
    <w:p>
      <w:pPr>
        <w:pStyle w:val="ListParagraph"/>
        <w:numPr>
          <w:ilvl w:val="0"/>
          <w:numId w:val="4"/>
        </w:numPr>
        <w:jc w:val="both"/>
        <w:rPr>
          <w:rFonts w:ascii="Arial" w:hAnsi="Arial" w:cs="Arial"/>
          <w:sz w:val="22"/>
          <w:szCs w:val="22"/>
          <w:lang w:val="ca-ES-valencia"/>
        </w:rPr>
      </w:pPr>
      <w:r>
        <w:rPr>
          <w:rFonts w:cs="Arial" w:ascii="Arial" w:hAnsi="Arial"/>
          <w:sz w:val="22"/>
          <w:szCs w:val="22"/>
          <w:lang w:val="ca-ES-valencia"/>
        </w:rPr>
        <w:t>La Universitat Jaume I es compromet a difondre, pels mitjans que considere oportuns, la col·laboració de l’Ajuntament de Burriana en la CÀTEDRA, i en dur a terme la màxima difusió i promoció possible.</w:t>
      </w:r>
    </w:p>
    <w:p>
      <w:pPr>
        <w:pStyle w:val="Normal"/>
        <w:tabs>
          <w:tab w:val="clear" w:pos="720"/>
          <w:tab w:val="left" w:pos="0" w:leader="none"/>
        </w:tabs>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cs="Arial"/>
          <w:b/>
          <w:b/>
          <w:bCs/>
          <w:sz w:val="22"/>
          <w:szCs w:val="22"/>
          <w:lang w:val="ca-ES-valencia"/>
        </w:rPr>
      </w:pPr>
      <w:r>
        <w:rPr>
          <w:rFonts w:cs="Arial" w:ascii="Arial" w:hAnsi="Arial"/>
          <w:b/>
          <w:bCs/>
          <w:i/>
          <w:iCs/>
          <w:sz w:val="22"/>
          <w:szCs w:val="22"/>
          <w:lang w:val="ca-ES-valencia"/>
        </w:rPr>
        <w:t>Sisena</w:t>
      </w:r>
      <w:r>
        <w:rPr>
          <w:rFonts w:cs="Arial" w:ascii="Arial" w:hAnsi="Arial"/>
          <w:b/>
          <w:bCs/>
          <w:sz w:val="22"/>
          <w:szCs w:val="22"/>
          <w:lang w:val="ca-ES-valencia"/>
        </w:rPr>
        <w:t>. Pagament</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cs="Arial"/>
          <w:sz w:val="22"/>
          <w:szCs w:val="22"/>
          <w:lang w:val="ca-ES-valencia"/>
        </w:rPr>
      </w:pPr>
      <w:r>
        <w:rPr>
          <w:rFonts w:cs="Arial" w:ascii="Arial" w:hAnsi="Arial"/>
          <w:bCs/>
          <w:sz w:val="22"/>
          <w:szCs w:val="22"/>
          <w:lang w:val="ca-ES"/>
        </w:rPr>
        <w:t>El pagament per part de l’Ajuntament de Burriana de l’aportació econòmica amb càrrec als pressupostos municipals es realitzarà de forma anticipada una vegada subscrit el conveni.</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cs="Arial"/>
          <w:sz w:val="22"/>
          <w:szCs w:val="22"/>
          <w:lang w:val="ca-ES-valencia"/>
        </w:rPr>
      </w:pPr>
      <w:r>
        <w:rPr>
          <w:rFonts w:cs="Arial" w:ascii="Arial" w:hAnsi="Arial"/>
          <w:sz w:val="22"/>
          <w:szCs w:val="22"/>
          <w:lang w:val="ca-ES-valencia"/>
        </w:rPr>
        <w:t>La quantitat aportada es considera operació no subjecta a l’IVA.</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cs="Arial"/>
          <w:b/>
          <w:b/>
          <w:bCs/>
          <w:sz w:val="22"/>
          <w:szCs w:val="22"/>
          <w:lang w:val="ca-ES-valencia"/>
        </w:rPr>
      </w:pPr>
      <w:r>
        <w:rPr>
          <w:rFonts w:cs="Arial" w:ascii="Arial" w:hAnsi="Arial"/>
          <w:b/>
          <w:bCs/>
          <w:i/>
          <w:iCs/>
          <w:sz w:val="22"/>
          <w:szCs w:val="22"/>
          <w:lang w:val="ca-ES-valencia"/>
        </w:rPr>
        <w:t>Setena</w:t>
      </w:r>
      <w:r>
        <w:rPr>
          <w:rFonts w:cs="Arial" w:ascii="Arial" w:hAnsi="Arial"/>
          <w:b/>
          <w:bCs/>
          <w:sz w:val="22"/>
          <w:szCs w:val="22"/>
          <w:lang w:val="ca-ES-valencia"/>
        </w:rPr>
        <w:t>. Justificació.</w:t>
      </w:r>
    </w:p>
    <w:p>
      <w:pPr>
        <w:pStyle w:val="Normal"/>
        <w:jc w:val="both"/>
        <w:rPr>
          <w:rFonts w:ascii="Arial" w:hAnsi="Arial" w:cs="Arial"/>
          <w:b/>
          <w:b/>
          <w:bCs/>
          <w:sz w:val="22"/>
          <w:szCs w:val="22"/>
          <w:lang w:val="ca-ES-valencia"/>
        </w:rPr>
      </w:pPr>
      <w:r>
        <w:rPr>
          <w:rFonts w:cs="Arial" w:ascii="Arial" w:hAnsi="Arial"/>
          <w:b/>
          <w:bCs/>
          <w:sz w:val="22"/>
          <w:szCs w:val="22"/>
          <w:lang w:val="ca-ES-valencia"/>
        </w:rPr>
      </w:r>
    </w:p>
    <w:p>
      <w:pPr>
        <w:pStyle w:val="Normal"/>
        <w:jc w:val="both"/>
        <w:rPr>
          <w:rFonts w:ascii="Arial" w:hAnsi="Arial"/>
          <w:sz w:val="22"/>
          <w:szCs w:val="22"/>
        </w:rPr>
      </w:pPr>
      <w:r>
        <w:rPr>
          <w:rFonts w:ascii="Arial" w:hAnsi="Arial"/>
          <w:bCs/>
          <w:sz w:val="22"/>
          <w:szCs w:val="22"/>
          <w:lang w:val="ca-ES"/>
        </w:rPr>
        <w:t xml:space="preserve">La justificació de la subvenció es durà a terme mitjançant la presentació d'un compte justificatiu simplificat, d'acord amb el </w:t>
      </w:r>
      <w:r>
        <w:rPr>
          <w:rFonts w:ascii="Arial" w:hAnsi="Arial"/>
          <w:b/>
          <w:bCs/>
          <w:sz w:val="22"/>
          <w:szCs w:val="22"/>
          <w:lang w:val="ca-ES"/>
        </w:rPr>
        <w:t xml:space="preserve">model normalitzat de justificació de subvencions </w:t>
      </w:r>
      <w:r>
        <w:rPr>
          <w:rFonts w:ascii="Arial" w:hAnsi="Arial"/>
          <w:bCs/>
          <w:sz w:val="22"/>
          <w:szCs w:val="22"/>
          <w:lang w:val="ca-ES"/>
        </w:rPr>
        <w:t>de l'Ajuntament de Burriana, en els termes indicats l'article 75 del Reial decret 887/2006, al qual s’adjuntarà la següent documentació:</w:t>
      </w:r>
    </w:p>
    <w:p>
      <w:pPr>
        <w:pStyle w:val="Normal"/>
        <w:jc w:val="both"/>
        <w:rPr>
          <w:rFonts w:ascii="Arial" w:hAnsi="Arial"/>
          <w:bCs/>
          <w:sz w:val="22"/>
          <w:szCs w:val="22"/>
          <w:lang w:val="ca-ES"/>
        </w:rPr>
      </w:pPr>
      <w:r>
        <w:rPr>
          <w:rFonts w:ascii="Arial" w:hAnsi="Arial"/>
          <w:bCs/>
          <w:sz w:val="22"/>
          <w:szCs w:val="22"/>
          <w:lang w:val="ca-ES"/>
        </w:rPr>
      </w:r>
    </w:p>
    <w:p>
      <w:pPr>
        <w:pStyle w:val="ListParagraph"/>
        <w:numPr>
          <w:ilvl w:val="0"/>
          <w:numId w:val="1"/>
        </w:numPr>
        <w:jc w:val="both"/>
        <w:rPr>
          <w:rFonts w:ascii="Arial" w:hAnsi="Arial"/>
          <w:sz w:val="22"/>
          <w:szCs w:val="22"/>
        </w:rPr>
      </w:pPr>
      <w:r>
        <w:rPr>
          <w:rFonts w:ascii="Arial" w:hAnsi="Arial"/>
          <w:bCs/>
          <w:sz w:val="22"/>
          <w:szCs w:val="22"/>
          <w:lang w:val="ca-ES"/>
        </w:rPr>
        <w:t>Una memòria final detallada de la realització de l’activitat objecte de subvenció amb els objectius i resultats aconseguits.</w:t>
      </w:r>
    </w:p>
    <w:p>
      <w:pPr>
        <w:pStyle w:val="Normal"/>
        <w:jc w:val="both"/>
        <w:rPr>
          <w:rFonts w:ascii="Arial" w:hAnsi="Arial"/>
          <w:bCs/>
          <w:sz w:val="22"/>
          <w:szCs w:val="22"/>
          <w:lang w:val="ca-ES"/>
        </w:rPr>
      </w:pPr>
      <w:r>
        <w:rPr>
          <w:rFonts w:ascii="Arial" w:hAnsi="Arial"/>
          <w:bCs/>
          <w:sz w:val="22"/>
          <w:szCs w:val="22"/>
          <w:lang w:val="ca-ES"/>
        </w:rPr>
      </w:r>
    </w:p>
    <w:p>
      <w:pPr>
        <w:pStyle w:val="ListParagraph"/>
        <w:numPr>
          <w:ilvl w:val="0"/>
          <w:numId w:val="1"/>
        </w:numPr>
        <w:jc w:val="both"/>
        <w:rPr>
          <w:rFonts w:ascii="Arial" w:hAnsi="Arial"/>
          <w:sz w:val="22"/>
          <w:szCs w:val="22"/>
        </w:rPr>
      </w:pPr>
      <w:r>
        <w:rPr>
          <w:rFonts w:ascii="Arial" w:hAnsi="Arial"/>
          <w:bCs/>
          <w:sz w:val="22"/>
          <w:szCs w:val="22"/>
          <w:lang w:val="ca-ES"/>
        </w:rPr>
        <w:t>Una relació classificada de les despeses i inversions de l'activitat, amb identificació del creditor i del document, el seu import, data d'emissió i, si és el cas, data de pagament.</w:t>
      </w:r>
    </w:p>
    <w:p>
      <w:pPr>
        <w:pStyle w:val="Normal"/>
        <w:jc w:val="both"/>
        <w:rPr>
          <w:rFonts w:ascii="Arial" w:hAnsi="Arial"/>
          <w:bCs/>
          <w:sz w:val="22"/>
          <w:szCs w:val="22"/>
          <w:lang w:val="ca-ES"/>
        </w:rPr>
      </w:pPr>
      <w:r>
        <w:rPr>
          <w:rFonts w:ascii="Arial" w:hAnsi="Arial"/>
          <w:bCs/>
          <w:sz w:val="22"/>
          <w:szCs w:val="22"/>
          <w:lang w:val="ca-ES"/>
        </w:rPr>
      </w:r>
    </w:p>
    <w:p>
      <w:pPr>
        <w:pStyle w:val="ListParagraph"/>
        <w:numPr>
          <w:ilvl w:val="0"/>
          <w:numId w:val="1"/>
        </w:numPr>
        <w:jc w:val="both"/>
        <w:rPr>
          <w:rFonts w:ascii="Arial" w:hAnsi="Arial"/>
          <w:sz w:val="22"/>
          <w:szCs w:val="22"/>
        </w:rPr>
      </w:pPr>
      <w:r>
        <w:rPr>
          <w:rFonts w:ascii="Arial" w:hAnsi="Arial"/>
          <w:bCs/>
          <w:sz w:val="22"/>
          <w:szCs w:val="22"/>
          <w:lang w:val="ca-ES"/>
        </w:rPr>
        <w:t>Un detall d'altres ingressos o subvencions que hagen finançat l'activitat subvencionada amb indicació de l'import i la seua procedència.</w:t>
      </w:r>
    </w:p>
    <w:p>
      <w:pPr>
        <w:pStyle w:val="Normal"/>
        <w:jc w:val="both"/>
        <w:rPr>
          <w:rFonts w:ascii="Arial" w:hAnsi="Arial"/>
          <w:bCs/>
          <w:sz w:val="22"/>
          <w:szCs w:val="22"/>
          <w:lang w:val="ca-ES"/>
        </w:rPr>
      </w:pPr>
      <w:r>
        <w:rPr>
          <w:rFonts w:ascii="Arial" w:hAnsi="Arial"/>
          <w:bCs/>
          <w:sz w:val="22"/>
          <w:szCs w:val="22"/>
          <w:lang w:val="ca-ES"/>
        </w:rPr>
      </w:r>
    </w:p>
    <w:p>
      <w:pPr>
        <w:pStyle w:val="ListParagraph"/>
        <w:numPr>
          <w:ilvl w:val="0"/>
          <w:numId w:val="1"/>
        </w:numPr>
        <w:jc w:val="both"/>
        <w:rPr>
          <w:rFonts w:ascii="Arial" w:hAnsi="Arial"/>
          <w:sz w:val="22"/>
          <w:szCs w:val="22"/>
        </w:rPr>
      </w:pPr>
      <w:r>
        <w:rPr>
          <w:rFonts w:ascii="Arial" w:hAnsi="Arial"/>
          <w:bCs/>
          <w:sz w:val="22"/>
          <w:szCs w:val="22"/>
          <w:lang w:val="ca-ES"/>
        </w:rPr>
        <w:t>Si és el cas, carta de pagament de reintegrament en el supòsit de romanents no aplicats així com dels interessos derivats d'estos.</w:t>
      </w:r>
    </w:p>
    <w:p>
      <w:pPr>
        <w:pStyle w:val="Normal"/>
        <w:jc w:val="both"/>
        <w:rPr>
          <w:rFonts w:ascii="Arial" w:hAnsi="Arial"/>
          <w:bCs/>
          <w:sz w:val="22"/>
          <w:szCs w:val="22"/>
          <w:lang w:val="ca-ES"/>
        </w:rPr>
      </w:pPr>
      <w:r>
        <w:rPr>
          <w:rFonts w:ascii="Arial" w:hAnsi="Arial"/>
          <w:bCs/>
          <w:sz w:val="22"/>
          <w:szCs w:val="22"/>
          <w:lang w:val="ca-ES"/>
        </w:rPr>
      </w:r>
    </w:p>
    <w:p>
      <w:pPr>
        <w:pStyle w:val="Normal"/>
        <w:jc w:val="both"/>
        <w:rPr>
          <w:rFonts w:ascii="Arial" w:hAnsi="Arial"/>
          <w:sz w:val="22"/>
          <w:szCs w:val="22"/>
        </w:rPr>
      </w:pPr>
      <w:r>
        <w:rPr>
          <w:rFonts w:ascii="Arial" w:hAnsi="Arial"/>
          <w:bCs/>
          <w:sz w:val="22"/>
          <w:szCs w:val="22"/>
          <w:lang w:val="ca-ES"/>
        </w:rPr>
        <w:t>En relació amb el pagament efectiu de les despeses s'acceptarà el pagament en metàl·lic, taló o transferència bancària:</w:t>
      </w:r>
    </w:p>
    <w:p>
      <w:pPr>
        <w:pStyle w:val="Normal"/>
        <w:jc w:val="both"/>
        <w:rPr>
          <w:rFonts w:ascii="Arial" w:hAnsi="Arial"/>
          <w:bCs/>
          <w:sz w:val="22"/>
          <w:szCs w:val="22"/>
          <w:lang w:val="ca-ES"/>
        </w:rPr>
      </w:pPr>
      <w:r>
        <w:rPr>
          <w:rFonts w:ascii="Arial" w:hAnsi="Arial"/>
          <w:bCs/>
          <w:sz w:val="22"/>
          <w:szCs w:val="22"/>
          <w:lang w:val="ca-ES"/>
        </w:rPr>
      </w:r>
    </w:p>
    <w:p>
      <w:pPr>
        <w:pStyle w:val="ListParagraph"/>
        <w:numPr>
          <w:ilvl w:val="0"/>
          <w:numId w:val="2"/>
        </w:numPr>
        <w:jc w:val="both"/>
        <w:rPr>
          <w:rFonts w:ascii="Arial" w:hAnsi="Arial"/>
          <w:sz w:val="22"/>
          <w:szCs w:val="22"/>
        </w:rPr>
      </w:pPr>
      <w:r>
        <w:rPr>
          <w:rFonts w:ascii="Arial" w:hAnsi="Arial"/>
          <w:bCs/>
          <w:sz w:val="22"/>
          <w:szCs w:val="22"/>
          <w:lang w:val="ca-ES"/>
        </w:rPr>
        <w:t xml:space="preserve">Pagament en metàl·lic: no podran pagar-se en metàl·lic factures l'import de les quals siga igual o superior a 1.000 euros, IVA inclòs, de conformitat amb el que es disposa en l'article 18 de la Llei 11/2021, de 9 de juliol, de mesures de prevenció i lluita contra el frau fiscal, de transposició de la Directiva (UE) 2016/1164, del Consell, de 12 de juliol de 2016, per la qual s’estableixen normes contra les pràctiques d'elusió fiscal que incideixen directament en el funcionament del mercat interior, de modificació de diverses normes tributàries i en matèria de regulació del joc. </w:t>
      </w:r>
    </w:p>
    <w:p>
      <w:pPr>
        <w:pStyle w:val="Normal"/>
        <w:jc w:val="both"/>
        <w:rPr>
          <w:rFonts w:ascii="Arial" w:hAnsi="Arial"/>
          <w:bCs/>
          <w:sz w:val="22"/>
          <w:szCs w:val="22"/>
          <w:lang w:val="ca-ES"/>
        </w:rPr>
      </w:pPr>
      <w:r>
        <w:rPr>
          <w:rFonts w:ascii="Arial" w:hAnsi="Arial"/>
          <w:bCs/>
          <w:sz w:val="22"/>
          <w:szCs w:val="22"/>
          <w:lang w:val="ca-ES"/>
        </w:rPr>
      </w:r>
    </w:p>
    <w:p>
      <w:pPr>
        <w:pStyle w:val="ListParagraph"/>
        <w:jc w:val="both"/>
        <w:rPr>
          <w:rFonts w:ascii="Arial" w:hAnsi="Arial"/>
          <w:sz w:val="22"/>
          <w:szCs w:val="22"/>
        </w:rPr>
      </w:pPr>
      <w:r>
        <w:rPr>
          <w:rFonts w:ascii="Arial" w:hAnsi="Arial"/>
          <w:bCs/>
          <w:sz w:val="22"/>
          <w:szCs w:val="22"/>
          <w:lang w:val="ca-ES"/>
        </w:rPr>
        <w:t>Els pagaments en metàl·lic s'acreditaran mitjançant factura en la qual conste l'encuny o text de pagat, rebut o cobrat o similar, així com la firma del seu perceptor.</w:t>
      </w:r>
    </w:p>
    <w:p>
      <w:pPr>
        <w:pStyle w:val="Normal"/>
        <w:jc w:val="both"/>
        <w:rPr>
          <w:rFonts w:ascii="Arial" w:hAnsi="Arial"/>
          <w:bCs/>
          <w:sz w:val="22"/>
          <w:szCs w:val="22"/>
          <w:lang w:val="ca-ES"/>
        </w:rPr>
      </w:pPr>
      <w:r>
        <w:rPr>
          <w:rFonts w:ascii="Arial" w:hAnsi="Arial"/>
          <w:bCs/>
          <w:sz w:val="22"/>
          <w:szCs w:val="22"/>
          <w:lang w:val="ca-ES"/>
        </w:rPr>
      </w:r>
    </w:p>
    <w:p>
      <w:pPr>
        <w:pStyle w:val="ListParagraph"/>
        <w:numPr>
          <w:ilvl w:val="0"/>
          <w:numId w:val="2"/>
        </w:numPr>
        <w:jc w:val="both"/>
        <w:rPr>
          <w:rFonts w:ascii="Arial" w:hAnsi="Arial"/>
          <w:sz w:val="22"/>
          <w:szCs w:val="22"/>
        </w:rPr>
      </w:pPr>
      <w:r>
        <w:rPr>
          <w:rFonts w:ascii="Arial" w:hAnsi="Arial"/>
          <w:bCs/>
          <w:sz w:val="22"/>
          <w:szCs w:val="22"/>
          <w:lang w:val="ca-ES"/>
        </w:rPr>
        <w:t>Transferència: els pagaments justificats mitjançant transferència es justificaran mitjançant resguard de l'entitat bancària o extracte del compte corrent en el qual figure el càrrec de la transferència.</w:t>
      </w:r>
    </w:p>
    <w:p>
      <w:pPr>
        <w:pStyle w:val="Normal"/>
        <w:jc w:val="both"/>
        <w:rPr>
          <w:rFonts w:ascii="Arial" w:hAnsi="Arial"/>
          <w:bCs/>
          <w:sz w:val="22"/>
          <w:szCs w:val="22"/>
          <w:lang w:val="ca-ES"/>
        </w:rPr>
      </w:pPr>
      <w:r>
        <w:rPr>
          <w:rFonts w:ascii="Arial" w:hAnsi="Arial"/>
          <w:bCs/>
          <w:sz w:val="22"/>
          <w:szCs w:val="22"/>
          <w:lang w:val="ca-ES"/>
        </w:rPr>
      </w:r>
    </w:p>
    <w:p>
      <w:pPr>
        <w:pStyle w:val="ListParagraph"/>
        <w:numPr>
          <w:ilvl w:val="0"/>
          <w:numId w:val="2"/>
        </w:numPr>
        <w:jc w:val="both"/>
        <w:rPr>
          <w:rFonts w:ascii="Arial" w:hAnsi="Arial"/>
          <w:sz w:val="22"/>
          <w:szCs w:val="22"/>
        </w:rPr>
      </w:pPr>
      <w:r>
        <w:rPr>
          <w:rFonts w:ascii="Arial" w:hAnsi="Arial"/>
          <w:bCs/>
          <w:sz w:val="22"/>
          <w:szCs w:val="22"/>
          <w:lang w:val="ca-ES"/>
        </w:rPr>
        <w:t>Taló nominatiu: es justificarà mitjançant còpia del taló nominatiu emès a nom del proveïdor que emet la factura o document equivalent, juntament amb l'extracte del compte corrent on figure el càrrec del taló o certificat de l'entitat bancària en la qual conste el número del taló, el seu import, identificació de qui el cobra i data del cobrament.</w:t>
      </w:r>
    </w:p>
    <w:p>
      <w:pPr>
        <w:pStyle w:val="ListParagraph"/>
        <w:rPr>
          <w:rFonts w:ascii="Arial" w:hAnsi="Arial"/>
          <w:bCs/>
          <w:sz w:val="22"/>
          <w:szCs w:val="22"/>
          <w:lang w:val="ca-ES"/>
        </w:rPr>
      </w:pPr>
      <w:r>
        <w:rPr>
          <w:rFonts w:ascii="Arial" w:hAnsi="Arial"/>
          <w:bCs/>
          <w:sz w:val="22"/>
          <w:szCs w:val="22"/>
          <w:lang w:val="ca-ES"/>
        </w:rPr>
      </w:r>
    </w:p>
    <w:p>
      <w:pPr>
        <w:pStyle w:val="ListParagraph"/>
        <w:numPr>
          <w:ilvl w:val="0"/>
          <w:numId w:val="2"/>
        </w:numPr>
        <w:jc w:val="both"/>
        <w:rPr>
          <w:rFonts w:ascii="Arial" w:hAnsi="Arial"/>
          <w:sz w:val="22"/>
          <w:szCs w:val="22"/>
        </w:rPr>
      </w:pPr>
      <w:r>
        <w:rPr>
          <w:rFonts w:ascii="Arial" w:hAnsi="Arial"/>
          <w:bCs/>
          <w:sz w:val="22"/>
          <w:szCs w:val="22"/>
          <w:lang w:val="ca-ES"/>
        </w:rPr>
        <w:t>Pagament amb targeta: es justificarà mitjançant la factura de compra amb el detall del pagament amb targeta, resguardo i extracte del compte o certificat a nom del beneficiari on figure el càrrec.</w:t>
      </w:r>
    </w:p>
    <w:p>
      <w:pPr>
        <w:pStyle w:val="ListParagraph"/>
        <w:rPr>
          <w:rFonts w:ascii="Arial" w:hAnsi="Arial"/>
          <w:bCs/>
          <w:sz w:val="22"/>
          <w:szCs w:val="22"/>
          <w:lang w:val="ca-ES"/>
        </w:rPr>
      </w:pPr>
      <w:r>
        <w:rPr>
          <w:rFonts w:ascii="Arial" w:hAnsi="Arial"/>
          <w:bCs/>
          <w:sz w:val="22"/>
          <w:szCs w:val="22"/>
          <w:lang w:val="ca-ES"/>
        </w:rPr>
      </w:r>
    </w:p>
    <w:p>
      <w:pPr>
        <w:pStyle w:val="ListParagraph"/>
        <w:numPr>
          <w:ilvl w:val="0"/>
          <w:numId w:val="2"/>
        </w:numPr>
        <w:jc w:val="both"/>
        <w:rPr>
          <w:rFonts w:ascii="Arial" w:hAnsi="Arial"/>
          <w:sz w:val="22"/>
          <w:szCs w:val="22"/>
        </w:rPr>
      </w:pPr>
      <w:r>
        <w:rPr>
          <w:rFonts w:ascii="Arial" w:hAnsi="Arial"/>
          <w:bCs/>
          <w:sz w:val="22"/>
          <w:szCs w:val="22"/>
          <w:lang w:val="ca-ES"/>
        </w:rPr>
        <w:t>Pagament per domiciliació: es justificarà mitjançant notificació bancària del càrrec, extracte del compte corrent o certificat on figure el càrrec.</w:t>
      </w:r>
    </w:p>
    <w:p>
      <w:pPr>
        <w:pStyle w:val="Normal"/>
        <w:jc w:val="both"/>
        <w:rPr>
          <w:rFonts w:ascii="Arial" w:hAnsi="Arial"/>
          <w:bCs/>
          <w:sz w:val="22"/>
          <w:szCs w:val="22"/>
          <w:lang w:val="ca-ES"/>
        </w:rPr>
      </w:pPr>
      <w:r>
        <w:rPr>
          <w:rFonts w:ascii="Arial" w:hAnsi="Arial"/>
          <w:bCs/>
          <w:sz w:val="22"/>
          <w:szCs w:val="22"/>
          <w:lang w:val="ca-ES"/>
        </w:rPr>
      </w:r>
    </w:p>
    <w:p>
      <w:pPr>
        <w:pStyle w:val="Normal"/>
        <w:jc w:val="both"/>
        <w:rPr>
          <w:rFonts w:ascii="Arial" w:hAnsi="Arial"/>
          <w:sz w:val="22"/>
          <w:szCs w:val="22"/>
        </w:rPr>
      </w:pPr>
      <w:r>
        <w:rPr>
          <w:rFonts w:ascii="Arial" w:hAnsi="Arial"/>
          <w:bCs/>
          <w:sz w:val="22"/>
          <w:szCs w:val="22"/>
          <w:lang w:val="ca-ES"/>
        </w:rPr>
        <w:t xml:space="preserve">La presentació de la documentació justificativa de l’execució de l’activitat objecte de subvenció del present conveni s’haurà d’efectuar com a màxim el </w:t>
      </w:r>
      <w:r>
        <w:rPr>
          <w:rFonts w:ascii="Arial" w:hAnsi="Arial"/>
          <w:b/>
          <w:bCs/>
          <w:sz w:val="22"/>
          <w:szCs w:val="22"/>
          <w:lang w:val="ca-ES"/>
        </w:rPr>
        <w:t>31 de juliol de 2025</w:t>
      </w:r>
      <w:r>
        <w:rPr>
          <w:rFonts w:ascii="Arial" w:hAnsi="Arial"/>
          <w:bCs/>
          <w:sz w:val="22"/>
          <w:szCs w:val="22"/>
          <w:lang w:val="ca-ES"/>
        </w:rPr>
        <w:t>.</w:t>
      </w:r>
    </w:p>
    <w:p>
      <w:pPr>
        <w:pStyle w:val="Normal"/>
        <w:jc w:val="both"/>
        <w:rPr>
          <w:rFonts w:ascii="Arial" w:hAnsi="Arial"/>
          <w:bCs/>
          <w:sz w:val="22"/>
          <w:szCs w:val="22"/>
          <w:lang w:val="ca-ES"/>
        </w:rPr>
      </w:pPr>
      <w:r>
        <w:rPr>
          <w:rFonts w:ascii="Arial" w:hAnsi="Arial"/>
          <w:bCs/>
          <w:sz w:val="22"/>
          <w:szCs w:val="22"/>
          <w:lang w:val="ca-ES"/>
        </w:rPr>
      </w:r>
    </w:p>
    <w:p>
      <w:pPr>
        <w:pStyle w:val="Normal"/>
        <w:jc w:val="both"/>
        <w:rPr>
          <w:rFonts w:ascii="Arial" w:hAnsi="Arial"/>
          <w:sz w:val="22"/>
          <w:szCs w:val="22"/>
        </w:rPr>
      </w:pPr>
      <w:r>
        <w:rPr>
          <w:rFonts w:ascii="Arial" w:hAnsi="Arial"/>
          <w:b/>
          <w:i/>
          <w:sz w:val="22"/>
          <w:szCs w:val="22"/>
          <w:lang w:val="ca-ES"/>
        </w:rPr>
        <w:t xml:space="preserve">Vuitena. </w:t>
      </w:r>
      <w:r>
        <w:rPr>
          <w:rFonts w:ascii="Arial" w:hAnsi="Arial"/>
          <w:b/>
          <w:iCs/>
          <w:sz w:val="22"/>
          <w:szCs w:val="22"/>
          <w:lang w:val="ca-ES"/>
        </w:rPr>
        <w:t>Garanties</w:t>
      </w:r>
    </w:p>
    <w:p>
      <w:pPr>
        <w:pStyle w:val="Normal"/>
        <w:jc w:val="both"/>
        <w:rPr>
          <w:rFonts w:ascii="Arial" w:hAnsi="Arial"/>
          <w:b/>
          <w:b/>
          <w:iCs/>
          <w:sz w:val="22"/>
          <w:szCs w:val="22"/>
          <w:lang w:val="ca-ES"/>
        </w:rPr>
      </w:pPr>
      <w:r>
        <w:rPr>
          <w:rFonts w:ascii="Arial" w:hAnsi="Arial"/>
          <w:b/>
          <w:iCs/>
          <w:sz w:val="22"/>
          <w:szCs w:val="22"/>
          <w:lang w:val="ca-ES"/>
        </w:rPr>
      </w:r>
    </w:p>
    <w:p>
      <w:pPr>
        <w:pStyle w:val="Normal"/>
        <w:jc w:val="both"/>
        <w:rPr>
          <w:rFonts w:ascii="Arial" w:hAnsi="Arial"/>
          <w:sz w:val="22"/>
          <w:szCs w:val="22"/>
        </w:rPr>
      </w:pPr>
      <w:r>
        <w:rPr>
          <w:rFonts w:ascii="Arial" w:hAnsi="Arial"/>
          <w:bCs/>
          <w:iCs/>
          <w:sz w:val="22"/>
          <w:szCs w:val="22"/>
          <w:lang w:val="ca-ES"/>
        </w:rPr>
        <w:t>La Universitat Jaume I no deurà constituir garantia com a condició necessària a la percepció de la subvenció, de conformitat amb l'article 42.2 del Reial decret 887/2006, de 21 de juliol, pel qual s'aprova el Reglament de la Llei 38/2003, de 17 de novembre General de Subvencions, on queden exonerades de la constitució de garantia les Administracions Públiques.</w:t>
      </w:r>
    </w:p>
    <w:p>
      <w:pPr>
        <w:pStyle w:val="Normal"/>
        <w:jc w:val="both"/>
        <w:rPr>
          <w:rFonts w:ascii="Arial" w:hAnsi="Arial"/>
          <w:b/>
          <w:b/>
          <w:i/>
          <w:i/>
          <w:iCs/>
          <w:sz w:val="22"/>
          <w:szCs w:val="22"/>
          <w:lang w:val="ca-ES"/>
        </w:rPr>
      </w:pPr>
      <w:r>
        <w:rPr>
          <w:rFonts w:ascii="Arial" w:hAnsi="Arial"/>
          <w:b/>
          <w:i/>
          <w:iCs/>
          <w:sz w:val="22"/>
          <w:szCs w:val="22"/>
          <w:lang w:val="ca-ES"/>
        </w:rPr>
      </w:r>
    </w:p>
    <w:p>
      <w:pPr>
        <w:pStyle w:val="Normal"/>
        <w:jc w:val="both"/>
        <w:rPr>
          <w:rFonts w:ascii="Arial" w:hAnsi="Arial"/>
          <w:sz w:val="22"/>
          <w:szCs w:val="22"/>
        </w:rPr>
      </w:pPr>
      <w:r>
        <w:rPr>
          <w:rFonts w:ascii="Arial" w:hAnsi="Arial"/>
          <w:b/>
          <w:i/>
          <w:sz w:val="22"/>
          <w:szCs w:val="22"/>
          <w:lang w:val="ca-ES"/>
        </w:rPr>
        <w:t>Novena.</w:t>
      </w:r>
      <w:r>
        <w:rPr>
          <w:rFonts w:ascii="Arial" w:hAnsi="Arial"/>
          <w:b/>
          <w:sz w:val="22"/>
          <w:szCs w:val="22"/>
          <w:lang w:val="ca-ES"/>
        </w:rPr>
        <w:t xml:space="preserve"> Compatibilitat de la subvenció</w:t>
      </w:r>
    </w:p>
    <w:p>
      <w:pPr>
        <w:pStyle w:val="Normal"/>
        <w:jc w:val="both"/>
        <w:rPr>
          <w:rFonts w:ascii="Arial" w:hAnsi="Arial"/>
          <w:b/>
          <w:b/>
          <w:sz w:val="22"/>
          <w:szCs w:val="22"/>
          <w:lang w:val="ca-ES"/>
        </w:rPr>
      </w:pPr>
      <w:r>
        <w:rPr>
          <w:rFonts w:ascii="Arial" w:hAnsi="Arial"/>
          <w:b/>
          <w:sz w:val="22"/>
          <w:szCs w:val="22"/>
          <w:lang w:val="ca-ES"/>
        </w:rPr>
      </w:r>
    </w:p>
    <w:p>
      <w:pPr>
        <w:pStyle w:val="Normal"/>
        <w:jc w:val="both"/>
        <w:rPr>
          <w:rFonts w:ascii="Arial" w:hAnsi="Arial" w:cs="Arial"/>
          <w:sz w:val="22"/>
          <w:szCs w:val="22"/>
          <w:lang w:val="ca-ES-valencia"/>
        </w:rPr>
      </w:pPr>
      <w:r>
        <w:rPr>
          <w:rFonts w:cs="Arial" w:ascii="Arial" w:hAnsi="Arial"/>
          <w:bCs/>
          <w:sz w:val="22"/>
          <w:szCs w:val="22"/>
          <w:lang w:val="ca-ES"/>
        </w:rPr>
        <w:t xml:space="preserve">La present subvenció serà compatible amb altres ajudes, ingressos o recursos per al mateix projecte, procedents de qualsevol administració o ens públics o privats si això ho estimen oportú les parts signants del conveni i en les condicions financeres que acorden, sempre que l’import acumulat de les ajudes percebudes no supere el cost total de l’activitat. </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rPr>
          <w:rFonts w:ascii="Arial" w:hAnsi="Arial"/>
          <w:sz w:val="22"/>
          <w:szCs w:val="22"/>
        </w:rPr>
      </w:pPr>
      <w:r>
        <w:rPr>
          <w:rFonts w:ascii="Arial" w:hAnsi="Arial"/>
          <w:b/>
          <w:i/>
          <w:iCs/>
          <w:sz w:val="22"/>
          <w:szCs w:val="22"/>
          <w:lang w:val="ca-ES"/>
        </w:rPr>
        <w:t>Desena</w:t>
      </w:r>
      <w:r>
        <w:rPr>
          <w:rFonts w:ascii="Arial" w:hAnsi="Arial"/>
          <w:b/>
          <w:sz w:val="22"/>
          <w:szCs w:val="22"/>
          <w:lang w:val="ca-ES"/>
        </w:rPr>
        <w:t>. Privadesa i protecció de dades</w:t>
      </w:r>
    </w:p>
    <w:p>
      <w:pPr>
        <w:pStyle w:val="Normal"/>
        <w:rPr>
          <w:rFonts w:ascii="Arial" w:hAnsi="Arial"/>
          <w:b/>
          <w:b/>
          <w:sz w:val="22"/>
          <w:szCs w:val="22"/>
          <w:lang w:val="ca-ES"/>
        </w:rPr>
      </w:pPr>
      <w:r>
        <w:rPr>
          <w:rFonts w:ascii="Arial" w:hAnsi="Arial"/>
          <w:b/>
          <w:sz w:val="22"/>
          <w:szCs w:val="22"/>
          <w:lang w:val="ca-ES"/>
        </w:rPr>
      </w:r>
    </w:p>
    <w:p>
      <w:pPr>
        <w:pStyle w:val="Normal"/>
        <w:jc w:val="both"/>
        <w:rPr>
          <w:rFonts w:ascii="Arial" w:hAnsi="Arial" w:cs="Arial"/>
          <w:sz w:val="22"/>
          <w:szCs w:val="22"/>
          <w:lang w:val="ca-ES-valencia"/>
        </w:rPr>
      </w:pPr>
      <w:r>
        <w:rPr>
          <w:rFonts w:cs="Arial" w:ascii="Arial" w:hAnsi="Arial"/>
          <w:sz w:val="22"/>
          <w:szCs w:val="22"/>
          <w:lang w:val="ca-ES"/>
        </w:rPr>
        <w:t>En les accions generades en el projecte que comporten tractament de dades de caràcter personal prevists en el Reglament (UE) 2016/679 de protecció de dades (RGPD) s'haurà de realitzar l'estudi i adequació dels mateixos a través de la Secretaria General de la Universitat Jaume I.</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cs="Arial"/>
          <w:b/>
          <w:b/>
          <w:bCs/>
          <w:color w:val="auto"/>
          <w:sz w:val="22"/>
          <w:szCs w:val="22"/>
          <w:lang w:val="ca-ES-valencia"/>
        </w:rPr>
      </w:pPr>
      <w:r>
        <w:rPr>
          <w:rFonts w:cs="Arial" w:ascii="Arial" w:hAnsi="Arial"/>
          <w:b/>
          <w:bCs/>
          <w:i/>
          <w:iCs/>
          <w:color w:val="000000"/>
          <w:sz w:val="22"/>
          <w:szCs w:val="22"/>
          <w:lang w:val="ca-ES-valencia"/>
        </w:rPr>
        <w:t>Onzena</w:t>
      </w:r>
      <w:r>
        <w:rPr>
          <w:rFonts w:cs="Arial" w:ascii="Arial" w:hAnsi="Arial"/>
          <w:b/>
          <w:bCs/>
          <w:color w:val="000000"/>
          <w:sz w:val="22"/>
          <w:szCs w:val="22"/>
          <w:lang w:val="ca-ES-valencia"/>
        </w:rPr>
        <w:t xml:space="preserve">.  </w:t>
      </w:r>
      <w:r>
        <w:rPr>
          <w:rFonts w:cs="Arial" w:ascii="Arial" w:hAnsi="Arial"/>
          <w:b/>
          <w:bCs/>
          <w:color w:val="000000"/>
          <w:sz w:val="22"/>
          <w:szCs w:val="22"/>
          <w:lang w:val="ca-ES"/>
        </w:rPr>
        <w:t>Comissió Mixta de Seguiment</w:t>
      </w:r>
    </w:p>
    <w:p>
      <w:pPr>
        <w:pStyle w:val="Normal"/>
        <w:jc w:val="both"/>
        <w:rPr>
          <w:rFonts w:ascii="Arial" w:hAnsi="Arial" w:cs="Arial"/>
          <w:b/>
          <w:b/>
          <w:bCs/>
          <w:color w:val="auto"/>
          <w:sz w:val="22"/>
          <w:szCs w:val="22"/>
          <w:lang w:val="ca-ES-valencia"/>
        </w:rPr>
      </w:pPr>
      <w:r>
        <w:rPr>
          <w:rFonts w:cs="Arial" w:ascii="Arial" w:hAnsi="Arial"/>
          <w:b/>
          <w:bCs/>
          <w:color w:val="auto"/>
          <w:sz w:val="22"/>
          <w:szCs w:val="22"/>
          <w:lang w:val="ca-ES-valencia"/>
        </w:rPr>
      </w:r>
    </w:p>
    <w:p>
      <w:pPr>
        <w:pStyle w:val="Normal"/>
        <w:tabs>
          <w:tab w:val="clear" w:pos="720"/>
          <w:tab w:val="left" w:pos="0" w:leader="none"/>
          <w:tab w:val="right" w:pos="8681" w:leader="none"/>
        </w:tabs>
        <w:jc w:val="both"/>
        <w:rPr>
          <w:rFonts w:ascii="Arial" w:hAnsi="Arial" w:cs="Arial"/>
          <w:sz w:val="22"/>
          <w:szCs w:val="22"/>
          <w:lang w:val="ca-ES"/>
        </w:rPr>
      </w:pPr>
      <w:r>
        <w:rPr>
          <w:rFonts w:cs="Arial" w:ascii="Arial" w:hAnsi="Arial"/>
          <w:sz w:val="22"/>
          <w:szCs w:val="22"/>
          <w:lang w:val="ca-ES"/>
        </w:rPr>
        <w:t>El seguiment, vigilància i control de l’execució del conveni i dels compromisos adquirits pels signants, així com la solució dels problemes d’interpretació i compliment que puguen plantejar-se respecte del mateix, correspondrà a una comissió paritària integrada per:</w:t>
      </w:r>
    </w:p>
    <w:p>
      <w:pPr>
        <w:pStyle w:val="Normal"/>
        <w:tabs>
          <w:tab w:val="clear" w:pos="720"/>
          <w:tab w:val="left" w:pos="0" w:leader="none"/>
          <w:tab w:val="right" w:pos="8681" w:leader="none"/>
        </w:tabs>
        <w:jc w:val="both"/>
        <w:rPr>
          <w:rFonts w:ascii="Arial" w:hAnsi="Arial" w:cs="Arial"/>
          <w:sz w:val="22"/>
          <w:szCs w:val="22"/>
        </w:rPr>
      </w:pPr>
      <w:r>
        <w:rPr>
          <w:rFonts w:cs="Arial" w:ascii="Arial" w:hAnsi="Arial"/>
          <w:sz w:val="22"/>
          <w:szCs w:val="22"/>
        </w:rPr>
      </w:r>
    </w:p>
    <w:p>
      <w:pPr>
        <w:pStyle w:val="Normal"/>
        <w:numPr>
          <w:ilvl w:val="0"/>
          <w:numId w:val="3"/>
        </w:numPr>
        <w:tabs>
          <w:tab w:val="clear" w:pos="720"/>
          <w:tab w:val="left" w:pos="360" w:leader="none"/>
          <w:tab w:val="left" w:pos="1080" w:leader="none"/>
          <w:tab w:val="left" w:pos="1437" w:leader="none"/>
        </w:tabs>
        <w:ind w:left="0" w:hanging="0"/>
        <w:jc w:val="both"/>
        <w:rPr>
          <w:rFonts w:ascii="Arial" w:hAnsi="Arial" w:cs="Arial"/>
          <w:sz w:val="22"/>
          <w:szCs w:val="22"/>
          <w:lang w:val="ca-ES"/>
        </w:rPr>
      </w:pPr>
      <w:r>
        <w:rPr>
          <w:rFonts w:cs="Arial" w:ascii="Arial" w:hAnsi="Arial"/>
          <w:sz w:val="22"/>
          <w:szCs w:val="22"/>
          <w:lang w:val="ca-ES"/>
        </w:rPr>
        <w:t>Dos representants de l’UJI:</w:t>
      </w:r>
    </w:p>
    <w:p>
      <w:pPr>
        <w:pStyle w:val="Normal"/>
        <w:tabs>
          <w:tab w:val="clear" w:pos="720"/>
          <w:tab w:val="left" w:pos="360" w:leader="none"/>
          <w:tab w:val="left" w:pos="1080" w:leader="none"/>
          <w:tab w:val="left" w:pos="1437" w:leader="none"/>
        </w:tabs>
        <w:jc w:val="both"/>
        <w:rPr>
          <w:rFonts w:ascii="Arial" w:hAnsi="Arial" w:cs="Arial"/>
          <w:sz w:val="22"/>
          <w:szCs w:val="22"/>
          <w:lang w:val="ca-ES"/>
        </w:rPr>
      </w:pPr>
      <w:r>
        <w:rPr>
          <w:rFonts w:cs="Arial" w:ascii="Arial" w:hAnsi="Arial"/>
          <w:sz w:val="22"/>
          <w:szCs w:val="22"/>
          <w:lang w:val="ca-ES"/>
        </w:rPr>
      </w:r>
    </w:p>
    <w:p>
      <w:pPr>
        <w:pStyle w:val="Normal"/>
        <w:numPr>
          <w:ilvl w:val="7"/>
          <w:numId w:val="3"/>
        </w:numPr>
        <w:tabs>
          <w:tab w:val="clear" w:pos="720"/>
          <w:tab w:val="left" w:pos="360" w:leader="none"/>
          <w:tab w:val="left" w:pos="1080" w:leader="none"/>
          <w:tab w:val="left" w:pos="1437" w:leader="none"/>
        </w:tabs>
        <w:ind w:left="0" w:hanging="0"/>
        <w:jc w:val="both"/>
        <w:rPr>
          <w:rFonts w:ascii="Arial" w:hAnsi="Arial" w:cs="Arial"/>
          <w:sz w:val="22"/>
          <w:szCs w:val="22"/>
          <w:lang w:val="ca-ES"/>
        </w:rPr>
      </w:pPr>
      <w:r>
        <w:rPr>
          <w:rFonts w:cs="Arial" w:ascii="Arial" w:hAnsi="Arial"/>
          <w:sz w:val="22"/>
          <w:szCs w:val="22"/>
          <w:lang w:val="ca-ES"/>
        </w:rPr>
        <w:t xml:space="preserve">La persona que ocupe el vicerectorat amb competències en mecenatge i patrocini o persona </w:t>
        <w:tab/>
        <w:t>en qui delegue.</w:t>
      </w:r>
    </w:p>
    <w:p>
      <w:pPr>
        <w:pStyle w:val="Normal"/>
        <w:numPr>
          <w:ilvl w:val="1"/>
          <w:numId w:val="3"/>
        </w:numPr>
        <w:tabs>
          <w:tab w:val="clear" w:pos="720"/>
          <w:tab w:val="left" w:pos="360" w:leader="none"/>
          <w:tab w:val="left" w:pos="1080" w:leader="none"/>
          <w:tab w:val="left" w:pos="1437" w:leader="none"/>
        </w:tabs>
        <w:ind w:left="0" w:hanging="0"/>
        <w:jc w:val="both"/>
        <w:rPr>
          <w:rFonts w:ascii="Arial" w:hAnsi="Arial" w:cs="Arial"/>
          <w:sz w:val="22"/>
          <w:szCs w:val="22"/>
          <w:lang w:val="ca-ES"/>
        </w:rPr>
      </w:pPr>
      <w:r>
        <w:rPr>
          <w:rFonts w:cs="Arial" w:ascii="Arial" w:hAnsi="Arial"/>
          <w:sz w:val="22"/>
          <w:szCs w:val="22"/>
          <w:lang w:val="ca-ES"/>
        </w:rPr>
        <w:t>La persona que ocupe la direcció de la CÀTEDRA o persona en qui delegue.</w:t>
      </w:r>
    </w:p>
    <w:p>
      <w:pPr>
        <w:pStyle w:val="Normal"/>
        <w:tabs>
          <w:tab w:val="clear" w:pos="720"/>
          <w:tab w:val="left" w:pos="360" w:leader="none"/>
          <w:tab w:val="left" w:pos="1080" w:leader="none"/>
          <w:tab w:val="left" w:pos="1437" w:leader="none"/>
        </w:tabs>
        <w:jc w:val="both"/>
        <w:rPr>
          <w:rFonts w:ascii="Arial" w:hAnsi="Arial" w:cs="Arial"/>
          <w:sz w:val="22"/>
          <w:szCs w:val="22"/>
        </w:rPr>
      </w:pPr>
      <w:r>
        <w:rPr>
          <w:rFonts w:cs="Arial" w:ascii="Arial" w:hAnsi="Arial"/>
          <w:sz w:val="22"/>
          <w:szCs w:val="22"/>
        </w:rPr>
      </w:r>
    </w:p>
    <w:p>
      <w:pPr>
        <w:pStyle w:val="Normal"/>
        <w:numPr>
          <w:ilvl w:val="0"/>
          <w:numId w:val="3"/>
        </w:numPr>
        <w:tabs>
          <w:tab w:val="clear" w:pos="720"/>
          <w:tab w:val="left" w:pos="360" w:leader="none"/>
          <w:tab w:val="left" w:pos="1080" w:leader="none"/>
          <w:tab w:val="left" w:pos="1437" w:leader="none"/>
        </w:tabs>
        <w:ind w:left="0" w:hanging="0"/>
        <w:jc w:val="both"/>
        <w:rPr>
          <w:rFonts w:ascii="Arial" w:hAnsi="Arial" w:cs="Arial"/>
          <w:sz w:val="22"/>
          <w:szCs w:val="22"/>
          <w:lang w:val="ca-ES"/>
        </w:rPr>
      </w:pPr>
      <w:r>
        <w:rPr>
          <w:rFonts w:cs="Arial" w:ascii="Arial" w:hAnsi="Arial"/>
          <w:sz w:val="22"/>
          <w:szCs w:val="22"/>
          <w:lang w:val="ca-ES"/>
        </w:rPr>
        <w:t>Dos representants de l’Ajuntament de Burriana:</w:t>
      </w:r>
    </w:p>
    <w:p>
      <w:pPr>
        <w:pStyle w:val="Normal"/>
        <w:tabs>
          <w:tab w:val="clear" w:pos="720"/>
          <w:tab w:val="left" w:pos="360" w:leader="none"/>
          <w:tab w:val="left" w:pos="1080" w:leader="none"/>
          <w:tab w:val="left" w:pos="1437" w:leader="none"/>
        </w:tabs>
        <w:jc w:val="both"/>
        <w:rPr>
          <w:rFonts w:ascii="Arial" w:hAnsi="Arial" w:cs="Arial"/>
          <w:sz w:val="22"/>
          <w:szCs w:val="22"/>
          <w:lang w:val="ca-ES"/>
        </w:rPr>
      </w:pPr>
      <w:r>
        <w:rPr>
          <w:rFonts w:cs="Arial" w:ascii="Arial" w:hAnsi="Arial"/>
          <w:sz w:val="22"/>
          <w:szCs w:val="22"/>
          <w:lang w:val="ca-ES"/>
        </w:rPr>
      </w:r>
    </w:p>
    <w:p>
      <w:pPr>
        <w:pStyle w:val="Normal"/>
        <w:numPr>
          <w:ilvl w:val="1"/>
          <w:numId w:val="3"/>
        </w:numPr>
        <w:tabs>
          <w:tab w:val="clear" w:pos="720"/>
          <w:tab w:val="left" w:pos="360" w:leader="none"/>
          <w:tab w:val="left" w:pos="1080" w:leader="none"/>
          <w:tab w:val="left" w:pos="1437" w:leader="none"/>
        </w:tabs>
        <w:ind w:left="0" w:hanging="0"/>
        <w:jc w:val="both"/>
        <w:rPr>
          <w:rFonts w:ascii="Arial" w:hAnsi="Arial" w:cs="Arial"/>
          <w:sz w:val="22"/>
          <w:szCs w:val="22"/>
          <w:lang w:val="ca-ES-valencia"/>
        </w:rPr>
      </w:pPr>
      <w:r>
        <w:rPr>
          <w:rFonts w:cs="Arial" w:ascii="Arial" w:hAnsi="Arial"/>
          <w:sz w:val="22"/>
          <w:szCs w:val="22"/>
          <w:lang w:val="ca-ES-valencia"/>
        </w:rPr>
        <w:t>El regidor/a delegat de Sanitat o persona en qui delegue</w:t>
      </w:r>
      <w:r>
        <w:rPr>
          <w:rFonts w:cs="Arial" w:ascii="Arial" w:hAnsi="Arial"/>
          <w:sz w:val="22"/>
          <w:szCs w:val="22"/>
          <w:lang w:val="ca-ES"/>
        </w:rPr>
        <w:t>.</w:t>
      </w:r>
    </w:p>
    <w:p>
      <w:pPr>
        <w:pStyle w:val="Normal"/>
        <w:numPr>
          <w:ilvl w:val="1"/>
          <w:numId w:val="3"/>
        </w:numPr>
        <w:tabs>
          <w:tab w:val="clear" w:pos="720"/>
          <w:tab w:val="left" w:pos="360" w:leader="none"/>
          <w:tab w:val="left" w:pos="1080" w:leader="none"/>
          <w:tab w:val="left" w:pos="1437" w:leader="none"/>
        </w:tabs>
        <w:ind w:left="0" w:hanging="0"/>
        <w:jc w:val="both"/>
        <w:rPr>
          <w:rFonts w:ascii="Arial" w:hAnsi="Arial" w:cs="Arial"/>
          <w:sz w:val="22"/>
          <w:szCs w:val="22"/>
          <w:lang w:val="ca-ES-valencia"/>
        </w:rPr>
      </w:pPr>
      <w:r>
        <w:rPr>
          <w:rFonts w:cs="Arial" w:ascii="Arial" w:hAnsi="Arial"/>
          <w:sz w:val="22"/>
          <w:szCs w:val="22"/>
          <w:lang w:val="ca-ES"/>
        </w:rPr>
        <w:t xml:space="preserve">Un tècnic/a designat per l’ajuntament de Burriana </w:t>
      </w:r>
      <w:r>
        <w:rPr>
          <w:rFonts w:cs="Arial" w:ascii="Arial" w:hAnsi="Arial"/>
          <w:sz w:val="22"/>
          <w:szCs w:val="22"/>
          <w:lang w:val="ca-ES-valencia"/>
        </w:rPr>
        <w:t xml:space="preserve"> </w:t>
      </w:r>
      <w:r>
        <w:rPr>
          <w:rFonts w:cs="Arial" w:ascii="Arial" w:hAnsi="Arial"/>
          <w:sz w:val="22"/>
          <w:szCs w:val="22"/>
          <w:lang w:val="ca-ES"/>
        </w:rPr>
        <w:t>o persona en qui delegue.</w:t>
      </w:r>
    </w:p>
    <w:p>
      <w:pPr>
        <w:pStyle w:val="Normal"/>
        <w:tabs>
          <w:tab w:val="clear" w:pos="720"/>
          <w:tab w:val="left" w:pos="360" w:leader="none"/>
          <w:tab w:val="left" w:pos="1080" w:leader="none"/>
          <w:tab w:val="left" w:pos="1437" w:leader="none"/>
        </w:tabs>
        <w:jc w:val="both"/>
        <w:rPr>
          <w:rFonts w:ascii="Arial" w:hAnsi="Arial" w:cs="Arial"/>
          <w:sz w:val="22"/>
          <w:szCs w:val="22"/>
          <w:lang w:val="ca-ES"/>
        </w:rPr>
      </w:pPr>
      <w:r>
        <w:rPr>
          <w:rFonts w:cs="Arial" w:ascii="Arial" w:hAnsi="Arial"/>
          <w:sz w:val="22"/>
          <w:szCs w:val="22"/>
          <w:lang w:val="ca-ES"/>
        </w:rPr>
      </w:r>
    </w:p>
    <w:p>
      <w:pPr>
        <w:pStyle w:val="Normal"/>
        <w:tabs>
          <w:tab w:val="clear" w:pos="720"/>
          <w:tab w:val="left" w:pos="5910" w:leader="none"/>
        </w:tabs>
        <w:jc w:val="both"/>
        <w:rPr>
          <w:rFonts w:ascii="Arial" w:hAnsi="Arial" w:cs="Arial"/>
          <w:sz w:val="22"/>
          <w:szCs w:val="22"/>
          <w:lang w:val="ca-ES"/>
        </w:rPr>
      </w:pPr>
      <w:r>
        <w:rPr>
          <w:rFonts w:cs="Arial" w:ascii="Arial" w:hAnsi="Arial"/>
          <w:color w:val="000000"/>
          <w:sz w:val="22"/>
          <w:szCs w:val="22"/>
          <w:lang w:val="ca-ES"/>
        </w:rPr>
        <w:t xml:space="preserve">La Comissió Mixta de Seguiment es reunirà com a mínim una vegada a l’any en sessió </w:t>
      </w:r>
      <w:r>
        <w:rPr>
          <w:rFonts w:cs="Arial" w:ascii="Arial" w:hAnsi="Arial"/>
          <w:sz w:val="22"/>
          <w:szCs w:val="22"/>
          <w:lang w:val="ca-ES"/>
        </w:rPr>
        <w:t>ordinària i, amb caràcter extraordinari, convocada per la Direcció de la CÀTEDRA o l’Ajuntament de Burriana.</w:t>
      </w:r>
    </w:p>
    <w:p>
      <w:pPr>
        <w:pStyle w:val="Normal"/>
        <w:tabs>
          <w:tab w:val="clear" w:pos="720"/>
          <w:tab w:val="left" w:pos="5910" w:leader="none"/>
        </w:tabs>
        <w:jc w:val="both"/>
        <w:rPr>
          <w:rFonts w:ascii="Arial" w:hAnsi="Arial" w:cs="Arial"/>
          <w:sz w:val="22"/>
          <w:szCs w:val="22"/>
          <w:lang w:val="ca-ES-valencia"/>
        </w:rPr>
      </w:pPr>
      <w:r>
        <w:rPr>
          <w:rFonts w:cs="Arial" w:ascii="Arial" w:hAnsi="Arial"/>
          <w:sz w:val="22"/>
          <w:szCs w:val="22"/>
          <w:lang w:val="ca-ES-valencia"/>
        </w:rPr>
      </w:r>
    </w:p>
    <w:p>
      <w:pPr>
        <w:pStyle w:val="Normal"/>
        <w:tabs>
          <w:tab w:val="clear" w:pos="720"/>
          <w:tab w:val="left" w:pos="5910" w:leader="none"/>
        </w:tabs>
        <w:jc w:val="both"/>
        <w:rPr>
          <w:shd w:fill="auto" w:val="clear"/>
        </w:rPr>
      </w:pPr>
      <w:r>
        <w:rPr>
          <w:rFonts w:cs="Arial" w:ascii="Arial" w:hAnsi="Arial"/>
          <w:sz w:val="22"/>
          <w:szCs w:val="22"/>
          <w:shd w:fill="auto" w:val="clear"/>
          <w:lang w:val="ca-ES-valencia"/>
        </w:rPr>
        <w:t>Podran formar part de la Comissió altres persones assessores, amb veu però sense vot.</w:t>
      </w:r>
    </w:p>
    <w:p>
      <w:pPr>
        <w:pStyle w:val="Normal"/>
        <w:jc w:val="both"/>
        <w:rPr>
          <w:rFonts w:ascii="Arial" w:hAnsi="Arial" w:cs="Arial"/>
          <w:b/>
          <w:b/>
          <w:bCs/>
          <w:sz w:val="22"/>
          <w:szCs w:val="22"/>
          <w:lang w:val="ca-ES-valencia"/>
        </w:rPr>
      </w:pPr>
      <w:r>
        <w:rPr>
          <w:rFonts w:cs="Arial" w:ascii="Arial" w:hAnsi="Arial"/>
          <w:b/>
          <w:bCs/>
          <w:sz w:val="22"/>
          <w:szCs w:val="22"/>
          <w:lang w:val="ca-ES-valencia"/>
        </w:rPr>
      </w:r>
    </w:p>
    <w:p>
      <w:pPr>
        <w:pStyle w:val="Normal"/>
        <w:jc w:val="both"/>
        <w:rPr>
          <w:rFonts w:ascii="Arial" w:hAnsi="Arial" w:cs="Arial"/>
          <w:b/>
          <w:b/>
          <w:bCs/>
          <w:color w:val="auto"/>
          <w:sz w:val="22"/>
          <w:szCs w:val="22"/>
          <w:lang w:val="ca-ES"/>
        </w:rPr>
      </w:pPr>
      <w:r>
        <w:rPr>
          <w:rFonts w:cs="Arial" w:ascii="Arial" w:hAnsi="Arial"/>
          <w:b/>
          <w:bCs/>
          <w:i/>
          <w:iCs/>
          <w:color w:val="000000"/>
          <w:sz w:val="22"/>
          <w:szCs w:val="22"/>
          <w:lang w:val="ca-ES-valencia"/>
        </w:rPr>
        <w:t>Dotzena</w:t>
      </w:r>
      <w:r>
        <w:rPr>
          <w:rFonts w:cs="Arial" w:ascii="Arial" w:hAnsi="Arial"/>
          <w:b/>
          <w:bCs/>
          <w:color w:val="000000"/>
          <w:sz w:val="22"/>
          <w:szCs w:val="22"/>
          <w:lang w:val="ca-ES-valencia"/>
        </w:rPr>
        <w:t xml:space="preserve">.  </w:t>
      </w:r>
      <w:r>
        <w:rPr>
          <w:rFonts w:cs="Arial" w:ascii="Arial" w:hAnsi="Arial"/>
          <w:b/>
          <w:bCs/>
          <w:color w:val="000000"/>
          <w:sz w:val="22"/>
          <w:szCs w:val="22"/>
          <w:lang w:val="ca-ES"/>
        </w:rPr>
        <w:t xml:space="preserve">Memòria anual </w:t>
      </w:r>
    </w:p>
    <w:p>
      <w:pPr>
        <w:pStyle w:val="Normal"/>
        <w:tabs>
          <w:tab w:val="clear" w:pos="720"/>
          <w:tab w:val="left" w:pos="0" w:leader="none"/>
          <w:tab w:val="left" w:pos="371" w:leader="none"/>
          <w:tab w:val="right" w:pos="8621" w:leader="none"/>
        </w:tabs>
        <w:jc w:val="both"/>
        <w:rPr>
          <w:rFonts w:ascii="Arial" w:hAnsi="Arial" w:cs="Arial"/>
          <w:sz w:val="22"/>
          <w:szCs w:val="22"/>
        </w:rPr>
      </w:pPr>
      <w:r>
        <w:rPr>
          <w:rFonts w:cs="Arial" w:ascii="Arial" w:hAnsi="Arial"/>
          <w:sz w:val="22"/>
          <w:szCs w:val="22"/>
        </w:rPr>
      </w:r>
    </w:p>
    <w:p>
      <w:pPr>
        <w:pStyle w:val="Normal"/>
        <w:tabs>
          <w:tab w:val="clear" w:pos="720"/>
          <w:tab w:val="left" w:pos="0" w:leader="none"/>
          <w:tab w:val="left" w:pos="371" w:leader="none"/>
          <w:tab w:val="right" w:pos="8621" w:leader="none"/>
        </w:tabs>
        <w:jc w:val="both"/>
        <w:rPr>
          <w:rFonts w:ascii="Arial" w:hAnsi="Arial" w:cs="Arial"/>
          <w:sz w:val="22"/>
          <w:szCs w:val="22"/>
          <w:lang w:val="ca-ES"/>
        </w:rPr>
      </w:pPr>
      <w:r>
        <w:rPr>
          <w:rFonts w:cs="Arial" w:ascii="Arial" w:hAnsi="Arial"/>
          <w:sz w:val="22"/>
          <w:szCs w:val="22"/>
          <w:lang w:val="ca-ES"/>
        </w:rPr>
        <w:t>La direcció presentarà una memòria de les activitats realitzades que serà considerada la memòria justificativa del present acord.</w:t>
      </w:r>
    </w:p>
    <w:p>
      <w:pPr>
        <w:pStyle w:val="Normal"/>
        <w:tabs>
          <w:tab w:val="clear" w:pos="720"/>
          <w:tab w:val="left" w:pos="0" w:leader="none"/>
          <w:tab w:val="left" w:pos="371" w:leader="none"/>
          <w:tab w:val="right" w:pos="8621" w:leader="none"/>
        </w:tabs>
        <w:jc w:val="both"/>
        <w:rPr>
          <w:rFonts w:ascii="Arial" w:hAnsi="Arial" w:cs="Arial"/>
          <w:sz w:val="22"/>
          <w:szCs w:val="22"/>
          <w:lang w:val="ca-ES"/>
        </w:rPr>
      </w:pPr>
      <w:r>
        <w:rPr>
          <w:rFonts w:cs="Arial" w:ascii="Arial" w:hAnsi="Arial"/>
          <w:sz w:val="22"/>
          <w:szCs w:val="22"/>
          <w:lang w:val="ca-ES"/>
        </w:rPr>
      </w:r>
    </w:p>
    <w:p>
      <w:pPr>
        <w:pStyle w:val="Normal"/>
        <w:jc w:val="both"/>
        <w:rPr>
          <w:b w:val="false"/>
          <w:b w:val="false"/>
          <w:bCs w:val="false"/>
        </w:rPr>
      </w:pPr>
      <w:r>
        <w:rPr>
          <w:rFonts w:cs="Arial" w:ascii="Arial" w:hAnsi="Arial"/>
          <w:b/>
          <w:bCs/>
          <w:i/>
          <w:iCs/>
          <w:strike w:val="false"/>
          <w:dstrike w:val="false"/>
          <w:color w:val="000000"/>
          <w:sz w:val="22"/>
          <w:szCs w:val="22"/>
          <w:lang w:val="ca-ES-valencia"/>
        </w:rPr>
        <w:t>Tretzena</w:t>
      </w:r>
      <w:r>
        <w:rPr>
          <w:rFonts w:cs="Arial" w:ascii="Arial" w:hAnsi="Arial"/>
          <w:b/>
          <w:bCs/>
          <w:strike w:val="false"/>
          <w:dstrike w:val="false"/>
          <w:color w:val="000000"/>
          <w:sz w:val="22"/>
          <w:szCs w:val="22"/>
          <w:lang w:val="ca-ES-valencia"/>
        </w:rPr>
        <w:t>. Privadesa i protecció de dades</w:t>
      </w:r>
    </w:p>
    <w:p>
      <w:pPr>
        <w:pStyle w:val="Normal"/>
        <w:jc w:val="both"/>
        <w:rPr>
          <w:rFonts w:ascii="Arial" w:hAnsi="Arial" w:cs="Arial"/>
          <w:b w:val="false"/>
          <w:b w:val="false"/>
          <w:bCs w:val="false"/>
          <w:sz w:val="22"/>
          <w:szCs w:val="22"/>
          <w:lang w:val="ca-ES-valencia"/>
        </w:rPr>
      </w:pPr>
      <w:r>
        <w:rPr>
          <w:rFonts w:cs="Arial" w:ascii="Arial" w:hAnsi="Arial"/>
          <w:b w:val="false"/>
          <w:bCs w:val="false"/>
          <w:sz w:val="22"/>
          <w:szCs w:val="22"/>
          <w:lang w:val="ca-ES-valencia"/>
        </w:rPr>
      </w:r>
    </w:p>
    <w:p>
      <w:pPr>
        <w:pStyle w:val="Normal"/>
        <w:jc w:val="both"/>
        <w:rPr>
          <w:b w:val="false"/>
          <w:b w:val="false"/>
          <w:bCs w:val="false"/>
          <w:strike w:val="false"/>
          <w:dstrike w:val="false"/>
        </w:rPr>
      </w:pPr>
      <w:r>
        <w:rPr>
          <w:rFonts w:cs="Arial" w:ascii="Arial" w:hAnsi="Arial"/>
          <w:b w:val="false"/>
          <w:bCs w:val="false"/>
          <w:strike w:val="false"/>
          <w:dstrike w:val="false"/>
          <w:color w:val="000000"/>
          <w:sz w:val="22"/>
          <w:szCs w:val="22"/>
          <w:lang w:val="ca-ES-valencia"/>
        </w:rPr>
        <w:t>En les accions generades que comporten tractament de dades de caràcter personal prevists en el Reglament (UE) 2016/679 de protecció de dades (RGPD) s’haurà de realitzar l’estudi i adequació dels mateixos a través de la Secretaria General de la Universitat Jaume I.</w:t>
      </w:r>
    </w:p>
    <w:p>
      <w:pPr>
        <w:pStyle w:val="Normal"/>
        <w:jc w:val="both"/>
        <w:rPr>
          <w:rFonts w:ascii="Arial" w:hAnsi="Arial" w:cs="Arial"/>
          <w:b w:val="false"/>
          <w:b w:val="false"/>
          <w:bCs w:val="false"/>
          <w:sz w:val="22"/>
          <w:szCs w:val="22"/>
          <w:lang w:val="ca-ES-valencia"/>
        </w:rPr>
      </w:pPr>
      <w:r>
        <w:rPr>
          <w:rFonts w:cs="Arial" w:ascii="Arial" w:hAnsi="Arial"/>
          <w:b w:val="false"/>
          <w:bCs w:val="false"/>
          <w:sz w:val="22"/>
          <w:szCs w:val="22"/>
          <w:lang w:val="ca-ES-valencia"/>
        </w:rPr>
      </w:r>
    </w:p>
    <w:p>
      <w:pPr>
        <w:pStyle w:val="Normal"/>
        <w:jc w:val="both"/>
        <w:rPr>
          <w:rFonts w:ascii="Arial" w:hAnsi="Arial" w:cs="Arial"/>
          <w:b/>
          <w:b/>
          <w:bCs/>
          <w:color w:val="auto"/>
          <w:sz w:val="22"/>
          <w:szCs w:val="22"/>
          <w:lang w:val="ca-ES-valencia"/>
        </w:rPr>
      </w:pPr>
      <w:r>
        <w:rPr>
          <w:rFonts w:cs="Arial" w:ascii="Arial" w:hAnsi="Arial"/>
          <w:b/>
          <w:bCs/>
          <w:i/>
          <w:iCs/>
          <w:color w:val="000000"/>
          <w:sz w:val="22"/>
          <w:szCs w:val="22"/>
          <w:lang w:val="ca-ES"/>
        </w:rPr>
        <w:t>Catorzena</w:t>
      </w:r>
      <w:r>
        <w:rPr>
          <w:rFonts w:cs="Arial" w:ascii="Arial" w:hAnsi="Arial"/>
          <w:b/>
          <w:bCs/>
          <w:color w:val="000000"/>
          <w:sz w:val="22"/>
          <w:szCs w:val="22"/>
          <w:lang w:val="ca-ES"/>
        </w:rPr>
        <w:t xml:space="preserve">. </w:t>
      </w:r>
      <w:r>
        <w:rPr>
          <w:rFonts w:cs="Arial" w:ascii="Arial" w:hAnsi="Arial"/>
          <w:b/>
          <w:bCs/>
          <w:color w:val="000000"/>
          <w:sz w:val="22"/>
          <w:szCs w:val="22"/>
          <w:lang w:val="ca-ES-valencia"/>
        </w:rPr>
        <w:t>Extinció</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cs="Arial"/>
          <w:sz w:val="22"/>
          <w:szCs w:val="22"/>
          <w:lang w:val="ca-ES-valencia"/>
        </w:rPr>
      </w:pPr>
      <w:r>
        <w:rPr>
          <w:rFonts w:cs="Arial" w:ascii="Arial" w:hAnsi="Arial"/>
          <w:sz w:val="22"/>
          <w:szCs w:val="22"/>
          <w:lang w:val="ca-ES-valencia"/>
        </w:rPr>
        <w:t>1. Aquest conveni s’extingirà per qualsevol de les causes següents:</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cs="Arial"/>
          <w:sz w:val="22"/>
          <w:szCs w:val="22"/>
          <w:lang w:val="ca-ES-valencia"/>
        </w:rPr>
      </w:pPr>
      <w:r>
        <w:rPr>
          <w:rFonts w:cs="Arial" w:ascii="Arial" w:hAnsi="Arial"/>
          <w:sz w:val="22"/>
          <w:szCs w:val="22"/>
          <w:lang w:val="ca-ES-valencia"/>
        </w:rPr>
        <w:t>a)</w:t>
        <w:tab/>
        <w:t xml:space="preserve">Per compliment. El conveni s’entendrà complit quan finalitze el seu termini de </w:t>
      </w:r>
      <w:r>
        <w:rPr>
          <w:rFonts w:cs="Arial" w:ascii="Arial" w:hAnsi="Arial"/>
          <w:sz w:val="22"/>
          <w:szCs w:val="22"/>
          <w:shd w:fill="auto" w:val="clear"/>
          <w:lang w:val="ca-ES-valencia"/>
        </w:rPr>
        <w:t>durada i s’haja realitzat a completa satisfacció d’ambdues parts.</w:t>
      </w:r>
    </w:p>
    <w:p>
      <w:pPr>
        <w:pStyle w:val="Normal"/>
        <w:jc w:val="both"/>
        <w:rPr>
          <w:rFonts w:ascii="Arial" w:hAnsi="Arial" w:cs="Arial"/>
          <w:sz w:val="22"/>
          <w:szCs w:val="22"/>
          <w:shd w:fill="auto" w:val="clear"/>
          <w:lang w:val="ca-ES-valencia"/>
        </w:rPr>
      </w:pPr>
      <w:r>
        <w:rPr>
          <w:rFonts w:cs="Arial" w:ascii="Arial" w:hAnsi="Arial"/>
          <w:sz w:val="22"/>
          <w:szCs w:val="22"/>
          <w:shd w:fill="auto" w:val="clear"/>
          <w:lang w:val="ca-ES-valencia"/>
        </w:rPr>
      </w:r>
    </w:p>
    <w:p>
      <w:pPr>
        <w:pStyle w:val="Normal"/>
        <w:jc w:val="both"/>
        <w:rPr>
          <w:shd w:fill="auto" w:val="clear"/>
        </w:rPr>
      </w:pPr>
      <w:r>
        <w:rPr>
          <w:rFonts w:cs="Arial" w:ascii="Arial" w:hAnsi="Arial"/>
          <w:sz w:val="22"/>
          <w:szCs w:val="22"/>
          <w:shd w:fill="auto" w:val="clear"/>
          <w:lang w:val="ca-ES-valencia"/>
        </w:rPr>
        <w:t>b)</w:t>
        <w:tab/>
        <w:t>Per resolució. El conveni es resoldrà quan es produïsca algun dels següents supòsits:</w:t>
      </w:r>
    </w:p>
    <w:p>
      <w:pPr>
        <w:pStyle w:val="Normal"/>
        <w:jc w:val="both"/>
        <w:rPr>
          <w:rFonts w:ascii="Arial" w:hAnsi="Arial" w:cs="Arial"/>
          <w:sz w:val="22"/>
          <w:szCs w:val="22"/>
          <w:shd w:fill="auto" w:val="clear"/>
          <w:lang w:val="ca-ES-valencia"/>
        </w:rPr>
      </w:pPr>
      <w:r>
        <w:rPr>
          <w:rFonts w:cs="Arial" w:ascii="Arial" w:hAnsi="Arial"/>
          <w:sz w:val="22"/>
          <w:szCs w:val="22"/>
          <w:shd w:fill="auto" w:val="clear"/>
          <w:lang w:val="ca-ES-valencia"/>
        </w:rPr>
      </w:r>
    </w:p>
    <w:p>
      <w:pPr>
        <w:pStyle w:val="ListParagraph"/>
        <w:numPr>
          <w:ilvl w:val="0"/>
          <w:numId w:val="3"/>
        </w:numPr>
        <w:jc w:val="both"/>
        <w:rPr>
          <w:shd w:fill="auto" w:val="clear"/>
        </w:rPr>
      </w:pPr>
      <w:r>
        <w:rPr>
          <w:rFonts w:cs="Arial" w:ascii="Arial" w:hAnsi="Arial"/>
          <w:sz w:val="22"/>
          <w:szCs w:val="22"/>
          <w:shd w:fill="auto" w:val="clear"/>
          <w:lang w:val="ca-ES-valencia"/>
        </w:rPr>
        <w:t>Mutu acord.</w:t>
      </w:r>
    </w:p>
    <w:p>
      <w:pPr>
        <w:pStyle w:val="ListParagraph"/>
        <w:numPr>
          <w:ilvl w:val="0"/>
          <w:numId w:val="3"/>
        </w:numPr>
        <w:jc w:val="both"/>
        <w:rPr>
          <w:shd w:fill="auto" w:val="clear"/>
        </w:rPr>
      </w:pPr>
      <w:r>
        <w:rPr>
          <w:rFonts w:cs="Arial" w:ascii="Arial" w:hAnsi="Arial"/>
          <w:sz w:val="22"/>
          <w:szCs w:val="22"/>
          <w:shd w:fill="auto" w:val="clear"/>
          <w:lang w:val="ca-ES-valencia"/>
        </w:rPr>
        <w:t>Incompliment de les clàusules que s’hi contenen.</w:t>
      </w:r>
    </w:p>
    <w:p>
      <w:pPr>
        <w:pStyle w:val="ListParagraph"/>
        <w:jc w:val="both"/>
        <w:rPr>
          <w:rFonts w:ascii="Arial" w:hAnsi="Arial" w:cs="Arial"/>
          <w:b w:val="false"/>
          <w:b w:val="false"/>
          <w:bCs w:val="false"/>
          <w:sz w:val="22"/>
          <w:szCs w:val="22"/>
          <w:shd w:fill="auto" w:val="clear"/>
          <w:lang w:val="ca-ES-valencia"/>
        </w:rPr>
      </w:pPr>
      <w:r>
        <w:rPr>
          <w:rFonts w:cs="Arial" w:ascii="Arial" w:hAnsi="Arial"/>
          <w:b w:val="false"/>
          <w:bCs w:val="false"/>
          <w:sz w:val="22"/>
          <w:szCs w:val="22"/>
          <w:shd w:fill="auto" w:val="clear"/>
          <w:lang w:val="ca-ES-valencia"/>
        </w:rPr>
      </w:r>
    </w:p>
    <w:p>
      <w:pPr>
        <w:pStyle w:val="Normal"/>
        <w:jc w:val="both"/>
        <w:rPr>
          <w:b w:val="false"/>
          <w:b w:val="false"/>
          <w:bCs w:val="false"/>
          <w:shd w:fill="auto" w:val="clear"/>
        </w:rPr>
      </w:pPr>
      <w:r>
        <w:rPr>
          <w:rFonts w:cs="Arial" w:ascii="Arial" w:hAnsi="Arial"/>
          <w:b w:val="false"/>
          <w:bCs w:val="false"/>
          <w:color w:val="000000"/>
          <w:sz w:val="22"/>
          <w:szCs w:val="22"/>
          <w:shd w:fill="auto" w:val="clear"/>
          <w:lang w:val="ca-ES-valencia"/>
        </w:rPr>
        <w:t>2. Conseqüències aplicables en cas d'incompliment de les obligacions i compromisos assumits per cadascuna de les parts i, si escau, criteris per a determinar la possible indemnització per l'incompliment: les parts tractaran de resoldre de forma amistosa aquesta eventualitat d'acord amb el que es disposa en la clàusula següent.</w:t>
      </w:r>
    </w:p>
    <w:p>
      <w:pPr>
        <w:pStyle w:val="Normal"/>
        <w:jc w:val="both"/>
        <w:rPr>
          <w:b w:val="false"/>
          <w:b w:val="false"/>
          <w:bCs w:val="false"/>
          <w:color w:val="333333"/>
          <w:shd w:fill="auto" w:val="clear"/>
          <w:lang w:val="ca-ES"/>
        </w:rPr>
      </w:pPr>
      <w:r>
        <w:rPr>
          <w:b w:val="false"/>
          <w:bCs w:val="false"/>
          <w:color w:val="333333"/>
          <w:shd w:fill="auto" w:val="clear"/>
          <w:lang w:val="ca-ES"/>
        </w:rPr>
      </w:r>
    </w:p>
    <w:p>
      <w:pPr>
        <w:pStyle w:val="Normal"/>
        <w:jc w:val="both"/>
        <w:rPr>
          <w:shd w:fill="auto" w:val="clear"/>
        </w:rPr>
      </w:pPr>
      <w:r>
        <w:rPr>
          <w:rFonts w:cs="Arial" w:ascii="Arial" w:hAnsi="Arial"/>
          <w:b/>
          <w:bCs/>
          <w:i/>
          <w:iCs/>
          <w:color w:val="000000"/>
          <w:sz w:val="22"/>
          <w:szCs w:val="22"/>
          <w:shd w:fill="auto" w:val="clear"/>
          <w:lang w:val="ca-ES"/>
        </w:rPr>
        <w:t>Quinzena</w:t>
      </w:r>
      <w:r>
        <w:rPr>
          <w:rFonts w:cs="Arial" w:ascii="Arial" w:hAnsi="Arial"/>
          <w:b/>
          <w:bCs/>
          <w:color w:val="000000"/>
          <w:sz w:val="22"/>
          <w:szCs w:val="22"/>
          <w:shd w:fill="auto" w:val="clear"/>
          <w:lang w:val="ca-ES"/>
        </w:rPr>
        <w:t xml:space="preserve">. </w:t>
      </w:r>
      <w:r>
        <w:rPr>
          <w:rFonts w:cs="Arial" w:ascii="Arial" w:hAnsi="Arial"/>
          <w:b/>
          <w:bCs/>
          <w:color w:val="000000"/>
          <w:sz w:val="22"/>
          <w:szCs w:val="22"/>
          <w:shd w:fill="auto" w:val="clear"/>
          <w:lang w:val="ca-ES-valencia"/>
        </w:rPr>
        <w:t>Discrepàncies</w:t>
      </w:r>
    </w:p>
    <w:p>
      <w:pPr>
        <w:pStyle w:val="Normal"/>
        <w:jc w:val="both"/>
        <w:rPr>
          <w:rFonts w:ascii="Arial" w:hAnsi="Arial" w:cs="Arial"/>
          <w:sz w:val="22"/>
          <w:szCs w:val="22"/>
          <w:lang w:val="ca-ES-valencia"/>
        </w:rPr>
      </w:pPr>
      <w:r>
        <w:rPr>
          <w:rFonts w:cs="Arial" w:ascii="Arial" w:hAnsi="Arial"/>
          <w:sz w:val="22"/>
          <w:szCs w:val="22"/>
          <w:lang w:val="ca-ES-valencia"/>
        </w:rPr>
      </w:r>
    </w:p>
    <w:p>
      <w:pPr>
        <w:pStyle w:val="Normal"/>
        <w:jc w:val="both"/>
        <w:rPr>
          <w:rFonts w:ascii="Arial" w:hAnsi="Arial" w:cs="Arial"/>
          <w:sz w:val="22"/>
          <w:szCs w:val="22"/>
          <w:lang w:val="ca-ES-valencia"/>
        </w:rPr>
      </w:pPr>
      <w:r>
        <w:rPr>
          <w:rFonts w:cs="Arial" w:ascii="Arial" w:hAnsi="Arial"/>
          <w:sz w:val="22"/>
          <w:szCs w:val="22"/>
          <w:lang w:val="ca-ES-valencia"/>
        </w:rPr>
        <w:t>Sense perjudici de les competències de cada entitat, les controvèrsies que es susciten en l’execució d’aquest conveni seran examinades i resoltes per la Comissió Mixta de Seguiment.</w:t>
      </w:r>
    </w:p>
    <w:p>
      <w:pPr>
        <w:pStyle w:val="Normal"/>
        <w:jc w:val="both"/>
        <w:rPr>
          <w:rFonts w:ascii="Arial" w:hAnsi="Arial" w:cs="Arial"/>
          <w:b w:val="false"/>
          <w:b w:val="false"/>
          <w:bCs w:val="false"/>
          <w:sz w:val="22"/>
          <w:szCs w:val="22"/>
          <w:lang w:val="ca-ES-valencia"/>
        </w:rPr>
      </w:pPr>
      <w:r>
        <w:rPr>
          <w:rFonts w:cs="Arial" w:ascii="Arial" w:hAnsi="Arial"/>
          <w:b w:val="false"/>
          <w:bCs w:val="false"/>
          <w:sz w:val="22"/>
          <w:szCs w:val="22"/>
          <w:lang w:val="ca-ES-valencia"/>
        </w:rPr>
      </w:r>
    </w:p>
    <w:p>
      <w:pPr>
        <w:pStyle w:val="Normal"/>
        <w:jc w:val="both"/>
        <w:rPr>
          <w:i w:val="false"/>
          <w:i w:val="false"/>
          <w:iCs w:val="false"/>
        </w:rPr>
      </w:pPr>
      <w:r>
        <w:rPr>
          <w:rFonts w:cs="Arial" w:ascii="Arial" w:hAnsi="Arial"/>
          <w:b w:val="false"/>
          <w:bCs w:val="false"/>
          <w:color w:val="000000"/>
          <w:sz w:val="22"/>
          <w:szCs w:val="22"/>
          <w:shd w:fill="auto" w:val="clear"/>
          <w:lang w:val="ca-ES-valencia"/>
        </w:rPr>
        <w:t>Si no s’arribara a un acord, les qüestions litigioses seran de coneixement i competència de l’ordre jurisdiccional contenciós administratiu.</w:t>
      </w:r>
    </w:p>
    <w:p>
      <w:pPr>
        <w:pStyle w:val="Normal"/>
        <w:jc w:val="both"/>
        <w:rPr>
          <w:rFonts w:ascii="Arial" w:hAnsi="Arial" w:cs="Arial"/>
          <w:b w:val="false"/>
          <w:b w:val="false"/>
          <w:bCs w:val="false"/>
          <w:i w:val="false"/>
          <w:i w:val="false"/>
          <w:iCs w:val="false"/>
          <w:sz w:val="22"/>
          <w:szCs w:val="22"/>
          <w:lang w:val="ca-ES-valencia"/>
        </w:rPr>
      </w:pPr>
      <w:r>
        <w:rPr>
          <w:rFonts w:cs="Arial" w:ascii="Arial" w:hAnsi="Arial"/>
          <w:b w:val="false"/>
          <w:bCs w:val="false"/>
          <w:i w:val="false"/>
          <w:iCs w:val="false"/>
          <w:sz w:val="22"/>
          <w:szCs w:val="22"/>
          <w:lang w:val="ca-ES-valencia"/>
        </w:rPr>
      </w:r>
    </w:p>
    <w:p>
      <w:pPr>
        <w:pStyle w:val="Normal"/>
        <w:jc w:val="both"/>
        <w:rPr>
          <w:rFonts w:ascii="Arial" w:hAnsi="Arial" w:cs="Arial"/>
          <w:b w:val="false"/>
          <w:b w:val="false"/>
          <w:bCs w:val="false"/>
          <w:i w:val="false"/>
          <w:i w:val="false"/>
          <w:iCs w:val="false"/>
          <w:sz w:val="22"/>
          <w:szCs w:val="22"/>
          <w:lang w:val="ca-ES-valencia"/>
        </w:rPr>
      </w:pPr>
      <w:r>
        <w:rPr>
          <w:rFonts w:cs="Arial" w:ascii="Arial" w:hAnsi="Arial"/>
          <w:b w:val="false"/>
          <w:bCs w:val="false"/>
          <w:i w:val="false"/>
          <w:iCs w:val="false"/>
          <w:sz w:val="22"/>
          <w:szCs w:val="22"/>
          <w:lang w:val="ca-ES-valencia"/>
        </w:rPr>
      </w:r>
    </w:p>
    <w:p>
      <w:pPr>
        <w:pStyle w:val="Normal"/>
        <w:jc w:val="both"/>
        <w:rPr>
          <w:rFonts w:ascii="Arial" w:hAnsi="Arial" w:cs="Arial"/>
          <w:sz w:val="22"/>
          <w:szCs w:val="22"/>
          <w:lang w:val="ca-ES-valencia"/>
        </w:rPr>
      </w:pPr>
      <w:r>
        <w:rPr>
          <w:rFonts w:cs="Arial" w:ascii="Arial" w:hAnsi="Arial"/>
          <w:sz w:val="22"/>
          <w:szCs w:val="22"/>
          <w:lang w:val="ca-ES-valencia"/>
        </w:rPr>
        <w:t>I en prova de conformitat, firmem per duplicat aquest document, al lloc i data esmentats.</w:t>
      </w:r>
    </w:p>
    <w:p>
      <w:pPr>
        <w:pStyle w:val="Normal"/>
        <w:jc w:val="both"/>
        <w:rPr>
          <w:rFonts w:ascii="Arial" w:hAnsi="Arial" w:cs="Arial"/>
          <w:sz w:val="22"/>
          <w:szCs w:val="22"/>
        </w:rPr>
      </w:pPr>
      <w:r>
        <w:rPr>
          <w:rFonts w:cs="Arial" w:ascii="Arial" w:hAnsi="Arial"/>
          <w:sz w:val="22"/>
          <w:szCs w:val="22"/>
        </w:rPr>
      </w:r>
    </w:p>
    <w:p>
      <w:pPr>
        <w:pStyle w:val="Normal"/>
        <w:tabs>
          <w:tab w:val="clear" w:pos="720"/>
          <w:tab w:val="left" w:pos="0" w:leader="none"/>
          <w:tab w:val="left" w:pos="5292" w:leader="none"/>
          <w:tab w:val="right" w:pos="8403" w:leader="none"/>
          <w:tab w:val="left" w:pos="9204" w:leader="none"/>
        </w:tabs>
        <w:jc w:val="both"/>
        <w:rPr>
          <w:rFonts w:ascii="Arial" w:hAnsi="Arial" w:cs="Arial"/>
          <w:sz w:val="22"/>
          <w:szCs w:val="22"/>
        </w:rPr>
      </w:pPr>
      <w:r>
        <w:rPr>
          <w:rFonts w:cs="Arial" w:ascii="Arial" w:hAnsi="Arial"/>
          <w:sz w:val="22"/>
          <w:szCs w:val="22"/>
        </w:rPr>
      </w:r>
    </w:p>
    <w:p>
      <w:pPr>
        <w:pStyle w:val="Normal"/>
        <w:tabs>
          <w:tab w:val="clear" w:pos="720"/>
          <w:tab w:val="left" w:pos="0" w:leader="none"/>
          <w:tab w:val="left" w:pos="5292" w:leader="none"/>
          <w:tab w:val="right" w:pos="8403" w:leader="none"/>
          <w:tab w:val="left" w:pos="9204" w:leader="none"/>
        </w:tabs>
        <w:snapToGrid w:val="false"/>
        <w:jc w:val="both"/>
        <w:rPr>
          <w:rFonts w:ascii="Arial" w:hAnsi="Arial"/>
          <w:sz w:val="22"/>
          <w:szCs w:val="22"/>
        </w:rPr>
      </w:pPr>
      <w:r>
        <w:rPr>
          <w:rFonts w:eastAsia="Arial" w:cs="Arial" w:ascii="Arial" w:hAnsi="Arial"/>
          <w:sz w:val="22"/>
          <w:szCs w:val="22"/>
          <w:lang w:val="ca-ES"/>
        </w:rPr>
        <w:t xml:space="preserve">     </w:t>
      </w:r>
      <w:r>
        <w:rPr>
          <w:rFonts w:cs="Arial" w:ascii="Arial" w:hAnsi="Arial"/>
          <w:sz w:val="22"/>
          <w:szCs w:val="22"/>
          <w:lang w:val="ca-ES"/>
        </w:rPr>
        <w:t>Per l’Ajuntament de Burriana</w:t>
        <w:tab/>
        <w:tab/>
        <w:t>Per la Universitat Jaume I</w:t>
      </w:r>
    </w:p>
    <w:p>
      <w:pPr>
        <w:pStyle w:val="Normal"/>
        <w:rPr/>
      </w:pPr>
      <w:r>
        <w:rPr>
          <w:rStyle w:val="Destaquemayor"/>
          <w:rFonts w:eastAsia="Arial" w:cs="Arial" w:ascii="Arial" w:hAnsi="Arial"/>
          <w:b w:val="false"/>
          <w:color w:val="000000"/>
          <w:sz w:val="22"/>
          <w:szCs w:val="22"/>
          <w:lang w:val="ca-ES" w:bidi="ar-SA"/>
        </w:rPr>
        <w:t xml:space="preserve">        </w:t>
      </w:r>
      <w:r>
        <w:rPr>
          <w:rStyle w:val="Destaquemayor"/>
          <w:rFonts w:eastAsia="Arial" w:cs="Arial" w:ascii="Arial" w:hAnsi="Arial"/>
          <w:b w:val="false"/>
          <w:color w:val="000000"/>
          <w:sz w:val="22"/>
          <w:szCs w:val="22"/>
          <w:lang w:val="ca-ES" w:bidi="ar-SA"/>
        </w:rPr>
        <w:t xml:space="preserve">Jorge </w:t>
      </w:r>
      <w:r>
        <w:rPr>
          <w:rStyle w:val="Destaquemayor"/>
          <w:rFonts w:eastAsia="Times New Roman" w:cs="Arial" w:ascii="Arial" w:hAnsi="Arial"/>
          <w:b w:val="false"/>
          <w:color w:val="000000"/>
          <w:sz w:val="22"/>
          <w:szCs w:val="22"/>
          <w:lang w:val="ca-ES" w:bidi="ar-SA"/>
        </w:rPr>
        <w:t>Monferrer Daudí</w:t>
        <w:tab/>
        <w:tab/>
        <w:tab/>
        <w:tab/>
        <w:tab/>
        <w:tab/>
        <w:t>Eva Alcón Soler</w:t>
      </w:r>
    </w:p>
    <w:p>
      <w:pPr>
        <w:pStyle w:val="Normal"/>
        <w:tabs>
          <w:tab w:val="clear" w:pos="720"/>
          <w:tab w:val="left" w:pos="0" w:leader="none"/>
          <w:tab w:val="left" w:pos="5292" w:leader="none"/>
          <w:tab w:val="right" w:pos="8403" w:leader="none"/>
          <w:tab w:val="left" w:pos="9204" w:leader="none"/>
        </w:tabs>
        <w:jc w:val="both"/>
        <w:rPr>
          <w:rFonts w:ascii="Arial" w:hAnsi="Arial"/>
          <w:sz w:val="22"/>
          <w:szCs w:val="22"/>
        </w:rPr>
      </w:pPr>
      <w:r>
        <w:rPr>
          <w:rFonts w:eastAsia="Arial" w:cs="Arial" w:ascii="Arial" w:hAnsi="Arial"/>
          <w:sz w:val="22"/>
          <w:szCs w:val="22"/>
          <w:lang w:val="ca-ES"/>
        </w:rPr>
        <w:t xml:space="preserve">           </w:t>
      </w:r>
      <w:r>
        <w:rPr>
          <w:rFonts w:cs="Arial" w:ascii="Arial" w:hAnsi="Arial"/>
          <w:sz w:val="22"/>
          <w:szCs w:val="22"/>
          <w:lang w:val="ca-ES"/>
        </w:rPr>
        <w:t>Alcalde president</w:t>
        <w:tab/>
        <w:t xml:space="preserve">                         Rectora</w:t>
      </w:r>
    </w:p>
    <w:p>
      <w:pPr>
        <w:pStyle w:val="Textoindependiente1"/>
        <w:spacing w:before="0" w:after="0"/>
        <w:jc w:val="both"/>
        <w:rPr>
          <w:rFonts w:ascii="Arial" w:hAnsi="Arial" w:cs="Arial"/>
          <w:sz w:val="22"/>
          <w:szCs w:val="22"/>
        </w:rPr>
      </w:pPr>
      <w:r>
        <w:rPr/>
      </w:r>
    </w:p>
    <w:sectPr>
      <w:headerReference w:type="default" r:id="rId2"/>
      <w:footerReference w:type="default" r:id="rId3"/>
      <w:type w:val="nextPage"/>
      <w:pgSz w:w="11906" w:h="16838"/>
      <w:pgMar w:left="1701" w:right="1418" w:header="708" w:top="1813" w:footer="708" w:bottom="1134"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w:altName w:val="Times New Roman"/>
    <w:charset w:val="00"/>
    <w:family w:val="roman"/>
    <w:pitch w:val="variable"/>
  </w:font>
  <w:font w:name="Arial">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Liberation Sans">
    <w:altName w:val="Arial"/>
    <w:charset w:val="00"/>
    <w:family w:val="roman"/>
    <w:pitch w:val="variable"/>
  </w:font>
  <w:font w:name="Georgia">
    <w:charset w:val="00"/>
    <w:family w:val="roman"/>
    <w:pitch w:val="variable"/>
  </w:font>
  <w:font w:name="Verdana">
    <w:charset w:val="00"/>
    <w:family w:val="roman"/>
    <w:pitch w:val="variable"/>
  </w:font>
  <w:font w:name="Times">
    <w:altName w:val="Times New Roman"/>
    <w:charset w:val="01"/>
    <w:family w:val="auto"/>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tabs>
        <w:tab w:val="clear" w:pos="720"/>
        <w:tab w:val="center" w:pos="4252" w:leader="none"/>
        <w:tab w:val="right" w:pos="8504" w:leader="none"/>
      </w:tabs>
      <w:jc w:val="center"/>
      <w:rPr/>
    </w:pPr>
    <w:r>
      <w:rPr/>
      <w:fldChar w:fldCharType="begin"/>
    </w:r>
    <w:r>
      <w:rPr/>
      <w:instrText> PAGE </w:instrText>
    </w:r>
    <w:r>
      <w:rPr/>
      <w:fldChar w:fldCharType="separate"/>
    </w:r>
    <w:r>
      <w:rPr/>
      <w:t>6</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tabs>
        <w:tab w:val="clear" w:pos="720"/>
        <w:tab w:val="center" w:pos="4252" w:leader="none"/>
        <w:tab w:val="right" w:pos="8504" w:leader="none"/>
      </w:tabs>
      <w:rPr>
        <w:color w:val="000000"/>
      </w:rPr>
    </w:pPr>
    <w:r>
      <w:rPr>
        <w:color w:val="000000"/>
      </w:rPr>
      <mc:AlternateContent>
        <mc:Choice Requires="wps">
          <w:drawing>
            <wp:anchor behindDoc="1" distT="0" distB="0" distL="0" distR="0" simplePos="0" locked="0" layoutInCell="0" allowOverlap="1" relativeHeight="7" wp14:anchorId="544FD728">
              <wp:simplePos x="0" y="0"/>
              <wp:positionH relativeFrom="margin">
                <wp:posOffset>1955165</wp:posOffset>
              </wp:positionH>
              <wp:positionV relativeFrom="paragraph">
                <wp:posOffset>-553720</wp:posOffset>
              </wp:positionV>
              <wp:extent cx="46990" cy="59055"/>
              <wp:effectExtent l="0" t="0" r="12065" b="19050"/>
              <wp:wrapSquare wrapText="bothSides"/>
              <wp:docPr id="1" name="Imagen1"/>
              <a:graphic xmlns:a="http://schemas.openxmlformats.org/drawingml/2006/main">
                <a:graphicData uri="http://schemas.microsoft.com/office/word/2010/wordprocessingShape">
                  <wps:wsp>
                    <wps:cNvSpPr/>
                    <wps:spPr>
                      <a:xfrm>
                        <a:off x="0" y="0"/>
                        <a:ext cx="46440" cy="58320"/>
                      </a:xfrm>
                      <a:prstGeom prst="rect">
                        <a:avLst/>
                      </a:prstGeom>
                      <a:solidFill>
                        <a:srgbClr val="ffffff"/>
                      </a:solidFill>
                      <a:ln w="9360">
                        <a:solidFill>
                          <a:srgbClr val="000000"/>
                        </a:solidFill>
                        <a:miter/>
                      </a:ln>
                    </wps:spPr>
                    <wps:style>
                      <a:lnRef idx="0"/>
                      <a:fillRef idx="0"/>
                      <a:effectRef idx="0"/>
                      <a:fontRef idx="minor"/>
                    </wps:style>
                    <wps:txbx>
                      <w:txbxContent>
                        <w:p>
                          <w:pPr>
                            <w:pStyle w:val="Contenidodelmarco"/>
                            <w:spacing w:lineRule="exact" w:line="240"/>
                            <w:rPr>
                              <w:color w:val="000000"/>
                            </w:rPr>
                          </w:pPr>
                          <w:r>
                            <w:rPr>
                              <w:color w:val="000000"/>
                            </w:rPr>
                          </w:r>
                        </w:p>
                      </w:txbxContent>
                    </wps:txbx>
                    <wps:bodyPr>
                      <a:noAutofit/>
                    </wps:bodyPr>
                  </wps:wsp>
                </a:graphicData>
              </a:graphic>
            </wp:anchor>
          </w:drawing>
        </mc:Choice>
        <mc:Fallback>
          <w:pict>
            <v:rect id="shape_0" ID="Imagen1" fillcolor="white" stroked="t" style="position:absolute;margin-left:153.95pt;margin-top:-43.6pt;width:3.6pt;height:4.55pt;mso-wrap-style:none;v-text-anchor:middle;mso-position-horizontal-relative:margin" wp14:anchorId="544FD728">
              <v:fill o:detectmouseclick="t" type="solid" color2="black"/>
              <v:stroke color="black" weight="9360" joinstyle="miter" endcap="flat"/>
              <v:textbox>
                <w:txbxContent>
                  <w:p>
                    <w:pPr>
                      <w:pStyle w:val="Contenidodelmarco"/>
                      <w:spacing w:lineRule="exact" w:line="240"/>
                      <w:rPr>
                        <w:color w:val="000000"/>
                      </w:rPr>
                    </w:pPr>
                    <w:r>
                      <w:rPr>
                        <w:color w:val="000000"/>
                      </w:rPr>
                    </w:r>
                  </w:p>
                </w:txbxContent>
              </v:textbox>
              <w10:wrap type="square"/>
            </v:rect>
          </w:pict>
        </mc:Fallback>
      </mc:AlternateContent>
      <w:drawing>
        <wp:anchor behindDoc="1" distT="0" distB="0" distL="0" distR="0" simplePos="0" locked="0" layoutInCell="0" allowOverlap="1" relativeHeight="13">
          <wp:simplePos x="0" y="0"/>
          <wp:positionH relativeFrom="page">
            <wp:posOffset>5343525</wp:posOffset>
          </wp:positionH>
          <wp:positionV relativeFrom="page">
            <wp:posOffset>441960</wp:posOffset>
          </wp:positionV>
          <wp:extent cx="1337945" cy="694055"/>
          <wp:effectExtent l="0" t="0" r="0" b="0"/>
          <wp:wrapNone/>
          <wp:docPr id="3" name="image1.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eg" descr=""/>
                  <pic:cNvPicPr>
                    <a:picLocks noChangeAspect="1" noChangeArrowheads="1"/>
                  </pic:cNvPicPr>
                </pic:nvPicPr>
                <pic:blipFill>
                  <a:blip r:embed="rId1"/>
                  <a:stretch>
                    <a:fillRect/>
                  </a:stretch>
                </pic:blipFill>
                <pic:spPr bwMode="auto">
                  <a:xfrm>
                    <a:off x="0" y="0"/>
                    <a:ext cx="1337945" cy="694055"/>
                  </a:xfrm>
                  <a:prstGeom prst="rect">
                    <a:avLst/>
                  </a:prstGeom>
                </pic:spPr>
              </pic:pic>
            </a:graphicData>
          </a:graphic>
        </wp:anchor>
      </w:drawing>
      <w:drawing>
        <wp:anchor behindDoc="1" distT="0" distB="0" distL="0" distR="0" simplePos="0" locked="0" layoutInCell="0" allowOverlap="1" relativeHeight="19">
          <wp:simplePos x="0" y="0"/>
          <wp:positionH relativeFrom="page">
            <wp:posOffset>952500</wp:posOffset>
          </wp:positionH>
          <wp:positionV relativeFrom="page">
            <wp:posOffset>438150</wp:posOffset>
          </wp:positionV>
          <wp:extent cx="695960" cy="687070"/>
          <wp:effectExtent l="0" t="0" r="0" b="0"/>
          <wp:wrapNone/>
          <wp:docPr id="4" name="image2.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descr=""/>
                  <pic:cNvPicPr>
                    <a:picLocks noChangeAspect="1" noChangeArrowheads="1"/>
                  </pic:cNvPicPr>
                </pic:nvPicPr>
                <pic:blipFill>
                  <a:blip r:embed="rId2"/>
                  <a:stretch>
                    <a:fillRect/>
                  </a:stretch>
                </pic:blipFill>
                <pic:spPr bwMode="auto">
                  <a:xfrm>
                    <a:off x="0" y="0"/>
                    <a:ext cx="695960" cy="687070"/>
                  </a:xfrm>
                  <a:prstGeom prst="rect">
                    <a:avLst/>
                  </a:prstGeom>
                </pic:spPr>
              </pic:pic>
            </a:graphicData>
          </a:graphic>
        </wp:anchor>
      </w:drawing>
    </w:r>
  </w:p>
  <w:p>
    <w:pPr>
      <w:pStyle w:val="Normal"/>
      <w:widowControl/>
      <w:tabs>
        <w:tab w:val="clear" w:pos="720"/>
        <w:tab w:val="center" w:pos="4252" w:leader="none"/>
        <w:tab w:val="right" w:pos="8504" w:leader="none"/>
      </w:tabs>
      <w:jc w:val="right"/>
      <w:rPr>
        <w:color w:val="000000"/>
      </w:rPr>
    </w:pPr>
    <w:r>
      <w:rPr>
        <w:color w:val="000000"/>
      </w:rPr>
    </w:r>
  </w:p>
  <w:p>
    <w:pPr>
      <w:pStyle w:val="Normal"/>
      <w:widowControl/>
      <w:tabs>
        <w:tab w:val="clear" w:pos="720"/>
        <w:tab w:val="center" w:pos="4252" w:leader="none"/>
        <w:tab w:val="right" w:pos="8504" w:leader="none"/>
      </w:tabs>
      <w:rPr>
        <w:color w:val="000000"/>
      </w:rPr>
    </w:pPr>
    <w:r>
      <w:rPr>
        <w:color w:val="000000"/>
      </w:rPr>
    </w:r>
  </w:p>
  <w:p>
    <w:pPr>
      <w:pStyle w:val="Normal"/>
      <w:widowControl/>
      <w:tabs>
        <w:tab w:val="clear" w:pos="720"/>
        <w:tab w:val="center" w:pos="4252" w:leader="none"/>
        <w:tab w:val="right" w:pos="8504" w:leader="none"/>
      </w:tabs>
      <w:rPr>
        <w:color w:val="000000"/>
      </w:rPr>
    </w:pPr>
    <w:r>
      <w:rPr>
        <w:color w:val="000000"/>
      </w:rPr>
    </w:r>
  </w:p>
  <w:p>
    <w:pPr>
      <w:pStyle w:val="Normal"/>
      <w:widowControl/>
      <w:tabs>
        <w:tab w:val="clear" w:pos="720"/>
        <w:tab w:val="center" w:pos="4252" w:leader="none"/>
        <w:tab w:val="right" w:pos="8504" w:leader="none"/>
      </w:tabs>
      <w:rPr>
        <w:color w:val="000000"/>
      </w:rPr>
    </w:pPr>
    <w:r>
      <w:rPr>
        <w:color w:val="00000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lvl>
    <w:lvl w:ilvl="1">
      <w:start w:val="0"/>
      <w:numFmt w:val="bullet"/>
      <w:lvlText w:val="-"/>
      <w:lvlJc w:val="left"/>
      <w:pPr>
        <w:tabs>
          <w:tab w:val="num" w:pos="0"/>
        </w:tabs>
        <w:ind w:left="1440" w:hanging="360"/>
      </w:pPr>
      <w:rPr>
        <w:rFonts w:ascii="Times" w:hAnsi="Times" w:cs="Time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sz w:val="22"/>
        <w:szCs w:val="22"/>
        <w:lang w:val="ca-ES"/>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2"/>
        <w:szCs w:val="22"/>
        <w:lang w:val="ca-ES"/>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2"/>
        <w:szCs w:val="22"/>
        <w:lang w:val="ca-ES"/>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w:hAnsi="Times" w:eastAsia="Times" w:cs="Times"/>
        <w:szCs w:val="24"/>
        <w:lang w:val="es-ES" w:eastAsia="zh-CN" w:bidi="hi-IN"/>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val="false"/>
      <w:suppressAutoHyphens w:val="true"/>
      <w:bidi w:val="0"/>
      <w:spacing w:before="0" w:after="0"/>
      <w:jc w:val="left"/>
    </w:pPr>
    <w:rPr>
      <w:rFonts w:ascii="Times" w:hAnsi="Times" w:eastAsia="Times" w:cs="Times"/>
      <w:color w:val="00000A"/>
      <w:kern w:val="0"/>
      <w:sz w:val="24"/>
      <w:szCs w:val="24"/>
      <w:lang w:val="es-ES" w:eastAsia="zh-CN" w:bidi="hi-IN"/>
    </w:rPr>
  </w:style>
  <w:style w:type="paragraph" w:styleId="Ttulo1">
    <w:name w:val="Heading 1"/>
    <w:next w:val="Normal"/>
    <w:qFormat/>
    <w:pPr>
      <w:keepNext w:val="true"/>
      <w:keepLines/>
      <w:widowControl w:val="false"/>
      <w:suppressAutoHyphens w:val="true"/>
      <w:bidi w:val="0"/>
      <w:spacing w:before="480" w:after="120"/>
      <w:jc w:val="left"/>
      <w:outlineLvl w:val="0"/>
    </w:pPr>
    <w:rPr>
      <w:rFonts w:ascii="Times" w:hAnsi="Times" w:eastAsia="Times" w:cs="Times"/>
      <w:b/>
      <w:color w:val="auto"/>
      <w:kern w:val="0"/>
      <w:sz w:val="48"/>
      <w:szCs w:val="48"/>
      <w:lang w:val="es-ES" w:eastAsia="zh-CN" w:bidi="hi-IN"/>
    </w:rPr>
  </w:style>
  <w:style w:type="paragraph" w:styleId="Ttulo2">
    <w:name w:val="Heading 2"/>
    <w:next w:val="Normal"/>
    <w:qFormat/>
    <w:pPr>
      <w:keepNext w:val="true"/>
      <w:keepLines/>
      <w:widowControl w:val="false"/>
      <w:suppressAutoHyphens w:val="true"/>
      <w:bidi w:val="0"/>
      <w:spacing w:before="360" w:after="80"/>
      <w:jc w:val="left"/>
      <w:outlineLvl w:val="1"/>
    </w:pPr>
    <w:rPr>
      <w:rFonts w:ascii="Times" w:hAnsi="Times" w:eastAsia="Times" w:cs="Times"/>
      <w:b/>
      <w:color w:val="auto"/>
      <w:kern w:val="0"/>
      <w:sz w:val="36"/>
      <w:szCs w:val="36"/>
      <w:lang w:val="es-ES" w:eastAsia="zh-CN" w:bidi="hi-IN"/>
    </w:rPr>
  </w:style>
  <w:style w:type="paragraph" w:styleId="Ttulo3">
    <w:name w:val="Heading 3"/>
    <w:next w:val="Normal"/>
    <w:qFormat/>
    <w:pPr>
      <w:keepNext w:val="true"/>
      <w:keepLines/>
      <w:widowControl w:val="false"/>
      <w:suppressAutoHyphens w:val="true"/>
      <w:bidi w:val="0"/>
      <w:spacing w:before="280" w:after="80"/>
      <w:jc w:val="left"/>
      <w:outlineLvl w:val="2"/>
    </w:pPr>
    <w:rPr>
      <w:rFonts w:ascii="Times" w:hAnsi="Times" w:eastAsia="Times" w:cs="Times"/>
      <w:b/>
      <w:color w:val="auto"/>
      <w:kern w:val="0"/>
      <w:sz w:val="28"/>
      <w:szCs w:val="28"/>
      <w:lang w:val="es-ES" w:eastAsia="zh-CN" w:bidi="hi-IN"/>
    </w:rPr>
  </w:style>
  <w:style w:type="paragraph" w:styleId="Ttulo4">
    <w:name w:val="Heading 4"/>
    <w:next w:val="Normal"/>
    <w:qFormat/>
    <w:pPr>
      <w:keepNext w:val="true"/>
      <w:keepLines/>
      <w:widowControl w:val="false"/>
      <w:suppressAutoHyphens w:val="true"/>
      <w:bidi w:val="0"/>
      <w:spacing w:before="240" w:after="40"/>
      <w:jc w:val="left"/>
      <w:outlineLvl w:val="3"/>
    </w:pPr>
    <w:rPr>
      <w:rFonts w:ascii="Times" w:hAnsi="Times" w:eastAsia="Times" w:cs="Times"/>
      <w:b/>
      <w:color w:val="auto"/>
      <w:kern w:val="0"/>
      <w:sz w:val="24"/>
      <w:szCs w:val="24"/>
      <w:lang w:val="es-ES" w:eastAsia="zh-CN" w:bidi="hi-IN"/>
    </w:rPr>
  </w:style>
  <w:style w:type="paragraph" w:styleId="Ttulo5">
    <w:name w:val="Heading 5"/>
    <w:next w:val="Normal"/>
    <w:qFormat/>
    <w:pPr>
      <w:keepNext w:val="true"/>
      <w:keepLines/>
      <w:widowControl w:val="false"/>
      <w:suppressAutoHyphens w:val="true"/>
      <w:bidi w:val="0"/>
      <w:spacing w:before="220" w:after="40"/>
      <w:jc w:val="left"/>
      <w:outlineLvl w:val="4"/>
    </w:pPr>
    <w:rPr>
      <w:rFonts w:ascii="Times" w:hAnsi="Times" w:eastAsia="Times" w:cs="Times"/>
      <w:b/>
      <w:color w:val="auto"/>
      <w:kern w:val="0"/>
      <w:sz w:val="22"/>
      <w:szCs w:val="22"/>
      <w:lang w:val="es-ES" w:eastAsia="zh-CN" w:bidi="hi-IN"/>
    </w:rPr>
  </w:style>
  <w:style w:type="paragraph" w:styleId="Ttulo6">
    <w:name w:val="Heading 6"/>
    <w:next w:val="Normal"/>
    <w:qFormat/>
    <w:pPr>
      <w:keepNext w:val="true"/>
      <w:keepLines/>
      <w:widowControl w:val="false"/>
      <w:suppressAutoHyphens w:val="true"/>
      <w:bidi w:val="0"/>
      <w:spacing w:before="200" w:after="40"/>
      <w:jc w:val="left"/>
      <w:outlineLvl w:val="5"/>
    </w:pPr>
    <w:rPr>
      <w:rFonts w:ascii="Times" w:hAnsi="Times" w:eastAsia="Times" w:cs="Times"/>
      <w:b/>
      <w:color w:val="auto"/>
      <w:kern w:val="0"/>
      <w:sz w:val="20"/>
      <w:szCs w:val="20"/>
      <w:lang w:val="es-ES" w:eastAsia="zh-CN" w:bidi="hi-IN"/>
    </w:rPr>
  </w:style>
  <w:style w:type="character" w:styleId="DefaultParagraphFont" w:default="1">
    <w:name w:val="Default Paragraph Font"/>
    <w:uiPriority w:val="1"/>
    <w:semiHidden/>
    <w:unhideWhenUsed/>
    <w:qFormat/>
    <w:rPr/>
  </w:style>
  <w:style w:type="character" w:styleId="TextdeglobusCar" w:customStyle="1">
    <w:name w:val="Text de globus Car"/>
    <w:basedOn w:val="DefaultParagraphFont"/>
    <w:link w:val="Textdeglobus"/>
    <w:uiPriority w:val="99"/>
    <w:semiHidden/>
    <w:qFormat/>
    <w:rsid w:val="003d0e96"/>
    <w:rPr>
      <w:rFonts w:ascii="Times New Roman" w:hAnsi="Times New Roman" w:cs="Mangal"/>
      <w:color w:val="00000A"/>
      <w:sz w:val="18"/>
      <w:szCs w:val="16"/>
    </w:rPr>
  </w:style>
  <w:style w:type="character" w:styleId="WW8Num2z0" w:customStyle="1">
    <w:name w:val="WW8Num2z0"/>
    <w:qFormat/>
    <w:rPr>
      <w:rFonts w:ascii="Arial" w:hAnsi="Arial" w:cs="Arial"/>
      <w:lang w:val="ca-ES-valencia"/>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4z0" w:customStyle="1">
    <w:name w:val="WW8Num4z0"/>
    <w:qFormat/>
    <w:rPr>
      <w:rFonts w:ascii="Symbol" w:hAnsi="Symbol" w:cs="Arial"/>
      <w:b w:val="false"/>
      <w:bCs w:val="false"/>
      <w:i/>
      <w:iCs/>
      <w:sz w:val="20"/>
      <w:szCs w:val="20"/>
      <w:lang w:val="ca-ES-valencia"/>
    </w:rPr>
  </w:style>
  <w:style w:type="character" w:styleId="WW8Num4z1" w:customStyle="1">
    <w:name w:val="WW8Num4z1"/>
    <w:qFormat/>
    <w:rPr>
      <w:rFonts w:ascii="Symbol" w:hAnsi="Symbol" w:cs="Symbol"/>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0" w:customStyle="1">
    <w:name w:val="WW8Num5z0"/>
    <w:qFormat/>
    <w:rPr>
      <w:rFonts w:ascii="Symbol" w:hAnsi="Symbol" w:cs="Symbol"/>
      <w:sz w:val="22"/>
      <w:szCs w:val="22"/>
      <w:lang w:val="ca-ES"/>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3z0" w:customStyle="1">
    <w:name w:val="WW8Num3z0"/>
    <w:qFormat/>
    <w:rPr>
      <w:rFonts w:ascii="Arial" w:hAnsi="Arial" w:cs="Arial"/>
      <w:b/>
      <w:bCs/>
      <w:i w:val="false"/>
      <w:iCs w:val="false"/>
      <w:sz w:val="22"/>
      <w:szCs w:val="22"/>
      <w:lang w:val="ca-ES"/>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Destaquemayor" w:customStyle="1">
    <w:name w:val="Destaque mayor"/>
    <w:qFormat/>
    <w:rPr>
      <w:rFonts w:cs="Times New Roman"/>
      <w:b/>
    </w:rPr>
  </w:style>
  <w:style w:type="paragraph" w:styleId="Ttulo" w:customStyle="1">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ohit Devanagari"/>
    </w:rPr>
  </w:style>
  <w:style w:type="paragraph" w:styleId="Ley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Lohit Devanagari"/>
    </w:rPr>
  </w:style>
  <w:style w:type="paragraph" w:styleId="Caption">
    <w:name w:val="caption"/>
    <w:basedOn w:val="Normal"/>
    <w:qFormat/>
    <w:pPr>
      <w:suppressLineNumbers/>
      <w:spacing w:before="120" w:after="120"/>
    </w:pPr>
    <w:rPr>
      <w:rFonts w:cs="Lohit Devanagari"/>
      <w:i/>
      <w:iCs/>
    </w:rPr>
  </w:style>
  <w:style w:type="paragraph" w:styleId="Ttulogeneral">
    <w:name w:val="Title"/>
    <w:basedOn w:val="LOnormal"/>
    <w:next w:val="Cuerpodetexto"/>
    <w:qFormat/>
    <w:pPr>
      <w:keepNext w:val="true"/>
      <w:keepLines/>
      <w:spacing w:before="480" w:after="120"/>
    </w:pPr>
    <w:rPr>
      <w:b/>
      <w:sz w:val="72"/>
      <w:szCs w:val="72"/>
    </w:rPr>
  </w:style>
  <w:style w:type="paragraph" w:styleId="LOnormal" w:customStyle="1">
    <w:name w:val="LO-normal"/>
    <w:qFormat/>
    <w:pPr>
      <w:widowControl/>
      <w:suppressAutoHyphens w:val="true"/>
      <w:bidi w:val="0"/>
      <w:spacing w:before="0" w:after="0"/>
      <w:jc w:val="left"/>
    </w:pPr>
    <w:rPr>
      <w:rFonts w:ascii="Times" w:hAnsi="Times" w:eastAsia="Times" w:cs="Times"/>
      <w:color w:val="00000A"/>
      <w:kern w:val="0"/>
      <w:sz w:val="24"/>
      <w:szCs w:val="24"/>
      <w:lang w:val="es-ES" w:eastAsia="zh-CN" w:bidi="hi-IN"/>
    </w:rPr>
  </w:style>
  <w:style w:type="paragraph" w:styleId="Subttulo">
    <w:name w:val="Subtitle"/>
    <w:basedOn w:val="LOnormal"/>
    <w:next w:val="Normal"/>
    <w:qFormat/>
    <w:pPr>
      <w:keepNext w:val="true"/>
      <w:keepLines/>
      <w:spacing w:before="360" w:after="80"/>
    </w:pPr>
    <w:rPr>
      <w:rFonts w:ascii="Georgia" w:hAnsi="Georgia" w:eastAsia="Georgia" w:cs="Georgia"/>
      <w:i/>
      <w:color w:val="666666"/>
      <w:sz w:val="48"/>
      <w:szCs w:val="48"/>
    </w:rPr>
  </w:style>
  <w:style w:type="paragraph" w:styleId="Cabeceraypie" w:customStyle="1">
    <w:name w:val="Cabecera y pie"/>
    <w:basedOn w:val="Normal"/>
    <w:qFormat/>
    <w:pPr/>
    <w:rPr/>
  </w:style>
  <w:style w:type="paragraph" w:styleId="Cabecera">
    <w:name w:val="Header"/>
    <w:basedOn w:val="Normal"/>
    <w:pPr/>
    <w:rPr/>
  </w:style>
  <w:style w:type="paragraph" w:styleId="Contenidodelmarco" w:customStyle="1">
    <w:name w:val="Contenido del marco"/>
    <w:basedOn w:val="Normal"/>
    <w:qFormat/>
    <w:pPr/>
    <w:rPr/>
  </w:style>
  <w:style w:type="paragraph" w:styleId="Piedepgina">
    <w:name w:val="Footer"/>
    <w:basedOn w:val="Normal"/>
    <w:pPr/>
    <w:rPr/>
  </w:style>
  <w:style w:type="paragraph" w:styleId="BalloonText">
    <w:name w:val="Balloon Text"/>
    <w:basedOn w:val="Normal"/>
    <w:link w:val="TextdeglobusCar"/>
    <w:uiPriority w:val="99"/>
    <w:semiHidden/>
    <w:unhideWhenUsed/>
    <w:qFormat/>
    <w:rsid w:val="003d0e96"/>
    <w:pPr/>
    <w:rPr>
      <w:rFonts w:ascii="Times New Roman" w:hAnsi="Times New Roman" w:cs="Mangal"/>
      <w:sz w:val="18"/>
      <w:szCs w:val="16"/>
    </w:rPr>
  </w:style>
  <w:style w:type="paragraph" w:styleId="Default" w:customStyle="1">
    <w:name w:val="Default"/>
    <w:qFormat/>
    <w:rsid w:val="001b5e71"/>
    <w:pPr>
      <w:widowControl/>
      <w:suppressAutoHyphens w:val="true"/>
      <w:bidi w:val="0"/>
      <w:spacing w:before="0" w:after="0"/>
      <w:jc w:val="left"/>
    </w:pPr>
    <w:rPr>
      <w:rFonts w:ascii="Times New Roman" w:hAnsi="Times New Roman" w:cs="Times New Roman" w:eastAsia="Times"/>
      <w:color w:val="000000"/>
      <w:kern w:val="0"/>
      <w:sz w:val="24"/>
      <w:szCs w:val="24"/>
      <w:lang w:val="es-ES_tradnl" w:bidi="ar-SA" w:eastAsia="zh-CN"/>
    </w:rPr>
  </w:style>
  <w:style w:type="paragraph" w:styleId="ListParagraph">
    <w:name w:val="List Paragraph"/>
    <w:basedOn w:val="Normal"/>
    <w:uiPriority w:val="34"/>
    <w:qFormat/>
    <w:rsid w:val="000367d5"/>
    <w:pPr>
      <w:spacing w:before="0" w:after="0"/>
      <w:ind w:left="720" w:hanging="0"/>
      <w:contextualSpacing/>
    </w:pPr>
    <w:rPr>
      <w:rFonts w:cs="Mangal"/>
      <w:szCs w:val="21"/>
    </w:rPr>
  </w:style>
  <w:style w:type="paragraph" w:styleId="LONormal1" w:customStyle="1">
    <w:name w:val="LO-Normal"/>
    <w:qFormat/>
    <w:pPr>
      <w:widowControl w:val="false"/>
      <w:suppressAutoHyphens w:val="true"/>
      <w:bidi w:val="0"/>
      <w:spacing w:before="0" w:after="0"/>
      <w:jc w:val="left"/>
    </w:pPr>
    <w:rPr>
      <w:rFonts w:ascii="Verdana" w:hAnsi="Verdana" w:eastAsia="Arial Unicode MS" w:cs="Mangal"/>
      <w:color w:val="auto"/>
      <w:kern w:val="2"/>
      <w:sz w:val="18"/>
      <w:szCs w:val="24"/>
      <w:lang w:val="es-ES" w:eastAsia="zh-CN" w:bidi="hi-IN"/>
    </w:rPr>
  </w:style>
  <w:style w:type="paragraph" w:styleId="Textoindependiente1" w:customStyle="1">
    <w:name w:val="Texto independiente1"/>
    <w:basedOn w:val="LONormal1"/>
    <w:qFormat/>
    <w:pPr>
      <w:spacing w:before="0" w:after="120"/>
    </w:pPr>
    <w:rPr/>
  </w:style>
  <w:style w:type="numbering" w:styleId="NoList" w:default="1">
    <w:name w:val="No List"/>
    <w:uiPriority w:val="99"/>
    <w:semiHidden/>
    <w:unhideWhenUsed/>
    <w:qFormat/>
  </w:style>
  <w:style w:type="numbering" w:styleId="WW8Num2" w:customStyle="1">
    <w:name w:val="WW8Num2"/>
    <w:qFormat/>
  </w:style>
  <w:style w:type="numbering" w:styleId="WW8Num4" w:customStyle="1">
    <w:name w:val="WW8Num4"/>
    <w:qFormat/>
  </w:style>
  <w:style w:type="numbering" w:styleId="WW8Num5" w:customStyle="1">
    <w:name w:val="WW8Num5"/>
    <w:qFormat/>
  </w:style>
  <w:style w:type="numbering" w:styleId="WW8Num3" w:customStyle="1">
    <w:name w:val="WW8Num3"/>
    <w:qFormat/>
  </w:style>
  <w:style w:type="table" w:default="1" w:styleId="Tau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Application>LibreOffice/7.0.6.2$Windows_X86_64 LibreOffice_project/144abb84a525d8e30c9dbbefa69cbbf2d8d4ae3b</Application>
  <AppVersion>15.0000</AppVersion>
  <Pages>6</Pages>
  <Words>1906</Words>
  <Characters>10305</Characters>
  <CharactersWithSpaces>12182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2024-12-04T12:39:00Z</dcterms:created>
  <dc:creator>Joan Andreu Bellés</dc:creator>
  <dc:description/>
  <dc:language>es-ES</dc:language>
  <cp:lastModifiedBy/>
  <cp:lastPrinted>2023-05-22T07:47:00Z</cp:lastPrinted>
  <dcterms:modified xsi:type="dcterms:W3CDTF">2024-12-05T10:10:53Z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