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D2D" w:rsidRPr="00B06B07" w:rsidRDefault="00BE4D2D" w:rsidP="00B06B07">
      <w:pPr>
        <w:jc w:val="both"/>
        <w:rPr>
          <w:rFonts w:cstheme="minorHAnsi"/>
          <w:b/>
        </w:rPr>
      </w:pPr>
      <w:r w:rsidRPr="00B06B07">
        <w:rPr>
          <w:rFonts w:cstheme="minorHAnsi"/>
          <w:b/>
        </w:rPr>
        <w:t>CONVENIO REGULADOR DE LA CESIÓN DE USO DE LA SALA ENTRE EL AYUNTAMIENTO DE ARGENTONA Y LA CIA. LOS GALINDOS SCCL PARA EL AÑO 2026</w:t>
      </w:r>
    </w:p>
    <w:p w:rsidR="00BE4D2D" w:rsidRPr="00637C56" w:rsidRDefault="00BE4D2D" w:rsidP="00B06B07">
      <w:pPr>
        <w:jc w:val="both"/>
        <w:rPr>
          <w:rFonts w:cstheme="minorHAnsi"/>
          <w:b/>
        </w:rPr>
      </w:pPr>
      <w:r w:rsidRPr="00637C56">
        <w:rPr>
          <w:rFonts w:cstheme="minorHAnsi"/>
          <w:b/>
        </w:rPr>
        <w:t>Reunidos</w:t>
      </w:r>
    </w:p>
    <w:p w:rsidR="00BE4D2D" w:rsidRPr="00637C56" w:rsidRDefault="00BE4D2D" w:rsidP="00B06B07">
      <w:pPr>
        <w:jc w:val="both"/>
        <w:rPr>
          <w:rFonts w:cstheme="minorHAnsi"/>
        </w:rPr>
      </w:pPr>
      <w:r w:rsidRPr="00637C56">
        <w:rPr>
          <w:rFonts w:cstheme="minorHAnsi"/>
        </w:rPr>
        <w:t>De una parte, la señora Montserrat Capdevila y Cañadas, Alcaldesa de Argentona, con domicilio en Argentona, calle Gran, 59, NIF P</w:t>
      </w:r>
      <w:r w:rsidRPr="00637C56">
        <w:rPr>
          <w:rFonts w:cstheme="minorHAnsi"/>
        </w:rPr>
        <w:noBreakHyphen/>
        <w:t>0800900</w:t>
      </w:r>
      <w:r w:rsidRPr="00637C56">
        <w:rPr>
          <w:rFonts w:cstheme="minorHAnsi"/>
        </w:rPr>
        <w:noBreakHyphen/>
        <w:t>C, y de la otra, el Sr. Marcel Escolano Juanola, con DNI *1488, en representación de Los Galindos SCCL, con CIF F61897575 y domicilio en Camí de Can Nadalet, 2, 08461 Sant Esteve de Palautordera (Barcelona).</w:t>
      </w:r>
    </w:p>
    <w:p w:rsidR="00BE4D2D" w:rsidRPr="00637C56" w:rsidRDefault="00BE4D2D" w:rsidP="00B06B07">
      <w:pPr>
        <w:jc w:val="both"/>
        <w:rPr>
          <w:rFonts w:cstheme="minorHAnsi"/>
        </w:rPr>
      </w:pPr>
      <w:r w:rsidRPr="00637C56">
        <w:rPr>
          <w:rFonts w:cstheme="minorHAnsi"/>
        </w:rPr>
        <w:t>Ambas partes se reconocen mutuamente capacidad legal y jurídica para obligarse.</w:t>
      </w:r>
    </w:p>
    <w:p w:rsidR="00BE4D2D" w:rsidRPr="00637C56" w:rsidRDefault="00BE4D2D" w:rsidP="00B06B07">
      <w:pPr>
        <w:jc w:val="both"/>
        <w:rPr>
          <w:rFonts w:cstheme="minorHAnsi"/>
          <w:b/>
        </w:rPr>
      </w:pPr>
      <w:r w:rsidRPr="00637C56">
        <w:rPr>
          <w:rFonts w:cstheme="minorHAnsi"/>
          <w:b/>
        </w:rPr>
        <w:t>ANTECEDENTES</w:t>
      </w:r>
    </w:p>
    <w:p w:rsidR="00BE4D2D" w:rsidRPr="00637C56" w:rsidRDefault="00BE4D2D" w:rsidP="00B06B07">
      <w:pPr>
        <w:jc w:val="both"/>
        <w:rPr>
          <w:rFonts w:cstheme="minorHAnsi"/>
        </w:rPr>
      </w:pPr>
      <w:r w:rsidRPr="00637C56">
        <w:rPr>
          <w:rFonts w:cstheme="minorHAnsi"/>
          <w:b/>
        </w:rPr>
        <w:t>I.</w:t>
      </w:r>
      <w:r w:rsidRPr="00637C56">
        <w:rPr>
          <w:rFonts w:cstheme="minorHAnsi"/>
        </w:rPr>
        <w:t xml:space="preserve"> Que de conformidad con lo dispuesto en la Ordenanza de subvenciones del Ayuntamiento de Argentona aprobada por el Pleno Corporativo de fecha 26 de mayo de 2025 y que se considera aprobada definitivamente, publicándose íntegramente en el BOPB en fecha 31 de julio de 2025 con número de registro 202510133862.</w:t>
      </w:r>
    </w:p>
    <w:p w:rsidR="00BE4D2D" w:rsidRPr="00637C56" w:rsidRDefault="00BE4D2D" w:rsidP="00B06B07">
      <w:pPr>
        <w:jc w:val="both"/>
        <w:rPr>
          <w:rFonts w:cstheme="minorHAnsi"/>
        </w:rPr>
      </w:pPr>
      <w:r w:rsidRPr="00637C56">
        <w:rPr>
          <w:rFonts w:cstheme="minorHAnsi"/>
          <w:b/>
        </w:rPr>
        <w:t>II.</w:t>
      </w:r>
      <w:r w:rsidRPr="00637C56">
        <w:rPr>
          <w:rFonts w:cstheme="minorHAnsi"/>
        </w:rPr>
        <w:t xml:space="preserve"> Que de conformidad con lo dispuesto en el artículo 25.1 de la Ley 7/85, de 2 de abril, reguladora de las bases del régimen local, el municipio, para la gestión de sus intereses y en el ámbito de sus competencias, puede promover actividades y prestar los servicios públicos que contribuyan a satisfacer las necesidades y aspiraciones de la ciudadanía o comunidad vecinal, en los términos previstos en dicho artículo. Y de conformidad con lo previsto en el mismo artículo 25 apartado 2 m), el municipio ejercerá en todo caso como competencias propias las relativas a la promoción de la cultura y equipamientos culturales.</w:t>
      </w:r>
    </w:p>
    <w:p w:rsidR="00BE4D2D" w:rsidRPr="00637C56" w:rsidRDefault="00BE4D2D" w:rsidP="00B06B07">
      <w:pPr>
        <w:jc w:val="both"/>
        <w:rPr>
          <w:rFonts w:cstheme="minorHAnsi"/>
        </w:rPr>
      </w:pPr>
      <w:r w:rsidRPr="00637C56">
        <w:rPr>
          <w:rFonts w:cstheme="minorHAnsi"/>
          <w:b/>
        </w:rPr>
        <w:t>III.</w:t>
      </w:r>
      <w:r w:rsidRPr="00637C56">
        <w:rPr>
          <w:rFonts w:cstheme="minorHAnsi"/>
        </w:rPr>
        <w:t xml:space="preserve"> Que a la satisfacción de los intereses generales en el campo de la cultura contribuye de manera fundamental la iniciativa privada y, en particular, aquellas entidades ciudadanas cuyas actividades son de utilidad y/o interés público o social, y vienen a complementar los servicios prestados por la Administración.</w:t>
      </w:r>
    </w:p>
    <w:p w:rsidR="00BE4D2D" w:rsidRPr="00637C56" w:rsidRDefault="00BE4D2D" w:rsidP="00B06B07">
      <w:pPr>
        <w:jc w:val="both"/>
        <w:rPr>
          <w:rFonts w:cstheme="minorHAnsi"/>
        </w:rPr>
      </w:pPr>
      <w:r w:rsidRPr="00637C56">
        <w:rPr>
          <w:rFonts w:cstheme="minorHAnsi"/>
          <w:b/>
        </w:rPr>
        <w:t>IV.</w:t>
      </w:r>
      <w:r w:rsidRPr="00637C56">
        <w:rPr>
          <w:rFonts w:cstheme="minorHAnsi"/>
        </w:rPr>
        <w:t xml:space="preserve"> Que dentro de las formas de actividad de las administraciones públicas, la de fomento de las actividades de los ciudadanos que son de interés público y/o social y complementarias de los servicios municipales es de fundamental importancia.</w:t>
      </w:r>
    </w:p>
    <w:p w:rsidR="00BE4D2D" w:rsidRPr="00637C56" w:rsidRDefault="00BE4D2D" w:rsidP="00B06B07">
      <w:pPr>
        <w:jc w:val="both"/>
        <w:rPr>
          <w:rFonts w:cstheme="minorHAnsi"/>
        </w:rPr>
      </w:pPr>
      <w:r w:rsidRPr="00637C56">
        <w:rPr>
          <w:rFonts w:cstheme="minorHAnsi"/>
          <w:b/>
        </w:rPr>
        <w:t>V.</w:t>
      </w:r>
      <w:r w:rsidRPr="00637C56">
        <w:rPr>
          <w:rFonts w:cstheme="minorHAnsi"/>
        </w:rPr>
        <w:t xml:space="preserve"> De conformidad con el marco legal por el cual se rigen las subvenciones, que se concreta en la Ley 38/2003, de 17 de noviembre, General de Subvenciones (LGS), y su Reglamento de desarrollo aprobado por el Real Decreto 887/2006, de 21 de julio (RLGS), así como los artículos 118 a 129 del Reglamento de Obras, Actividades y Servicios de los Entes Locales de Cataluña aprobado por el Decreto 179/1995, de 13 de junio (ROAS).</w:t>
      </w:r>
    </w:p>
    <w:p w:rsidR="00BE4D2D" w:rsidRPr="00637C56" w:rsidRDefault="00BE4D2D" w:rsidP="00B06B07">
      <w:pPr>
        <w:jc w:val="both"/>
        <w:rPr>
          <w:rFonts w:cstheme="minorHAnsi"/>
        </w:rPr>
      </w:pPr>
      <w:r w:rsidRPr="00637C56">
        <w:rPr>
          <w:rFonts w:cstheme="minorHAnsi"/>
          <w:b/>
        </w:rPr>
        <w:t>VI.</w:t>
      </w:r>
      <w:r w:rsidRPr="00637C56">
        <w:rPr>
          <w:rFonts w:cstheme="minorHAnsi"/>
        </w:rPr>
        <w:t xml:space="preserve"> Razones de interés público que motivan el convenio</w:t>
      </w:r>
    </w:p>
    <w:p w:rsidR="00BE4D2D" w:rsidRPr="00637C56" w:rsidRDefault="00BE4D2D" w:rsidP="00B06B07">
      <w:pPr>
        <w:jc w:val="both"/>
        <w:rPr>
          <w:rFonts w:cstheme="minorHAnsi"/>
        </w:rPr>
      </w:pPr>
      <w:r w:rsidRPr="00637C56">
        <w:rPr>
          <w:rFonts w:cstheme="minorHAnsi"/>
        </w:rPr>
        <w:t>Por la trayectoria y calidad artística de la Cía. Los Galindos, tal y como se puede ver tanto en sus últimos proyectos y trabajos como en los diferentes premios y reconocimientos a su trayectoria.</w:t>
      </w:r>
    </w:p>
    <w:p w:rsidR="00BE4D2D" w:rsidRPr="00637C56" w:rsidRDefault="00BE4D2D" w:rsidP="00B06B07">
      <w:pPr>
        <w:jc w:val="both"/>
        <w:rPr>
          <w:rFonts w:cstheme="minorHAnsi"/>
        </w:rPr>
      </w:pPr>
      <w:r w:rsidRPr="00637C56">
        <w:rPr>
          <w:rFonts w:cstheme="minorHAnsi"/>
        </w:rPr>
        <w:t>Este nuevo proyecto está coproducido por El Canal (Salt) y por el Festival Grec, y el estreno del nuevo espectáculo está previsto para el 8 de mayo de 2026 en el Teatro Municipal de Girona.</w:t>
      </w:r>
    </w:p>
    <w:p w:rsidR="00BE4D2D" w:rsidRPr="00637C56" w:rsidRDefault="00BE4D2D" w:rsidP="00B06B07">
      <w:pPr>
        <w:jc w:val="both"/>
        <w:rPr>
          <w:rFonts w:cstheme="minorHAnsi"/>
        </w:rPr>
      </w:pPr>
      <w:r w:rsidRPr="00637C56">
        <w:rPr>
          <w:rFonts w:cstheme="minorHAnsi"/>
        </w:rPr>
        <w:t>Esta residencia y la respectiva representación, descontando del caché artístico el coste de la residencia, será una oportunidad para la Villa de Argentona para poder realizarlo en el Teatro La Sala, dentro de la programación estable de la Temporada 26</w:t>
      </w:r>
      <w:r w:rsidRPr="00637C56">
        <w:rPr>
          <w:rFonts w:cstheme="minorHAnsi"/>
        </w:rPr>
        <w:noBreakHyphen/>
        <w:t>27, con la repercusión social y el volumen de público previsto que garantiza la existencia de una oferta cultural en Argentona.</w:t>
      </w:r>
    </w:p>
    <w:p w:rsidR="00BE4D2D" w:rsidRPr="00637C56" w:rsidRDefault="00BE4D2D" w:rsidP="00B06B07">
      <w:pPr>
        <w:jc w:val="both"/>
        <w:rPr>
          <w:rFonts w:cstheme="minorHAnsi"/>
        </w:rPr>
      </w:pPr>
      <w:r w:rsidRPr="00637C56">
        <w:rPr>
          <w:rFonts w:cstheme="minorHAnsi"/>
        </w:rPr>
        <w:lastRenderedPageBreak/>
        <w:t>Además, se está trabajando para que esta representación forme parte de la programación del 15.º aniversario del Teatro La Sala y la voluntad del equipo de gobierno de dar apoyo al sector cultural profesional.</w:t>
      </w:r>
    </w:p>
    <w:p w:rsidR="00BE4D2D" w:rsidRPr="00637C56" w:rsidRDefault="00BE4D2D" w:rsidP="00B06B07">
      <w:pPr>
        <w:jc w:val="both"/>
        <w:rPr>
          <w:rFonts w:cstheme="minorHAnsi"/>
        </w:rPr>
      </w:pPr>
      <w:r w:rsidRPr="00637C56">
        <w:rPr>
          <w:rFonts w:cstheme="minorHAnsi"/>
        </w:rPr>
        <w:t>Favorecer la creación de nuevos espectáculos para ofrecer cultura de calidad dando apoyo a las residencias artísticas.</w:t>
      </w:r>
    </w:p>
    <w:p w:rsidR="00BE4D2D" w:rsidRPr="00637C56" w:rsidRDefault="00BE4D2D" w:rsidP="00B06B07">
      <w:pPr>
        <w:jc w:val="both"/>
        <w:rPr>
          <w:rFonts w:cstheme="minorHAnsi"/>
        </w:rPr>
      </w:pPr>
      <w:r w:rsidRPr="00637C56">
        <w:rPr>
          <w:rFonts w:cstheme="minorHAnsi"/>
        </w:rPr>
        <w:t>Facilitar la cesión de uso del teatro para promover y aprovechar su capacidad como equipamiento cultural.</w:t>
      </w:r>
    </w:p>
    <w:p w:rsidR="00BE4D2D" w:rsidRPr="00637C56" w:rsidRDefault="00BE4D2D" w:rsidP="00B06B07">
      <w:pPr>
        <w:jc w:val="both"/>
        <w:rPr>
          <w:rFonts w:cstheme="minorHAnsi"/>
        </w:rPr>
      </w:pPr>
      <w:r w:rsidRPr="00637C56">
        <w:rPr>
          <w:rFonts w:cstheme="minorHAnsi"/>
        </w:rPr>
        <w:t>Divulgar y potenciar la gestión cultural en el municipio de Argentona y en los diferentes territorios.</w:t>
      </w:r>
    </w:p>
    <w:p w:rsidR="00BE4D2D" w:rsidRPr="00637C56" w:rsidRDefault="00BE4D2D" w:rsidP="00B06B07">
      <w:pPr>
        <w:jc w:val="both"/>
        <w:rPr>
          <w:rFonts w:cstheme="minorHAnsi"/>
        </w:rPr>
      </w:pPr>
      <w:r w:rsidRPr="00637C56">
        <w:rPr>
          <w:rFonts w:cstheme="minorHAnsi"/>
        </w:rPr>
        <w:t>Cubrir el desarrollo de proyectos artísticos.</w:t>
      </w:r>
    </w:p>
    <w:p w:rsidR="00BE4D2D" w:rsidRPr="00637C56" w:rsidRDefault="00BE4D2D" w:rsidP="00B06B07">
      <w:pPr>
        <w:jc w:val="both"/>
        <w:rPr>
          <w:rFonts w:cstheme="minorHAnsi"/>
          <w:b/>
        </w:rPr>
      </w:pPr>
      <w:r w:rsidRPr="00637C56">
        <w:rPr>
          <w:rFonts w:cstheme="minorHAnsi"/>
          <w:b/>
        </w:rPr>
        <w:t>CONVENIO DE COLABORACIÓN</w:t>
      </w:r>
    </w:p>
    <w:p w:rsidR="00BE4D2D" w:rsidRPr="00637C56" w:rsidRDefault="00BE4D2D" w:rsidP="00B06B07">
      <w:pPr>
        <w:jc w:val="both"/>
        <w:rPr>
          <w:rFonts w:cstheme="minorHAnsi"/>
        </w:rPr>
      </w:pPr>
      <w:r w:rsidRPr="00637C56">
        <w:rPr>
          <w:rFonts w:cstheme="minorHAnsi"/>
        </w:rPr>
        <w:t>Entre ambas instituciones, por el cual acuerdan colaborar para la realización de diversas actividades para el año 2026, en los términos siguientes:</w:t>
      </w:r>
    </w:p>
    <w:p w:rsidR="00BE4D2D" w:rsidRPr="00637C56" w:rsidRDefault="00BE4D2D" w:rsidP="00B06B07">
      <w:pPr>
        <w:jc w:val="both"/>
        <w:rPr>
          <w:rFonts w:cstheme="minorHAnsi"/>
          <w:b/>
        </w:rPr>
      </w:pPr>
      <w:r w:rsidRPr="00637C56">
        <w:rPr>
          <w:rFonts w:cstheme="minorHAnsi"/>
          <w:b/>
        </w:rPr>
        <w:t>Primero.– Objeto</w:t>
      </w:r>
    </w:p>
    <w:p w:rsidR="00BE4D2D" w:rsidRPr="00637C56" w:rsidRDefault="00BE4D2D" w:rsidP="00B06B07">
      <w:pPr>
        <w:jc w:val="both"/>
        <w:rPr>
          <w:rFonts w:cstheme="minorHAnsi"/>
        </w:rPr>
      </w:pPr>
      <w:r w:rsidRPr="00637C56">
        <w:rPr>
          <w:rFonts w:cstheme="minorHAnsi"/>
        </w:rPr>
        <w:t>Recoger los términos de uso del equipamiento del teatro La Sala para la residencia artística de la Cía. Los Galindos SCCL del 9 al 13 de marzo y del 16 al 20 de marzo de 2026, y la representación del nuevo proyecto escénico “E.N.S.T” dentro de la programación estable de la Temporada La Sala 26</w:t>
      </w:r>
      <w:r w:rsidRPr="00637C56">
        <w:rPr>
          <w:rFonts w:cstheme="minorHAnsi"/>
        </w:rPr>
        <w:noBreakHyphen/>
        <w:t>27.</w:t>
      </w:r>
    </w:p>
    <w:p w:rsidR="00BE4D2D" w:rsidRPr="00637C56" w:rsidRDefault="00BE4D2D" w:rsidP="00B06B07">
      <w:pPr>
        <w:jc w:val="both"/>
        <w:rPr>
          <w:rFonts w:cstheme="minorHAnsi"/>
          <w:b/>
        </w:rPr>
      </w:pPr>
      <w:r w:rsidRPr="00637C56">
        <w:rPr>
          <w:rFonts w:cstheme="minorHAnsi"/>
          <w:b/>
        </w:rPr>
        <w:t>Segundo.– Compromisos de la entidad</w:t>
      </w:r>
    </w:p>
    <w:p w:rsidR="00BE4D2D" w:rsidRPr="00637C56" w:rsidRDefault="00BE4D2D" w:rsidP="00637C56">
      <w:pPr>
        <w:jc w:val="both"/>
        <w:rPr>
          <w:rFonts w:cstheme="minorHAnsi"/>
        </w:rPr>
      </w:pPr>
      <w:r w:rsidRPr="00637C56">
        <w:rPr>
          <w:rFonts w:cstheme="minorHAnsi"/>
        </w:rPr>
        <w:t>Cía Los Galindos SCCL organizará y llevará a cabo a su cuenta y cargo en el</w:t>
      </w:r>
      <w:r w:rsidR="00B06B07" w:rsidRPr="00637C56">
        <w:rPr>
          <w:rFonts w:cstheme="minorHAnsi"/>
        </w:rPr>
        <w:t xml:space="preserve"> </w:t>
      </w:r>
      <w:r w:rsidRPr="00637C56">
        <w:rPr>
          <w:rFonts w:cstheme="minorHAnsi"/>
        </w:rPr>
        <w:t>marco del presente convenio, la actividad mencionada en el apartado anterior.</w:t>
      </w:r>
    </w:p>
    <w:p w:rsidR="00BE4D2D" w:rsidRPr="00637C56" w:rsidRDefault="00637C56" w:rsidP="00637C56">
      <w:pPr>
        <w:jc w:val="both"/>
        <w:rPr>
          <w:rFonts w:cstheme="minorHAnsi"/>
        </w:rPr>
      </w:pPr>
      <w:r w:rsidRPr="00637C56">
        <w:rPr>
          <w:rFonts w:cstheme="minorHAnsi"/>
        </w:rPr>
        <w:t>-</w:t>
      </w:r>
      <w:r w:rsidR="00BE4D2D" w:rsidRPr="00637C56">
        <w:rPr>
          <w:rFonts w:cstheme="minorHAnsi"/>
        </w:rPr>
        <w:t>Respetar el aforo máximo del equipamiento (que con las gradas extendidas es de 449</w:t>
      </w:r>
      <w:r w:rsidR="00B06B07" w:rsidRPr="00637C56">
        <w:rPr>
          <w:rFonts w:cstheme="minorHAnsi"/>
        </w:rPr>
        <w:t xml:space="preserve"> </w:t>
      </w:r>
      <w:r w:rsidR="00BE4D2D" w:rsidRPr="00637C56">
        <w:rPr>
          <w:rFonts w:cstheme="minorHAnsi"/>
        </w:rPr>
        <w:t>personas, todas ellas sentadas).</w:t>
      </w:r>
    </w:p>
    <w:p w:rsidR="00BE4D2D" w:rsidRPr="00637C56" w:rsidRDefault="00637C56" w:rsidP="00637C56">
      <w:pPr>
        <w:jc w:val="both"/>
        <w:rPr>
          <w:rFonts w:cstheme="minorHAnsi"/>
        </w:rPr>
      </w:pPr>
      <w:r w:rsidRPr="00637C56">
        <w:rPr>
          <w:rFonts w:cstheme="minorHAnsi"/>
        </w:rPr>
        <w:t>-</w:t>
      </w:r>
      <w:r w:rsidR="00BE4D2D" w:rsidRPr="00637C56">
        <w:rPr>
          <w:rFonts w:cstheme="minorHAnsi"/>
        </w:rPr>
        <w:t>Presentar 15 días antes de la actividad copia de los seguros de</w:t>
      </w:r>
      <w:r w:rsidR="00B06B07" w:rsidRPr="00637C56">
        <w:rPr>
          <w:rFonts w:cstheme="minorHAnsi"/>
        </w:rPr>
        <w:t xml:space="preserve"> </w:t>
      </w:r>
      <w:r w:rsidR="00BE4D2D" w:rsidRPr="00637C56">
        <w:rPr>
          <w:rFonts w:cstheme="minorHAnsi"/>
        </w:rPr>
        <w:t>responsabilidad</w:t>
      </w:r>
      <w:r w:rsidR="00B06B07" w:rsidRPr="00637C56">
        <w:rPr>
          <w:rFonts w:cstheme="minorHAnsi"/>
        </w:rPr>
        <w:t xml:space="preserve"> </w:t>
      </w:r>
      <w:r w:rsidR="00BE4D2D" w:rsidRPr="00637C56">
        <w:rPr>
          <w:rFonts w:cstheme="minorHAnsi"/>
        </w:rPr>
        <w:t>civil y recibo</w:t>
      </w:r>
      <w:r w:rsidR="00B06B07" w:rsidRPr="00637C56">
        <w:rPr>
          <w:rFonts w:cstheme="minorHAnsi"/>
        </w:rPr>
        <w:t xml:space="preserve"> </w:t>
      </w:r>
      <w:r w:rsidR="00BE4D2D" w:rsidRPr="00637C56">
        <w:rPr>
          <w:rFonts w:cstheme="minorHAnsi"/>
        </w:rPr>
        <w:t>vigente y, en su caso, copia y recibo de los otros seguros</w:t>
      </w:r>
      <w:r w:rsidR="00B06B07" w:rsidRPr="00637C56">
        <w:rPr>
          <w:rFonts w:cstheme="minorHAnsi"/>
        </w:rPr>
        <w:t xml:space="preserve"> </w:t>
      </w:r>
      <w:r w:rsidR="00BE4D2D" w:rsidRPr="00637C56">
        <w:rPr>
          <w:rFonts w:cstheme="minorHAnsi"/>
        </w:rPr>
        <w:t>que puedan ser preceptivas para el desarrollo de la actividad; así mismo</w:t>
      </w:r>
      <w:r w:rsidR="00B06B07" w:rsidRPr="00637C56">
        <w:rPr>
          <w:rFonts w:cstheme="minorHAnsi"/>
        </w:rPr>
        <w:t xml:space="preserve"> </w:t>
      </w:r>
      <w:r w:rsidR="00BE4D2D" w:rsidRPr="00637C56">
        <w:rPr>
          <w:rFonts w:cstheme="minorHAnsi"/>
        </w:rPr>
        <w:t>acompañará contrato con la empresa de seguridad, si se tercia,</w:t>
      </w:r>
      <w:r w:rsidR="00B06B07" w:rsidRPr="00637C56">
        <w:rPr>
          <w:rFonts w:cstheme="minorHAnsi"/>
        </w:rPr>
        <w:t xml:space="preserve"> </w:t>
      </w:r>
      <w:r w:rsidR="00BE4D2D" w:rsidRPr="00637C56">
        <w:rPr>
          <w:rFonts w:cstheme="minorHAnsi"/>
        </w:rPr>
        <w:t>contrato de asistencia médica durante el acto, si se</w:t>
      </w:r>
      <w:r w:rsidRPr="00637C56">
        <w:rPr>
          <w:rFonts w:cstheme="minorHAnsi"/>
        </w:rPr>
        <w:t xml:space="preserve"> </w:t>
      </w:r>
      <w:r w:rsidR="00BE4D2D" w:rsidRPr="00637C56">
        <w:rPr>
          <w:rFonts w:cstheme="minorHAnsi"/>
        </w:rPr>
        <w:t>tercia, y autorizaciones y/o</w:t>
      </w:r>
      <w:r w:rsidR="00BE4D2D" w:rsidRPr="00637C56">
        <w:rPr>
          <w:rFonts w:cstheme="minorHAnsi"/>
        </w:rPr>
        <w:br/>
        <w:t>licencias que sean preceptivas para llevar a cabo la actividad/actuación.</w:t>
      </w:r>
    </w:p>
    <w:p w:rsidR="00790115" w:rsidRPr="00637C56" w:rsidRDefault="00637C56" w:rsidP="00637C56">
      <w:pPr>
        <w:rPr>
          <w:rFonts w:cstheme="minorHAnsi"/>
        </w:rPr>
      </w:pPr>
      <w:r w:rsidRPr="00637C56">
        <w:rPr>
          <w:rFonts w:cstheme="minorHAnsi"/>
        </w:rPr>
        <w:t>-</w:t>
      </w:r>
      <w:r w:rsidR="00790115" w:rsidRPr="00637C56">
        <w:rPr>
          <w:rFonts w:cstheme="minorHAnsi"/>
        </w:rPr>
        <w:t>Tratar con el debido respecto a los espectadores y al personal de las</w:t>
      </w:r>
      <w:r w:rsidR="00B06B07" w:rsidRPr="00637C56">
        <w:rPr>
          <w:rFonts w:cstheme="minorHAnsi"/>
        </w:rPr>
        <w:t xml:space="preserve"> </w:t>
      </w:r>
      <w:r w:rsidR="00790115" w:rsidRPr="00637C56">
        <w:rPr>
          <w:rFonts w:cstheme="minorHAnsi"/>
        </w:rPr>
        <w:t>instalaciones,</w:t>
      </w:r>
      <w:r w:rsidR="00B06B07" w:rsidRPr="00637C56">
        <w:rPr>
          <w:rFonts w:cstheme="minorHAnsi"/>
        </w:rPr>
        <w:t xml:space="preserve"> </w:t>
      </w:r>
      <w:r w:rsidR="00790115" w:rsidRPr="00637C56">
        <w:rPr>
          <w:rFonts w:cstheme="minorHAnsi"/>
        </w:rPr>
        <w:t>así como atender en todo momento las indicaciones del personal de La Sala.</w:t>
      </w:r>
      <w:r w:rsidR="00790115" w:rsidRPr="00637C56">
        <w:rPr>
          <w:rFonts w:cstheme="minorHAnsi"/>
        </w:rPr>
        <w:br/>
      </w:r>
      <w:r w:rsidRPr="00637C56">
        <w:rPr>
          <w:rFonts w:cstheme="minorHAnsi"/>
        </w:rPr>
        <w:t>-</w:t>
      </w:r>
      <w:r w:rsidR="00790115" w:rsidRPr="00637C56">
        <w:rPr>
          <w:rFonts w:cstheme="minorHAnsi"/>
        </w:rPr>
        <w:t>Todo el material necesario y relacionado con la actividad se tendrá que procurar</w:t>
      </w:r>
      <w:r w:rsidR="00B06B07" w:rsidRPr="00637C56">
        <w:rPr>
          <w:rFonts w:cstheme="minorHAnsi"/>
        </w:rPr>
        <w:t xml:space="preserve"> </w:t>
      </w:r>
      <w:r w:rsidR="00790115" w:rsidRPr="00637C56">
        <w:rPr>
          <w:rFonts w:cstheme="minorHAnsi"/>
        </w:rPr>
        <w:t>instalar el mismo día de la celebración del acto. El desmontaje se tendrá que</w:t>
      </w:r>
      <w:r w:rsidR="00B06B07" w:rsidRPr="00637C56">
        <w:rPr>
          <w:rFonts w:cstheme="minorHAnsi"/>
        </w:rPr>
        <w:t xml:space="preserve"> </w:t>
      </w:r>
      <w:r w:rsidR="00790115" w:rsidRPr="00637C56">
        <w:rPr>
          <w:rFonts w:cstheme="minorHAnsi"/>
        </w:rPr>
        <w:t>hacer inmediatamente después de la actividad.</w:t>
      </w:r>
      <w:r w:rsidR="00790115" w:rsidRPr="00637C56">
        <w:rPr>
          <w:rFonts w:cstheme="minorHAnsi"/>
        </w:rPr>
        <w:br/>
        <w:t xml:space="preserve"> </w:t>
      </w:r>
      <w:r w:rsidRPr="00637C56">
        <w:rPr>
          <w:rFonts w:cstheme="minorHAnsi"/>
        </w:rPr>
        <w:t>-</w:t>
      </w:r>
      <w:r w:rsidR="00790115" w:rsidRPr="00637C56">
        <w:rPr>
          <w:rFonts w:cstheme="minorHAnsi"/>
        </w:rPr>
        <w:t>El organizador de la actividad dejará la equipación de La Sala limpio y en</w:t>
      </w:r>
      <w:r w:rsidR="00B06B07" w:rsidRPr="00637C56">
        <w:rPr>
          <w:rFonts w:cstheme="minorHAnsi"/>
        </w:rPr>
        <w:t xml:space="preserve"> </w:t>
      </w:r>
      <w:r w:rsidR="00790115" w:rsidRPr="00637C56">
        <w:rPr>
          <w:rFonts w:cstheme="minorHAnsi"/>
        </w:rPr>
        <w:t>condiciones</w:t>
      </w:r>
      <w:r w:rsidR="00B06B07" w:rsidRPr="00637C56">
        <w:rPr>
          <w:rFonts w:cstheme="minorHAnsi"/>
        </w:rPr>
        <w:t xml:space="preserve"> </w:t>
      </w:r>
      <w:r w:rsidR="00790115" w:rsidRPr="00637C56">
        <w:rPr>
          <w:rFonts w:cstheme="minorHAnsi"/>
        </w:rPr>
        <w:t>después de la actividad realizada.</w:t>
      </w:r>
      <w:r w:rsidR="00790115" w:rsidRPr="00637C56">
        <w:rPr>
          <w:rFonts w:cstheme="minorHAnsi"/>
        </w:rPr>
        <w:br/>
      </w:r>
      <w:r w:rsidRPr="00637C56">
        <w:rPr>
          <w:rFonts w:cstheme="minorHAnsi"/>
        </w:rPr>
        <w:t>-</w:t>
      </w:r>
      <w:r w:rsidR="00790115" w:rsidRPr="00637C56">
        <w:rPr>
          <w:rFonts w:cstheme="minorHAnsi"/>
        </w:rPr>
        <w:t>Todo el material propio de la equipación de La Sala (iluminación en general y</w:t>
      </w:r>
      <w:r w:rsidR="00B06B07" w:rsidRPr="00637C56">
        <w:rPr>
          <w:rFonts w:cstheme="minorHAnsi"/>
        </w:rPr>
        <w:t xml:space="preserve"> </w:t>
      </w:r>
      <w:r w:rsidR="00790115" w:rsidRPr="00637C56">
        <w:rPr>
          <w:rFonts w:cstheme="minorHAnsi"/>
        </w:rPr>
        <w:t>espectacular, sonido, imagen, maquinaria y otros) será manipulado siempre</w:t>
      </w:r>
      <w:r w:rsidR="00B06B07" w:rsidRPr="00637C56">
        <w:rPr>
          <w:rFonts w:cstheme="minorHAnsi"/>
        </w:rPr>
        <w:t xml:space="preserve"> </w:t>
      </w:r>
      <w:r w:rsidR="00790115" w:rsidRPr="00637C56">
        <w:rPr>
          <w:rFonts w:cstheme="minorHAnsi"/>
        </w:rPr>
        <w:t>por los técnicos responsables de “La Sala”.</w:t>
      </w:r>
      <w:r w:rsidR="00790115" w:rsidRPr="00637C56">
        <w:rPr>
          <w:rFonts w:cstheme="minorHAnsi"/>
        </w:rPr>
        <w:br/>
      </w:r>
      <w:r w:rsidRPr="00637C56">
        <w:rPr>
          <w:rFonts w:cstheme="minorHAnsi"/>
        </w:rPr>
        <w:t>-</w:t>
      </w:r>
      <w:r w:rsidR="00790115" w:rsidRPr="00637C56">
        <w:rPr>
          <w:rFonts w:cstheme="minorHAnsi"/>
        </w:rPr>
        <w:t>Respetar y asumir la normativa vigente, procedimientos y medidas</w:t>
      </w:r>
      <w:r w:rsidR="00B06B07" w:rsidRPr="00637C56">
        <w:rPr>
          <w:rFonts w:cstheme="minorHAnsi"/>
        </w:rPr>
        <w:t xml:space="preserve"> </w:t>
      </w:r>
      <w:r w:rsidR="00790115" w:rsidRPr="00637C56">
        <w:rPr>
          <w:rFonts w:cstheme="minorHAnsi"/>
        </w:rPr>
        <w:t>de actuación relacionados con</w:t>
      </w:r>
      <w:r w:rsidR="00B06B07" w:rsidRPr="00637C56">
        <w:rPr>
          <w:rFonts w:cstheme="minorHAnsi"/>
        </w:rPr>
        <w:t xml:space="preserve"> </w:t>
      </w:r>
      <w:r w:rsidR="00790115" w:rsidRPr="00637C56">
        <w:rPr>
          <w:rFonts w:cstheme="minorHAnsi"/>
        </w:rPr>
        <w:t>el uso y funcionamiento de la Sala.</w:t>
      </w:r>
      <w:r w:rsidR="00790115" w:rsidRPr="00637C56">
        <w:rPr>
          <w:rFonts w:cstheme="minorHAnsi"/>
        </w:rPr>
        <w:br/>
      </w:r>
      <w:r w:rsidRPr="00637C56">
        <w:rPr>
          <w:rFonts w:cstheme="minorHAnsi"/>
        </w:rPr>
        <w:t>-</w:t>
      </w:r>
      <w:r w:rsidR="00790115" w:rsidRPr="00637C56">
        <w:rPr>
          <w:rFonts w:cstheme="minorHAnsi"/>
        </w:rPr>
        <w:t>Todo el material propio de la entidad/colectivo, lo tiene que colocar y retirar el usuario</w:t>
      </w:r>
      <w:r w:rsidR="00790115" w:rsidRPr="00637C56">
        <w:rPr>
          <w:rFonts w:cstheme="minorHAnsi"/>
        </w:rPr>
        <w:br/>
      </w:r>
      <w:r w:rsidR="00790115" w:rsidRPr="00637C56">
        <w:rPr>
          <w:rFonts w:cstheme="minorHAnsi"/>
        </w:rPr>
        <w:lastRenderedPageBreak/>
        <w:t>que hace uso, siempre con el control técnico del personal de La Sala, que</w:t>
      </w:r>
      <w:r w:rsidRPr="00637C56">
        <w:rPr>
          <w:rFonts w:cstheme="minorHAnsi"/>
        </w:rPr>
        <w:t xml:space="preserve"> </w:t>
      </w:r>
      <w:r w:rsidR="00790115" w:rsidRPr="00637C56">
        <w:rPr>
          <w:rFonts w:cstheme="minorHAnsi"/>
        </w:rPr>
        <w:t>supervisará y validará todo el proceso.</w:t>
      </w:r>
    </w:p>
    <w:p w:rsidR="00BE4D2D" w:rsidRPr="00637C56" w:rsidRDefault="00BE4D2D" w:rsidP="00B06B07">
      <w:pPr>
        <w:rPr>
          <w:rFonts w:cstheme="minorHAnsi"/>
          <w:b/>
          <w14:ligatures w14:val="standard"/>
        </w:rPr>
      </w:pPr>
      <w:r w:rsidRPr="00637C56">
        <w:rPr>
          <w:rFonts w:cstheme="minorHAnsi"/>
          <w:b/>
          <w14:ligatures w14:val="standard"/>
        </w:rPr>
        <w:t>Tercer</w:t>
      </w:r>
      <w:r w:rsidR="00B06B07" w:rsidRPr="00637C56">
        <w:rPr>
          <w:rFonts w:cstheme="minorHAnsi"/>
          <w:b/>
          <w14:ligatures w14:val="standard"/>
        </w:rPr>
        <w:t>o</w:t>
      </w:r>
      <w:r w:rsidRPr="00637C56">
        <w:rPr>
          <w:rFonts w:cstheme="minorHAnsi"/>
          <w:b/>
          <w14:ligatures w14:val="standard"/>
        </w:rPr>
        <w:t>.– Compromisos del Ayuntamiento de Argentona</w:t>
      </w:r>
    </w:p>
    <w:p w:rsidR="00FE633C" w:rsidRPr="00637C56" w:rsidRDefault="00FE633C" w:rsidP="00B06B07">
      <w:pPr>
        <w:rPr>
          <w:rFonts w:cstheme="minorHAnsi"/>
          <w14:ligatures w14:val="standard"/>
        </w:rPr>
      </w:pPr>
      <w:r w:rsidRPr="00637C56">
        <w:rPr>
          <w:rFonts w:cstheme="minorHAnsi"/>
          <w14:ligatures w14:val="standard"/>
        </w:rPr>
        <w:t>El Ayuntamiento de Argentona subvenciona a la Cía Los Galindos SCCL con una</w:t>
      </w:r>
      <w:r w:rsidR="00B06B07" w:rsidRPr="00637C56">
        <w:rPr>
          <w:rFonts w:cstheme="minorHAnsi"/>
          <w14:ligatures w14:val="standard"/>
        </w:rPr>
        <w:t xml:space="preserve"> </w:t>
      </w:r>
      <w:r w:rsidRPr="00637C56">
        <w:rPr>
          <w:rFonts w:cstheme="minorHAnsi"/>
          <w14:ligatures w14:val="standard"/>
        </w:rPr>
        <w:t>aportación en especie que se concreta en la utilización gratuita de la equipación</w:t>
      </w:r>
      <w:r w:rsidR="00B06B07" w:rsidRPr="00637C56">
        <w:rPr>
          <w:rFonts w:cstheme="minorHAnsi"/>
          <w14:ligatures w14:val="standard"/>
        </w:rPr>
        <w:t xml:space="preserve"> </w:t>
      </w:r>
      <w:r w:rsidRPr="00637C56">
        <w:rPr>
          <w:rFonts w:cstheme="minorHAnsi"/>
          <w14:ligatures w14:val="standard"/>
        </w:rPr>
        <w:t>de la Sala, de acuerdo con aquello que se especifica en la ordenanza fiscal número 20</w:t>
      </w:r>
      <w:r w:rsidR="00B06B07" w:rsidRPr="00637C56">
        <w:rPr>
          <w:rFonts w:cstheme="minorHAnsi"/>
          <w14:ligatures w14:val="standard"/>
        </w:rPr>
        <w:t xml:space="preserve"> </w:t>
      </w:r>
      <w:r w:rsidRPr="00637C56">
        <w:rPr>
          <w:rFonts w:cstheme="minorHAnsi"/>
          <w14:ligatures w14:val="standard"/>
        </w:rPr>
        <w:t>reguladora de la tasa de utilización de la equipación de La Sala de Argentona e</w:t>
      </w:r>
      <w:r w:rsidR="00B06B07" w:rsidRPr="00637C56">
        <w:rPr>
          <w:rFonts w:cstheme="minorHAnsi"/>
          <w14:ligatures w14:val="standard"/>
        </w:rPr>
        <w:t xml:space="preserve"> </w:t>
      </w:r>
      <w:r w:rsidRPr="00637C56">
        <w:rPr>
          <w:rFonts w:cstheme="minorHAnsi"/>
          <w14:ligatures w14:val="standard"/>
        </w:rPr>
        <w:t>instalación de anuncios y servicio de bar por esta misma equipación. En las fechas</w:t>
      </w:r>
      <w:r w:rsidR="00B06B07" w:rsidRPr="00637C56">
        <w:rPr>
          <w:rFonts w:cstheme="minorHAnsi"/>
          <w14:ligatures w14:val="standard"/>
        </w:rPr>
        <w:t xml:space="preserve"> </w:t>
      </w:r>
      <w:r w:rsidRPr="00637C56">
        <w:rPr>
          <w:rFonts w:cstheme="minorHAnsi"/>
          <w14:ligatures w14:val="standard"/>
        </w:rPr>
        <w:t>anteriormente mencionadas (incluye el implante y montaje técnico de la obra y el</w:t>
      </w:r>
      <w:r w:rsidR="00B06B07" w:rsidRPr="00637C56">
        <w:rPr>
          <w:rFonts w:cstheme="minorHAnsi"/>
          <w14:ligatures w14:val="standard"/>
        </w:rPr>
        <w:t xml:space="preserve"> </w:t>
      </w:r>
      <w:r w:rsidRPr="00637C56">
        <w:rPr>
          <w:rFonts w:cstheme="minorHAnsi"/>
          <w14:ligatures w14:val="standard"/>
        </w:rPr>
        <w:t>desmontaje de la misma)</w:t>
      </w:r>
      <w:r w:rsidRPr="00637C56">
        <w:rPr>
          <w:rFonts w:cstheme="minorHAnsi"/>
          <w14:ligatures w14:val="standard"/>
        </w:rPr>
        <w:br/>
        <w:t>La utilización de La Sala estará sujeto en todo caso al cumplimiento de las</w:t>
      </w:r>
      <w:r w:rsidR="00637C56" w:rsidRPr="00637C56">
        <w:rPr>
          <w:rFonts w:cstheme="minorHAnsi"/>
          <w14:ligatures w14:val="standard"/>
        </w:rPr>
        <w:t xml:space="preserve"> </w:t>
      </w:r>
      <w:r w:rsidRPr="00637C56">
        <w:rPr>
          <w:rFonts w:cstheme="minorHAnsi"/>
          <w14:ligatures w14:val="standard"/>
        </w:rPr>
        <w:t>determinaciones previstas en el Texto refundido de la normativa de uso de la equipación de</w:t>
      </w:r>
      <w:r w:rsidR="00637C56" w:rsidRPr="00637C56">
        <w:rPr>
          <w:rFonts w:cstheme="minorHAnsi"/>
          <w14:ligatures w14:val="standard"/>
        </w:rPr>
        <w:t xml:space="preserve"> </w:t>
      </w:r>
      <w:r w:rsidRPr="00637C56">
        <w:rPr>
          <w:rFonts w:cstheme="minorHAnsi"/>
          <w14:ligatures w14:val="standard"/>
        </w:rPr>
        <w:t>La Sala de Argentona en su artículo 5.º</w:t>
      </w:r>
      <w:r w:rsidRPr="00637C56">
        <w:rPr>
          <w:rFonts w:cstheme="minorHAnsi"/>
          <w14:ligatures w14:val="standard"/>
        </w:rPr>
        <w:br/>
        <w:t>La mencionada subvención en especies actualmente está valorada en 5.848 euros.</w:t>
      </w:r>
    </w:p>
    <w:p w:rsidR="00FE633C" w:rsidRPr="00637C56" w:rsidRDefault="00FE633C" w:rsidP="00B06B07">
      <w:pPr>
        <w:jc w:val="both"/>
        <w:rPr>
          <w:rFonts w:cstheme="minorHAnsi"/>
        </w:rPr>
      </w:pPr>
      <w:r w:rsidRPr="00637C56">
        <w:rPr>
          <w:rFonts w:cstheme="minorHAnsi"/>
          <w:noProof/>
        </w:rPr>
        <w:drawing>
          <wp:inline distT="0" distB="0" distL="0" distR="0" wp14:anchorId="211693B8" wp14:editId="7B044A67">
            <wp:extent cx="5400040" cy="163639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00040" cy="1636395"/>
                    </a:xfrm>
                    <a:prstGeom prst="rect">
                      <a:avLst/>
                    </a:prstGeom>
                  </pic:spPr>
                </pic:pic>
              </a:graphicData>
            </a:graphic>
          </wp:inline>
        </w:drawing>
      </w:r>
    </w:p>
    <w:p w:rsidR="00BE4D2D" w:rsidRPr="00637C56" w:rsidRDefault="00BE4D2D" w:rsidP="00637C56">
      <w:r w:rsidRPr="00637C56">
        <w:t>La representación de “E.N.S.T” se realizará el 28 de noviembre de 2026 a las 20:30 h… El espectáculo tiene un caché de 6.300 euros + IVA, del cual se descontarán los 5.848 euros de la residencia. El Ayuntamiento asumirá 1.775 € IVA incluido.</w:t>
      </w:r>
    </w:p>
    <w:p w:rsidR="00FE633C" w:rsidRPr="00637C56" w:rsidRDefault="00FE633C" w:rsidP="00637C56">
      <w:r w:rsidRPr="00637C56">
        <w:t>Por este espectáculo se preguntará apoyo al Programa.cat.</w:t>
      </w:r>
    </w:p>
    <w:p w:rsidR="00FE633C" w:rsidRPr="00637C56" w:rsidRDefault="00FE633C" w:rsidP="00637C56">
      <w:r w:rsidRPr="00637C56">
        <w:t>Condiciones económicas y presupuestarias para la contratación del</w:t>
      </w:r>
      <w:r w:rsidRPr="00637C56">
        <w:t xml:space="preserve"> </w:t>
      </w:r>
      <w:r w:rsidRPr="00637C56">
        <w:t>espectáculo “E.N.S.T” de la Cía *Los *Galindos .-</w:t>
      </w:r>
    </w:p>
    <w:p w:rsidR="00FE633C" w:rsidRPr="00637C56" w:rsidRDefault="00FE633C" w:rsidP="00637C56">
      <w:r w:rsidRPr="00637C56">
        <w:t>Precio cierto del contrato (sin IVA): 1.466,95 €.</w:t>
      </w:r>
    </w:p>
    <w:p w:rsidR="00FE633C" w:rsidRPr="00637C56" w:rsidRDefault="00FE633C" w:rsidP="00637C56">
      <w:r w:rsidRPr="00637C56">
        <w:t> Tipo de IVA y cuantía estimada: 21%, 308,05 €</w:t>
      </w:r>
    </w:p>
    <w:p w:rsidR="00FE633C" w:rsidRPr="00637C56" w:rsidRDefault="00FE633C" w:rsidP="00637C56">
      <w:r w:rsidRPr="00637C56">
        <w:t> Coste global espectáculo IVA incluido.: 1.775 €.</w:t>
      </w:r>
    </w:p>
    <w:p w:rsidR="00FE633C" w:rsidRPr="00637C56" w:rsidRDefault="00FE633C" w:rsidP="00637C56">
      <w:r w:rsidRPr="00637C56">
        <w:t> N. Expediente contratación: 1180/2026</w:t>
      </w:r>
    </w:p>
    <w:p w:rsidR="00FE633C" w:rsidRPr="00637C56" w:rsidRDefault="00FE633C" w:rsidP="00637C56">
      <w:r w:rsidRPr="00637C56">
        <w:t> Partida: 0310-334-22609 (*CULT-ACTIVIDADES CULTURALES)</w:t>
      </w:r>
    </w:p>
    <w:p w:rsidR="00FE633C" w:rsidRPr="00637C56" w:rsidRDefault="00FE633C" w:rsidP="00637C56">
      <w:r w:rsidRPr="00637C56">
        <w:t> Día y hora: Viernes, 28 de noviembre de 2026, a las 20.30 h.</w:t>
      </w:r>
    </w:p>
    <w:p w:rsidR="00FE633C" w:rsidRPr="00637C56" w:rsidRDefault="00FE633C" w:rsidP="00637C56">
      <w:r w:rsidRPr="00637C56">
        <w:t> Duración aproximada: 60 minutos</w:t>
      </w:r>
    </w:p>
    <w:p w:rsidR="00FE633C" w:rsidRPr="00637C56" w:rsidRDefault="00FE633C" w:rsidP="00637C56">
      <w:r w:rsidRPr="00637C56">
        <w:t> Este importe se verá modificado puesto que está pendiente de solicitar apoyo</w:t>
      </w:r>
    </w:p>
    <w:p w:rsidR="00FE633C" w:rsidRPr="00637C56" w:rsidRDefault="00FE633C" w:rsidP="00637C56">
      <w:r w:rsidRPr="00637C56">
        <w:t>por este espectáculo y precio a PROGRAMA.CAT.</w:t>
      </w:r>
    </w:p>
    <w:p w:rsidR="00FE633C" w:rsidRPr="00637C56" w:rsidRDefault="00FE633C" w:rsidP="00637C56">
      <w:r w:rsidRPr="00637C56">
        <w:t xml:space="preserve">Se indica el </w:t>
      </w:r>
      <w:r w:rsidRPr="00637C56">
        <w:t xml:space="preserve"> personal que configura los Equipos de Emergencia previstos por esta actividad</w:t>
      </w:r>
      <w:r w:rsidRPr="00637C56">
        <w:t>.</w:t>
      </w:r>
    </w:p>
    <w:p w:rsidR="00BE4D2D" w:rsidRPr="00637C56" w:rsidRDefault="00BE4D2D" w:rsidP="00637C56">
      <w:pPr>
        <w:rPr>
          <w:rFonts w:eastAsia="Times New Roman"/>
          <w:b/>
          <w:lang w:eastAsia="ca-ES"/>
        </w:rPr>
      </w:pPr>
      <w:r w:rsidRPr="00637C56">
        <w:rPr>
          <w:rFonts w:eastAsia="Times New Roman"/>
          <w:b/>
          <w:lang w:eastAsia="ca-ES"/>
        </w:rPr>
        <w:t>Cuarto.– Obligaciones del beneficiario de la subvención</w:t>
      </w:r>
    </w:p>
    <w:p w:rsidR="00BE4D2D" w:rsidRPr="00637C56" w:rsidRDefault="00BE4D2D" w:rsidP="00B06B07">
      <w:pPr>
        <w:jc w:val="both"/>
        <w:rPr>
          <w:rFonts w:eastAsia="Times New Roman" w:cstheme="minorHAnsi"/>
          <w:lang w:eastAsia="ca-ES"/>
        </w:rPr>
      </w:pPr>
      <w:r w:rsidRPr="00637C56">
        <w:rPr>
          <w:rFonts w:eastAsia="Times New Roman" w:cstheme="minorHAnsi"/>
          <w:b/>
          <w:lang w:eastAsia="ca-ES"/>
        </w:rPr>
        <w:lastRenderedPageBreak/>
        <w:t>I.</w:t>
      </w:r>
      <w:r w:rsidRPr="00637C56">
        <w:rPr>
          <w:rFonts w:eastAsia="Times New Roman" w:cstheme="minorHAnsi"/>
          <w:lang w:eastAsia="ca-ES"/>
        </w:rPr>
        <w:t xml:space="preserve"> La Cia. Los Galindos SCCL se compromete a cumplir la normativa sobre espectáculos públicos y actividades recreativas y las normas que la desarrollan. Igualmente, le será de aplicación la normativa de uso de los equipamientos y servicios municipales.</w:t>
      </w:r>
    </w:p>
    <w:p w:rsidR="00BE4D2D" w:rsidRPr="00637C56" w:rsidRDefault="00BE4D2D" w:rsidP="00B06B07">
      <w:pPr>
        <w:jc w:val="both"/>
        <w:rPr>
          <w:rFonts w:eastAsia="Times New Roman" w:cstheme="minorHAnsi"/>
          <w:lang w:eastAsia="ca-ES"/>
        </w:rPr>
      </w:pPr>
      <w:r w:rsidRPr="00637C56">
        <w:rPr>
          <w:rFonts w:eastAsia="Times New Roman" w:cstheme="minorHAnsi"/>
          <w:b/>
          <w:lang w:eastAsia="ca-ES"/>
        </w:rPr>
        <w:t>II.</w:t>
      </w:r>
      <w:r w:rsidRPr="00637C56">
        <w:rPr>
          <w:rFonts w:eastAsia="Times New Roman" w:cstheme="minorHAnsi"/>
          <w:lang w:eastAsia="ca-ES"/>
        </w:rPr>
        <w:t xml:space="preserve"> El Ayuntamiento de Argentona no se hará responsable de ninguna incidencia, accidente o perjuicio que pueda producirse con ocasión del desarrollo de las actividades propias de la entidad beneficiaria y subvencionadas a través del presente convenio. A estos efectos, la Cia. Los Galindos SCCL se obliga a la contratación de un seguro de responsabilidad civil y de daños personales a los miembros que participan voluntariamente en la organización de los actos y frente a terceros, según el capital asegurado reflejado en el Decreto 112/2010 de la Generalitat de Catalunya.</w:t>
      </w:r>
    </w:p>
    <w:p w:rsidR="00BE4D2D" w:rsidRPr="00637C56" w:rsidRDefault="00BE4D2D" w:rsidP="00B06B07">
      <w:pPr>
        <w:jc w:val="both"/>
        <w:rPr>
          <w:rFonts w:eastAsia="Times New Roman" w:cstheme="minorHAnsi"/>
          <w:lang w:eastAsia="ca-ES"/>
        </w:rPr>
      </w:pPr>
      <w:r w:rsidRPr="00637C56">
        <w:rPr>
          <w:rFonts w:eastAsia="Times New Roman" w:cstheme="minorHAnsi"/>
          <w:b/>
          <w:lang w:eastAsia="ca-ES"/>
        </w:rPr>
        <w:t>III.</w:t>
      </w:r>
      <w:r w:rsidRPr="00637C56">
        <w:rPr>
          <w:rFonts w:eastAsia="Times New Roman" w:cstheme="minorHAnsi"/>
          <w:lang w:eastAsia="ca-ES"/>
        </w:rPr>
        <w:t xml:space="preserve"> La Cia. Los Galindos SCCL se compromete a hacer constar en la publicidad que generen las actividades objeto de este convenio la ayuda del Ayuntamiento de Argentona, utilizando el anagrama del mismo y del Teatro La Sala.</w:t>
      </w:r>
    </w:p>
    <w:p w:rsidR="00BE4D2D" w:rsidRPr="00637C56" w:rsidRDefault="00BE4D2D" w:rsidP="00B06B07">
      <w:pPr>
        <w:jc w:val="both"/>
        <w:rPr>
          <w:rFonts w:eastAsia="Times New Roman" w:cstheme="minorHAnsi"/>
          <w:lang w:eastAsia="ca-ES"/>
        </w:rPr>
      </w:pPr>
      <w:r w:rsidRPr="00637C56">
        <w:rPr>
          <w:rFonts w:eastAsia="Times New Roman" w:cstheme="minorHAnsi"/>
          <w:b/>
          <w:lang w:eastAsia="ca-ES"/>
        </w:rPr>
        <w:t>IV.</w:t>
      </w:r>
      <w:r w:rsidRPr="00637C56">
        <w:rPr>
          <w:rFonts w:eastAsia="Times New Roman" w:cstheme="minorHAnsi"/>
          <w:lang w:eastAsia="ca-ES"/>
        </w:rPr>
        <w:t xml:space="preserve"> Las empresas con una plantilla igual o superior a veinticinco personas deben incluir la obligación de estas empresas, de acuerdo con los agentes sociales, de indicar los medios que utilizan para prevenir y detectar casos de acoso sexual y acoso por razón de sexo e intervenir en sus centros de trabajo.</w:t>
      </w:r>
    </w:p>
    <w:p w:rsidR="00BE4D2D" w:rsidRPr="00637C56" w:rsidRDefault="00BE4D2D" w:rsidP="00B06B07">
      <w:pPr>
        <w:jc w:val="both"/>
        <w:rPr>
          <w:rFonts w:eastAsia="Times New Roman" w:cstheme="minorHAnsi"/>
          <w:lang w:eastAsia="ca-ES"/>
        </w:rPr>
      </w:pPr>
      <w:r w:rsidRPr="00637C56">
        <w:rPr>
          <w:rFonts w:eastAsia="Times New Roman" w:cstheme="minorHAnsi"/>
          <w:b/>
          <w:lang w:eastAsia="ca-ES"/>
        </w:rPr>
        <w:t>V.</w:t>
      </w:r>
      <w:r w:rsidRPr="00637C56">
        <w:rPr>
          <w:rFonts w:eastAsia="Times New Roman" w:cstheme="minorHAnsi"/>
          <w:lang w:eastAsia="ca-ES"/>
        </w:rPr>
        <w:t xml:space="preserve"> Se podrá denegar la concesión de subvenciones a las entidades solicitantes sancionadas o condenadas porque han ejercido o tolerado prácticas laborales consideradas discriminatorias por razón de sexo o de género, sancionadas por resolución administrativa firme o condenadas por sentencia judicial firme. A tal efecto, las empresas y entidades solicitantes deben presentar, junto con la solicitud de la ayuda, una declaración responsable de no haber sido nunca objeto de sanciones administrativas firmes ni de sentencias firmes condenatorias.</w:t>
      </w:r>
    </w:p>
    <w:p w:rsidR="00BE4D2D" w:rsidRPr="00637C56" w:rsidRDefault="00BE4D2D" w:rsidP="00B06B07">
      <w:pPr>
        <w:jc w:val="both"/>
        <w:rPr>
          <w:rFonts w:eastAsia="Times New Roman" w:cstheme="minorHAnsi"/>
          <w:lang w:eastAsia="ca-ES"/>
        </w:rPr>
      </w:pPr>
      <w:r w:rsidRPr="00637C56">
        <w:rPr>
          <w:rFonts w:cstheme="minorHAnsi"/>
          <w:b/>
        </w:rPr>
        <w:t>VI.</w:t>
      </w:r>
      <w:r w:rsidRPr="00637C56">
        <w:rPr>
          <w:rFonts w:eastAsia="Times New Roman" w:cstheme="minorHAnsi"/>
          <w:lang w:eastAsia="ca-ES"/>
        </w:rPr>
        <w:t xml:space="preserve"> En caso de ingresos derivados de la actividad (se hayan previsto o no en el momento de la solicitud), como por ejemplo: venta de entradas, ingresos de bar, sorteos, otras aportaciones, etc., deberá presentarse la correspondiente liquidación económica. En caso de que la liquidación resultara con superávit, se podría revocar parcial o totalmente la subvención de acuerdo con el importe otorgado, para conseguir el equilibrio de la liquidación. El plazo máximo para presentar esta liquidación es de un mes desde la realización de la actividad.</w:t>
      </w:r>
    </w:p>
    <w:p w:rsidR="00BE4D2D" w:rsidRPr="00637C56" w:rsidRDefault="00BE4D2D" w:rsidP="00B06B07">
      <w:pPr>
        <w:jc w:val="both"/>
        <w:rPr>
          <w:rFonts w:eastAsia="Times New Roman" w:cstheme="minorHAnsi"/>
          <w:lang w:eastAsia="ca-ES"/>
        </w:rPr>
      </w:pPr>
      <w:r w:rsidRPr="00637C56">
        <w:rPr>
          <w:rFonts w:eastAsia="Times New Roman" w:cstheme="minorHAnsi"/>
          <w:b/>
          <w:lang w:eastAsia="ca-ES"/>
        </w:rPr>
        <w:t>VII.</w:t>
      </w:r>
      <w:r w:rsidRPr="00637C56">
        <w:rPr>
          <w:rFonts w:eastAsia="Times New Roman" w:cstheme="minorHAnsi"/>
          <w:lang w:eastAsia="ca-ES"/>
        </w:rPr>
        <w:t xml:space="preserve"> La Cia. Los Galindos SCCL realizará el espectáculo “E.N.S.T” el 28 de noviembre de 2026, a las 20:30 h, dentro de la programación del Teatro La Sala de Argentona 2026</w:t>
      </w:r>
      <w:r w:rsidRPr="00637C56">
        <w:rPr>
          <w:rFonts w:eastAsia="Times New Roman" w:cstheme="minorHAnsi"/>
          <w:lang w:eastAsia="ca-ES"/>
        </w:rPr>
        <w:noBreakHyphen/>
        <w:t>2027, por un importe asumido por el Ayuntamiento de 1.775 € IVA incluido. Este importe se verá modificado ya que está pendiente de solicitar apoyo para este espectáculo y precio a PROGRAMA.CAT.</w:t>
      </w:r>
    </w:p>
    <w:p w:rsidR="00BE4D2D" w:rsidRPr="00637C56" w:rsidRDefault="00B06B07" w:rsidP="00B06B07">
      <w:pPr>
        <w:jc w:val="both"/>
        <w:rPr>
          <w:rFonts w:cstheme="minorHAnsi"/>
        </w:rPr>
      </w:pPr>
      <w:r w:rsidRPr="00637C56">
        <w:rPr>
          <w:rStyle w:val="Textoennegrita"/>
          <w:rFonts w:cstheme="minorHAnsi"/>
          <w:bCs w:val="0"/>
        </w:rPr>
        <w:t>Quinto</w:t>
      </w:r>
      <w:r w:rsidR="00BE4D2D" w:rsidRPr="00637C56">
        <w:rPr>
          <w:rStyle w:val="Textoennegrita"/>
          <w:rFonts w:cstheme="minorHAnsi"/>
          <w:bCs w:val="0"/>
        </w:rPr>
        <w:t>.– Publicidad</w:t>
      </w:r>
    </w:p>
    <w:p w:rsidR="00BE4D2D" w:rsidRPr="00637C56" w:rsidRDefault="00BE4D2D" w:rsidP="00B06B07">
      <w:pPr>
        <w:jc w:val="both"/>
        <w:rPr>
          <w:rFonts w:cstheme="minorHAnsi"/>
        </w:rPr>
      </w:pPr>
      <w:r w:rsidRPr="00637C56">
        <w:rPr>
          <w:rFonts w:cstheme="minorHAnsi"/>
        </w:rPr>
        <w:t>La entidad deberá dar publicidad de las subvenciones y ayudas percibidas por medios electrónicos, en base a lo establecido en la Ley 19/2013.</w:t>
      </w:r>
    </w:p>
    <w:p w:rsidR="00BE4D2D" w:rsidRPr="00637C56" w:rsidRDefault="00BE4D2D" w:rsidP="00B06B07">
      <w:pPr>
        <w:jc w:val="both"/>
        <w:rPr>
          <w:rFonts w:cstheme="minorHAnsi"/>
        </w:rPr>
      </w:pPr>
      <w:r w:rsidRPr="00637C56">
        <w:rPr>
          <w:rFonts w:cstheme="minorHAnsi"/>
        </w:rPr>
        <w:t>Hacer constar la colaboración o patrocinio del Ayuntamiento en la publicidad de los actos que se subvencionen, excepto en actividades en las cuales no se elabore documentación o material impreso, como pueden ser becas, premios u otros. En toda documentación y propaganda escrita o gráfica del acto deberá constar que es una actividad subvencionada, y deberá incluir el anagrama según el modelo tipográfico y el diseño aprobado por el Ayuntamiento de Argentona.</w:t>
      </w:r>
    </w:p>
    <w:p w:rsidR="00BE4D2D" w:rsidRPr="00637C56" w:rsidRDefault="00BE4D2D" w:rsidP="00B06B07">
      <w:pPr>
        <w:jc w:val="both"/>
        <w:rPr>
          <w:rFonts w:cstheme="minorHAnsi"/>
        </w:rPr>
      </w:pPr>
      <w:r w:rsidRPr="00637C56">
        <w:rPr>
          <w:rStyle w:val="Textoennegrita"/>
          <w:rFonts w:cstheme="minorHAnsi"/>
          <w:bCs w:val="0"/>
        </w:rPr>
        <w:t>Sexto.– Consecuencias del incumplimiento del convenio</w:t>
      </w:r>
    </w:p>
    <w:p w:rsidR="00BE4D2D" w:rsidRPr="00637C56" w:rsidRDefault="00BE4D2D" w:rsidP="00B06B07">
      <w:pPr>
        <w:jc w:val="both"/>
        <w:rPr>
          <w:rFonts w:cstheme="minorHAnsi"/>
        </w:rPr>
      </w:pPr>
      <w:r w:rsidRPr="00637C56">
        <w:rPr>
          <w:rFonts w:cstheme="minorHAnsi"/>
        </w:rPr>
        <w:lastRenderedPageBreak/>
        <w:t>El incumplimiento del convenio tendrá como consecuencia la resolución del convenio.</w:t>
      </w:r>
    </w:p>
    <w:p w:rsidR="00BE4D2D" w:rsidRPr="00637C56" w:rsidRDefault="00BE4D2D" w:rsidP="00B06B07">
      <w:pPr>
        <w:jc w:val="both"/>
        <w:rPr>
          <w:rFonts w:cstheme="minorHAnsi"/>
        </w:rPr>
      </w:pPr>
      <w:r w:rsidRPr="00637C56">
        <w:rPr>
          <w:rStyle w:val="Textoennegrita"/>
          <w:rFonts w:cstheme="minorHAnsi"/>
          <w:bCs w:val="0"/>
        </w:rPr>
        <w:t>Séptimo.– Mecanismos de seguimiento y control de ejecución del convenio</w:t>
      </w:r>
    </w:p>
    <w:p w:rsidR="00BE4D2D" w:rsidRPr="00637C56" w:rsidRDefault="00BE4D2D" w:rsidP="00B06B07">
      <w:pPr>
        <w:jc w:val="both"/>
        <w:rPr>
          <w:rFonts w:cstheme="minorHAnsi"/>
        </w:rPr>
      </w:pPr>
      <w:r w:rsidRPr="00637C56">
        <w:rPr>
          <w:rFonts w:cstheme="minorHAnsi"/>
        </w:rPr>
        <w:t>En caso de que hubiera o se detectara alguna incidencia o incumplimiento del convenio, se emitirá un informe técnico una vez finalizada la actividad.</w:t>
      </w:r>
    </w:p>
    <w:p w:rsidR="00BE4D2D" w:rsidRPr="00637C56" w:rsidRDefault="00BE4D2D" w:rsidP="00B06B07">
      <w:pPr>
        <w:jc w:val="both"/>
        <w:rPr>
          <w:rFonts w:cstheme="minorHAnsi"/>
        </w:rPr>
      </w:pPr>
      <w:r w:rsidRPr="00637C56">
        <w:rPr>
          <w:rStyle w:val="Textoennegrita"/>
          <w:rFonts w:cstheme="minorHAnsi"/>
          <w:bCs w:val="0"/>
        </w:rPr>
        <w:t>Octavo.– Régimen de modificación del convenio</w:t>
      </w:r>
    </w:p>
    <w:p w:rsidR="00BE4D2D" w:rsidRPr="00637C56" w:rsidRDefault="00BE4D2D" w:rsidP="00B06B07">
      <w:pPr>
        <w:jc w:val="both"/>
        <w:rPr>
          <w:rFonts w:cstheme="minorHAnsi"/>
        </w:rPr>
      </w:pPr>
      <w:r w:rsidRPr="00637C56">
        <w:rPr>
          <w:rFonts w:cstheme="minorHAnsi"/>
        </w:rPr>
        <w:t>La modificación del convenio requerirá acuerdo unánime de las partes, tal como dice el artículo 49 g) de la Ley 40/2015 de Régimen Jurídico del Sector Público.</w:t>
      </w:r>
    </w:p>
    <w:p w:rsidR="00BE4D2D" w:rsidRPr="00637C56" w:rsidRDefault="00BE4D2D" w:rsidP="00B06B07">
      <w:pPr>
        <w:jc w:val="both"/>
        <w:rPr>
          <w:rFonts w:cstheme="minorHAnsi"/>
        </w:rPr>
      </w:pPr>
      <w:r w:rsidRPr="00637C56">
        <w:rPr>
          <w:rStyle w:val="Textoennegrita"/>
          <w:rFonts w:cstheme="minorHAnsi"/>
          <w:bCs w:val="0"/>
        </w:rPr>
        <w:t>Noveno.– Órganos y procedimientos a los que se someten las diferencias que puedan surgir sobre la interpretación y el cumplimiento del convenio</w:t>
      </w:r>
    </w:p>
    <w:p w:rsidR="00BE4D2D" w:rsidRPr="00637C56" w:rsidRDefault="00BE4D2D" w:rsidP="00B06B07">
      <w:pPr>
        <w:jc w:val="both"/>
        <w:rPr>
          <w:rFonts w:cstheme="minorHAnsi"/>
        </w:rPr>
      </w:pPr>
      <w:r w:rsidRPr="00637C56">
        <w:rPr>
          <w:rFonts w:cstheme="minorHAnsi"/>
        </w:rPr>
        <w:t>En caso de discrepancias que puedan surgir en la interpretación o aplicación de este convenio, ambas partes acuerdan resolver las controversias de mutuo acuerdo, con carácter previo a la sumisión de la cuestión a la jurisdicción contencioso</w:t>
      </w:r>
      <w:r w:rsidRPr="00637C56">
        <w:rPr>
          <w:rFonts w:cstheme="minorHAnsi"/>
        </w:rPr>
        <w:noBreakHyphen/>
        <w:t>administrativa.</w:t>
      </w:r>
    </w:p>
    <w:p w:rsidR="00BE4D2D" w:rsidRPr="00637C56" w:rsidRDefault="00BE4D2D" w:rsidP="00B06B07">
      <w:pPr>
        <w:jc w:val="both"/>
        <w:rPr>
          <w:rFonts w:cstheme="minorHAnsi"/>
        </w:rPr>
      </w:pPr>
      <w:r w:rsidRPr="00637C56">
        <w:rPr>
          <w:rStyle w:val="Textoennegrita"/>
          <w:rFonts w:cstheme="minorHAnsi"/>
          <w:bCs w:val="0"/>
        </w:rPr>
        <w:t>Décimo.– Formas de extinción</w:t>
      </w:r>
    </w:p>
    <w:p w:rsidR="00BE4D2D" w:rsidRPr="00637C56" w:rsidRDefault="00BE4D2D" w:rsidP="00B06B07">
      <w:pPr>
        <w:jc w:val="both"/>
        <w:rPr>
          <w:rFonts w:cstheme="minorHAnsi"/>
        </w:rPr>
      </w:pPr>
      <w:r w:rsidRPr="00637C56">
        <w:rPr>
          <w:rFonts w:cstheme="minorHAnsi"/>
        </w:rPr>
        <w:t>Este convenio puede extinguirse por las siguientes causas:</w:t>
      </w:r>
    </w:p>
    <w:p w:rsidR="00BE4D2D" w:rsidRPr="00637C56" w:rsidRDefault="00BE4D2D" w:rsidP="00B06B07">
      <w:pPr>
        <w:jc w:val="both"/>
        <w:rPr>
          <w:rFonts w:cstheme="minorHAnsi"/>
        </w:rPr>
      </w:pPr>
      <w:r w:rsidRPr="00637C56">
        <w:rPr>
          <w:rFonts w:cstheme="minorHAnsi"/>
        </w:rPr>
        <w:t>a) por desistimiento de una de las dos partes b) por la realización de su objeto o expiración de su plazo c) por resolución, por incumplimiento de este convenio por cualquiera de las partes firmantes d) por avenencia de las partes firmantes e) por cualquier otra determinada en la legislación vigente</w:t>
      </w:r>
      <w:bookmarkStart w:id="0" w:name="_GoBack"/>
      <w:bookmarkEnd w:id="0"/>
    </w:p>
    <w:p w:rsidR="00BE4D2D" w:rsidRPr="00637C56" w:rsidRDefault="00BE4D2D" w:rsidP="00B06B07">
      <w:pPr>
        <w:jc w:val="both"/>
        <w:rPr>
          <w:rFonts w:cstheme="minorHAnsi"/>
        </w:rPr>
      </w:pPr>
      <w:r w:rsidRPr="00637C56">
        <w:rPr>
          <w:rStyle w:val="Textoennegrita"/>
          <w:rFonts w:cstheme="minorHAnsi"/>
          <w:bCs w:val="0"/>
        </w:rPr>
        <w:t>Undécimo.– Vigencia</w:t>
      </w:r>
    </w:p>
    <w:p w:rsidR="00BE4D2D" w:rsidRPr="00637C56" w:rsidRDefault="00BE4D2D" w:rsidP="00B06B07">
      <w:pPr>
        <w:jc w:val="both"/>
        <w:rPr>
          <w:rFonts w:cstheme="minorHAnsi"/>
        </w:rPr>
      </w:pPr>
      <w:r w:rsidRPr="00637C56">
        <w:rPr>
          <w:rFonts w:cstheme="minorHAnsi"/>
        </w:rPr>
        <w:t>La vigencia de este convenio se entiende desde la fecha de su firma hasta el 31 de enero de 2026.</w:t>
      </w:r>
    </w:p>
    <w:p w:rsidR="00BE4D2D" w:rsidRPr="00637C56" w:rsidRDefault="00BE4D2D" w:rsidP="00B06B07">
      <w:pPr>
        <w:jc w:val="both"/>
        <w:rPr>
          <w:rFonts w:cstheme="minorHAnsi"/>
        </w:rPr>
      </w:pPr>
      <w:r w:rsidRPr="00637C56">
        <w:rPr>
          <w:rFonts w:cstheme="minorHAnsi"/>
        </w:rPr>
        <w:t>En prueba de conformidad con el contenido del presente convenio, ambas partes lo firman por duplicado, en el lugar y fecha mencionados en el encabezamiento.</w:t>
      </w:r>
    </w:p>
    <w:p w:rsidR="006A2E71" w:rsidRPr="00637C56" w:rsidRDefault="006A2E71" w:rsidP="00B06B07">
      <w:pPr>
        <w:jc w:val="both"/>
        <w:rPr>
          <w:rFonts w:cstheme="minorHAnsi"/>
        </w:rPr>
      </w:pPr>
    </w:p>
    <w:sectPr w:rsidR="006A2E71" w:rsidRPr="00637C5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0E2ACA"/>
    <w:multiLevelType w:val="hybridMultilevel"/>
    <w:tmpl w:val="7A50B3F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3E661AAA"/>
    <w:multiLevelType w:val="hybridMultilevel"/>
    <w:tmpl w:val="95541B36"/>
    <w:lvl w:ilvl="0" w:tplc="04030001">
      <w:start w:val="1"/>
      <w:numFmt w:val="bullet"/>
      <w:lvlText w:val=""/>
      <w:lvlJc w:val="left"/>
      <w:pPr>
        <w:ind w:left="720" w:hanging="360"/>
      </w:pPr>
      <w:rPr>
        <w:rFonts w:ascii="Symbol" w:hAnsi="Symbol" w:hint="default"/>
      </w:rPr>
    </w:lvl>
    <w:lvl w:ilvl="1" w:tplc="4094D588">
      <w:numFmt w:val="bullet"/>
      <w:lvlText w:val="·"/>
      <w:lvlJc w:val="left"/>
      <w:pPr>
        <w:ind w:left="1440" w:hanging="360"/>
      </w:pPr>
      <w:rPr>
        <w:rFonts w:ascii="Calibri" w:eastAsiaTheme="minorHAnsi" w:hAnsi="Calibri" w:cs="Calibr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51951627"/>
    <w:multiLevelType w:val="hybridMultilevel"/>
    <w:tmpl w:val="2C7876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710E7477"/>
    <w:multiLevelType w:val="hybridMultilevel"/>
    <w:tmpl w:val="A8AC66A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dirty"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D2D"/>
    <w:rsid w:val="00637C56"/>
    <w:rsid w:val="006A2E71"/>
    <w:rsid w:val="00790115"/>
    <w:rsid w:val="00A1296D"/>
    <w:rsid w:val="00B06B07"/>
    <w:rsid w:val="00BE4D2D"/>
    <w:rsid w:val="00FE633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C3AB8"/>
  <w15:chartTrackingRefBased/>
  <w15:docId w15:val="{CAE4BCB9-5E62-45F5-80F5-02D7F7272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link w:val="Ttulo2Car"/>
    <w:uiPriority w:val="9"/>
    <w:qFormat/>
    <w:rsid w:val="00BE4D2D"/>
    <w:pPr>
      <w:spacing w:before="100" w:beforeAutospacing="1" w:after="100" w:afterAutospacing="1" w:line="240" w:lineRule="auto"/>
      <w:outlineLvl w:val="1"/>
    </w:pPr>
    <w:rPr>
      <w:rFonts w:ascii="Times New Roman" w:eastAsia="Times New Roman" w:hAnsi="Times New Roman" w:cs="Times New Roman"/>
      <w:b/>
      <w:bCs/>
      <w:sz w:val="36"/>
      <w:szCs w:val="36"/>
      <w:lang w:eastAsia="ca-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BE4D2D"/>
    <w:rPr>
      <w:rFonts w:ascii="Times New Roman" w:eastAsia="Times New Roman" w:hAnsi="Times New Roman" w:cs="Times New Roman"/>
      <w:b/>
      <w:bCs/>
      <w:sz w:val="36"/>
      <w:szCs w:val="36"/>
      <w:lang w:eastAsia="ca-ES"/>
    </w:rPr>
  </w:style>
  <w:style w:type="character" w:styleId="Textoennegrita">
    <w:name w:val="Strong"/>
    <w:basedOn w:val="Fuentedeprrafopredeter"/>
    <w:uiPriority w:val="22"/>
    <w:qFormat/>
    <w:rsid w:val="00BE4D2D"/>
    <w:rPr>
      <w:b/>
      <w:bCs/>
    </w:rPr>
  </w:style>
  <w:style w:type="paragraph" w:styleId="NormalWeb">
    <w:name w:val="Normal (Web)"/>
    <w:basedOn w:val="Normal"/>
    <w:uiPriority w:val="99"/>
    <w:semiHidden/>
    <w:unhideWhenUsed/>
    <w:rsid w:val="00BE4D2D"/>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rrafodelista">
    <w:name w:val="List Paragraph"/>
    <w:basedOn w:val="Normal"/>
    <w:uiPriority w:val="34"/>
    <w:qFormat/>
    <w:rsid w:val="007901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07232">
      <w:bodyDiv w:val="1"/>
      <w:marLeft w:val="0"/>
      <w:marRight w:val="0"/>
      <w:marTop w:val="0"/>
      <w:marBottom w:val="0"/>
      <w:divBdr>
        <w:top w:val="none" w:sz="0" w:space="0" w:color="auto"/>
        <w:left w:val="none" w:sz="0" w:space="0" w:color="auto"/>
        <w:bottom w:val="none" w:sz="0" w:space="0" w:color="auto"/>
        <w:right w:val="none" w:sz="0" w:space="0" w:color="auto"/>
      </w:divBdr>
      <w:divsChild>
        <w:div w:id="2139760914">
          <w:blockQuote w:val="1"/>
          <w:marLeft w:val="720"/>
          <w:marRight w:val="720"/>
          <w:marTop w:val="100"/>
          <w:marBottom w:val="100"/>
          <w:divBdr>
            <w:top w:val="none" w:sz="0" w:space="0" w:color="auto"/>
            <w:left w:val="none" w:sz="0" w:space="0" w:color="auto"/>
            <w:bottom w:val="none" w:sz="0" w:space="0" w:color="auto"/>
            <w:right w:val="none" w:sz="0" w:space="0" w:color="auto"/>
          </w:divBdr>
        </w:div>
        <w:div w:id="915817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2144950">
      <w:bodyDiv w:val="1"/>
      <w:marLeft w:val="0"/>
      <w:marRight w:val="0"/>
      <w:marTop w:val="0"/>
      <w:marBottom w:val="0"/>
      <w:divBdr>
        <w:top w:val="none" w:sz="0" w:space="0" w:color="auto"/>
        <w:left w:val="none" w:sz="0" w:space="0" w:color="auto"/>
        <w:bottom w:val="none" w:sz="0" w:space="0" w:color="auto"/>
        <w:right w:val="none" w:sz="0" w:space="0" w:color="auto"/>
      </w:divBdr>
    </w:div>
    <w:div w:id="180253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1959</Words>
  <Characters>11172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Ajuntament Argentona</Company>
  <LinksUpToDate>false</LinksUpToDate>
  <CharactersWithSpaces>13105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Esmoris</dc:creator>
  <cp:keywords/>
  <dc:description/>
  <cp:lastModifiedBy>Cecilia Esmoris</cp:lastModifiedBy>
  <cp:revision>2</cp:revision>
  <dcterms:created xsi:type="dcterms:W3CDTF">2026-05-06T07:27:00Z</dcterms:created>
  <dcterms:modified xsi:type="dcterms:W3CDTF">2026-05-06T08:14:00Z</dcterms:modified>
</cp:coreProperties>
</file>