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En Pamplona,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2832" w:firstLine="708"/>
        <w:jc w:val="both"/>
        <w:rPr>
          <w:rFonts w:asciiTheme="minorHAnsi" w:hAnsiTheme="minorHAnsi" w:cstheme="minorHAnsi"/>
          <w:b/>
          <w:bCs/>
          <w:color w:val="auto"/>
        </w:rPr>
      </w:pPr>
      <w:r w:rsidRPr="00CF23A5">
        <w:rPr>
          <w:rFonts w:asciiTheme="minorHAnsi" w:hAnsiTheme="minorHAnsi" w:cstheme="minorHAnsi"/>
          <w:b/>
          <w:bCs/>
          <w:color w:val="auto"/>
        </w:rPr>
        <w:t xml:space="preserve">REUNIDOS </w:t>
      </w:r>
    </w:p>
    <w:p w:rsidR="003C745A" w:rsidRPr="00CF23A5" w:rsidRDefault="003C745A" w:rsidP="003C745A">
      <w:pPr>
        <w:pStyle w:val="Default"/>
        <w:ind w:left="2832" w:firstLine="708"/>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DE UNA PARTE, D. </w:t>
      </w:r>
      <w:r w:rsidRPr="00CF23A5">
        <w:rPr>
          <w:rFonts w:asciiTheme="minorHAnsi" w:hAnsiTheme="minorHAnsi" w:cstheme="minorHAnsi"/>
          <w:bCs/>
          <w:color w:val="auto"/>
        </w:rPr>
        <w:t xml:space="preserve">Ignacio </w:t>
      </w:r>
      <w:proofErr w:type="spellStart"/>
      <w:r w:rsidRPr="00CF23A5">
        <w:rPr>
          <w:rFonts w:asciiTheme="minorHAnsi" w:hAnsiTheme="minorHAnsi" w:cstheme="minorHAnsi"/>
          <w:bCs/>
          <w:color w:val="auto"/>
        </w:rPr>
        <w:t>Apezteguía</w:t>
      </w:r>
      <w:proofErr w:type="spellEnd"/>
      <w:r w:rsidRPr="00CF23A5">
        <w:rPr>
          <w:rFonts w:asciiTheme="minorHAnsi" w:hAnsiTheme="minorHAnsi" w:cstheme="minorHAnsi"/>
          <w:bCs/>
          <w:color w:val="auto"/>
        </w:rPr>
        <w:t xml:space="preserve"> Morentin</w:t>
      </w:r>
      <w:r w:rsidRPr="00CF23A5">
        <w:rPr>
          <w:rFonts w:asciiTheme="minorHAnsi" w:hAnsiTheme="minorHAnsi" w:cstheme="minorHAnsi"/>
          <w:color w:val="auto"/>
        </w:rPr>
        <w:t xml:space="preserve">, en calidad de Director General de Cultura- Institución Príncipe de Viana, actuando en este acto en nombre y representación del Departamento de Cultura y Deporte, en virtud de las facultades conferidas por el Decreto Foral 273/2019, de 30 de octubre, por el que se establece la estructura orgánica del Departamento de Cultura y Deporte.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DE OTRA PARTE, Dña. Fuensanta </w:t>
      </w:r>
      <w:proofErr w:type="spellStart"/>
      <w:r w:rsidRPr="00CF23A5">
        <w:rPr>
          <w:rFonts w:asciiTheme="minorHAnsi" w:hAnsiTheme="minorHAnsi" w:cstheme="minorHAnsi"/>
          <w:color w:val="auto"/>
        </w:rPr>
        <w:t>Onrubia</w:t>
      </w:r>
      <w:proofErr w:type="spellEnd"/>
      <w:r w:rsidRPr="00CF23A5">
        <w:rPr>
          <w:rFonts w:asciiTheme="minorHAnsi" w:hAnsiTheme="minorHAnsi" w:cstheme="minorHAnsi"/>
          <w:color w:val="auto"/>
        </w:rPr>
        <w:t xml:space="preserve"> Pascual, actuando en nombre y representación de la entidad </w:t>
      </w:r>
      <w:r w:rsidRPr="00CF23A5">
        <w:rPr>
          <w:rFonts w:asciiTheme="minorHAnsi" w:hAnsiTheme="minorHAnsi" w:cstheme="minorHAnsi"/>
          <w:bCs/>
          <w:color w:val="auto"/>
        </w:rPr>
        <w:t>ESCUELA NAVARRA DE TEATRO</w:t>
      </w:r>
      <w:r w:rsidR="00300A08" w:rsidRPr="00CF23A5">
        <w:rPr>
          <w:rFonts w:asciiTheme="minorHAnsi" w:hAnsiTheme="minorHAnsi" w:cstheme="minorHAnsi"/>
          <w:color w:val="auto"/>
        </w:rPr>
        <w:t xml:space="preserve"> El COLECTIVO</w:t>
      </w:r>
      <w:r w:rsidRPr="00CF23A5">
        <w:rPr>
          <w:rFonts w:asciiTheme="minorHAnsi" w:hAnsiTheme="minorHAnsi" w:cstheme="minorHAnsi"/>
          <w:color w:val="auto"/>
        </w:rPr>
        <w:t xml:space="preserve">, con N.I.F. G31156920 y domicilio social en Pamplona, calle San Agustín, 5.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2832" w:firstLine="708"/>
        <w:jc w:val="both"/>
        <w:rPr>
          <w:rFonts w:asciiTheme="minorHAnsi" w:hAnsiTheme="minorHAnsi" w:cstheme="minorHAnsi"/>
          <w:b/>
          <w:color w:val="auto"/>
        </w:rPr>
      </w:pPr>
      <w:r w:rsidRPr="00CF23A5">
        <w:rPr>
          <w:rFonts w:asciiTheme="minorHAnsi" w:hAnsiTheme="minorHAnsi" w:cstheme="minorHAnsi"/>
          <w:b/>
          <w:color w:val="auto"/>
        </w:rPr>
        <w:t>EXPONEN</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Primero.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Que de conformidad con el Decreto Foral </w:t>
      </w:r>
      <w:r w:rsidR="00487CAD" w:rsidRPr="00CF23A5">
        <w:rPr>
          <w:rFonts w:asciiTheme="minorHAnsi" w:hAnsiTheme="minorHAnsi" w:cstheme="minorHAnsi"/>
          <w:color w:val="auto"/>
        </w:rPr>
        <w:t>256</w:t>
      </w:r>
      <w:r w:rsidRPr="00CF23A5">
        <w:rPr>
          <w:rFonts w:asciiTheme="minorHAnsi" w:hAnsiTheme="minorHAnsi" w:cstheme="minorHAnsi"/>
          <w:color w:val="auto"/>
        </w:rPr>
        <w:t>/20</w:t>
      </w:r>
      <w:r w:rsidR="00487CAD" w:rsidRPr="00CF23A5">
        <w:rPr>
          <w:rFonts w:asciiTheme="minorHAnsi" w:hAnsiTheme="minorHAnsi" w:cstheme="minorHAnsi"/>
          <w:color w:val="auto"/>
        </w:rPr>
        <w:t>23</w:t>
      </w:r>
      <w:r w:rsidRPr="00CF23A5">
        <w:rPr>
          <w:rFonts w:asciiTheme="minorHAnsi" w:hAnsiTheme="minorHAnsi" w:cstheme="minorHAnsi"/>
          <w:color w:val="auto"/>
        </w:rPr>
        <w:t xml:space="preserve">, de </w:t>
      </w:r>
      <w:r w:rsidR="00487CAD" w:rsidRPr="00CF23A5">
        <w:rPr>
          <w:rFonts w:asciiTheme="minorHAnsi" w:hAnsiTheme="minorHAnsi" w:cstheme="minorHAnsi"/>
          <w:color w:val="auto"/>
        </w:rPr>
        <w:t>15</w:t>
      </w:r>
      <w:r w:rsidRPr="00CF23A5">
        <w:rPr>
          <w:rFonts w:asciiTheme="minorHAnsi" w:hAnsiTheme="minorHAnsi" w:cstheme="minorHAnsi"/>
          <w:color w:val="auto"/>
        </w:rPr>
        <w:t xml:space="preserve"> de </w:t>
      </w:r>
      <w:r w:rsidR="00487CAD" w:rsidRPr="00CF23A5">
        <w:rPr>
          <w:rFonts w:asciiTheme="minorHAnsi" w:hAnsiTheme="minorHAnsi" w:cstheme="minorHAnsi"/>
          <w:color w:val="auto"/>
        </w:rPr>
        <w:t>noviembre</w:t>
      </w:r>
      <w:r w:rsidRPr="00CF23A5">
        <w:rPr>
          <w:rFonts w:asciiTheme="minorHAnsi" w:hAnsiTheme="minorHAnsi" w:cstheme="minorHAnsi"/>
          <w:color w:val="auto"/>
        </w:rPr>
        <w:t>, corresponde al Departamento de Cultura</w:t>
      </w:r>
      <w:r w:rsidR="00487CAD" w:rsidRPr="00CF23A5">
        <w:rPr>
          <w:rFonts w:asciiTheme="minorHAnsi" w:hAnsiTheme="minorHAnsi" w:cstheme="minorHAnsi"/>
          <w:color w:val="auto"/>
        </w:rPr>
        <w:t xml:space="preserve">, </w:t>
      </w:r>
      <w:r w:rsidRPr="00CF23A5">
        <w:rPr>
          <w:rFonts w:asciiTheme="minorHAnsi" w:hAnsiTheme="minorHAnsi" w:cstheme="minorHAnsi"/>
          <w:color w:val="auto"/>
        </w:rPr>
        <w:t>Deporte</w:t>
      </w:r>
      <w:r w:rsidR="00487CAD" w:rsidRPr="00CF23A5">
        <w:rPr>
          <w:rFonts w:asciiTheme="minorHAnsi" w:hAnsiTheme="minorHAnsi" w:cstheme="minorHAnsi"/>
          <w:color w:val="auto"/>
        </w:rPr>
        <w:t xml:space="preserve"> y Juventud</w:t>
      </w:r>
      <w:r w:rsidRPr="00CF23A5">
        <w:rPr>
          <w:rFonts w:asciiTheme="minorHAnsi" w:hAnsiTheme="minorHAnsi" w:cstheme="minorHAnsi"/>
          <w:color w:val="auto"/>
        </w:rPr>
        <w:t xml:space="preserv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Segundo.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Que la Dirección General de Cultura-Institución Príncipe de Viana ejerce las atribuciones previstas en dicho decreto foral con relación a las siguientes materias: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Cultura, en coordinación con el Estado.</w:t>
      </w: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Patrimonio histórico, artístico, monumental, arquitectónico, arqueológico y científico, sin perjuicio de las facultades del Estado para la defensa de dicho patrimonio contra la exportación y la expoliación.</w:t>
      </w: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Archivos, museos y demás centros de depósito cultural que no sean de titularidad estatal.</w:t>
      </w: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Bibliotecas y hemerotecas.</w:t>
      </w:r>
    </w:p>
    <w:p w:rsidR="003C745A" w:rsidRPr="00CF23A5" w:rsidRDefault="003C745A" w:rsidP="003C745A">
      <w:pPr>
        <w:pStyle w:val="Default"/>
        <w:numPr>
          <w:ilvl w:val="0"/>
          <w:numId w:val="6"/>
        </w:numPr>
        <w:jc w:val="both"/>
        <w:rPr>
          <w:rFonts w:asciiTheme="minorHAnsi" w:hAnsiTheme="minorHAnsi" w:cstheme="minorHAnsi"/>
          <w:color w:val="auto"/>
        </w:rPr>
      </w:pPr>
      <w:r w:rsidRPr="00CF23A5">
        <w:rPr>
          <w:rFonts w:asciiTheme="minorHAnsi" w:hAnsiTheme="minorHAnsi" w:cstheme="minorHAnsi"/>
          <w:color w:val="auto"/>
        </w:rPr>
        <w:t>Aquellas otras que le atribuyan las disposiciones vigentes al Departamento de Cultura y Deporte en el ámbito propio de la Dirección General de Cultura-Institución Príncipe de Viana.</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Tercero.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Que la Escuela Navarra de Teatro</w:t>
      </w:r>
      <w:r w:rsidR="00300A08" w:rsidRPr="00CF23A5">
        <w:rPr>
          <w:rFonts w:asciiTheme="minorHAnsi" w:hAnsiTheme="minorHAnsi" w:cstheme="minorHAnsi"/>
          <w:color w:val="auto"/>
        </w:rPr>
        <w:t xml:space="preserve"> El Colectivo, en adelante ENT-NAS,</w:t>
      </w:r>
      <w:r w:rsidRPr="00CF23A5">
        <w:rPr>
          <w:rFonts w:asciiTheme="minorHAnsi" w:hAnsiTheme="minorHAnsi" w:cstheme="minorHAnsi"/>
          <w:color w:val="auto"/>
        </w:rPr>
        <w:t xml:space="preserve"> es una entidad que desarrolla, desde hace más de treinta años, una importante labor de formación de profesionales, así como de producción y exhibición de espectáculos de artes escénicas y musicales.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Cuarto.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Que </w:t>
      </w:r>
      <w:r w:rsidR="00A91348" w:rsidRPr="00A91348">
        <w:rPr>
          <w:rFonts w:asciiTheme="minorHAnsi" w:hAnsiTheme="minorHAnsi" w:cstheme="minorHAnsi"/>
          <w:color w:val="auto"/>
        </w:rPr>
        <w:t>la</w:t>
      </w:r>
      <w:r w:rsidR="00A91348" w:rsidRPr="00A91348">
        <w:rPr>
          <w:rFonts w:asciiTheme="minorHAnsi" w:hAnsiTheme="minorHAnsi" w:cstheme="minorHAnsi"/>
          <w:color w:val="auto"/>
          <w:lang w:val="es-ES_tradnl"/>
        </w:rPr>
        <w:t xml:space="preserve"> Ley Foral 19/2024, de 26 de diciembre</w:t>
      </w:r>
      <w:r w:rsidRPr="00CF23A5">
        <w:rPr>
          <w:rFonts w:asciiTheme="minorHAnsi" w:hAnsiTheme="minorHAnsi" w:cstheme="minorHAnsi"/>
          <w:color w:val="auto"/>
        </w:rPr>
        <w:t>, de Presupuestos Gener</w:t>
      </w:r>
      <w:r w:rsidR="00F949ED">
        <w:rPr>
          <w:rFonts w:asciiTheme="minorHAnsi" w:hAnsiTheme="minorHAnsi" w:cstheme="minorHAnsi"/>
          <w:color w:val="auto"/>
        </w:rPr>
        <w:t>ales de Navarra para el año 2025</w:t>
      </w:r>
      <w:r w:rsidRPr="00CF23A5">
        <w:rPr>
          <w:rFonts w:asciiTheme="minorHAnsi" w:hAnsiTheme="minorHAnsi" w:cstheme="minorHAnsi"/>
          <w:color w:val="auto"/>
        </w:rPr>
        <w:t xml:space="preserve">, recoge un crédito </w:t>
      </w:r>
      <w:r w:rsidRPr="00A91348">
        <w:rPr>
          <w:rFonts w:asciiTheme="minorHAnsi" w:hAnsiTheme="minorHAnsi" w:cstheme="minorHAnsi"/>
          <w:color w:val="auto"/>
        </w:rPr>
        <w:t xml:space="preserve">nominativo de </w:t>
      </w:r>
      <w:r w:rsidR="00742350" w:rsidRPr="00A91348">
        <w:rPr>
          <w:rFonts w:asciiTheme="minorHAnsi" w:hAnsiTheme="minorHAnsi" w:cstheme="minorHAnsi"/>
          <w:color w:val="auto"/>
        </w:rPr>
        <w:t>279</w:t>
      </w:r>
      <w:r w:rsidRPr="00A91348">
        <w:rPr>
          <w:rFonts w:asciiTheme="minorHAnsi" w:hAnsiTheme="minorHAnsi" w:cstheme="minorHAnsi"/>
          <w:color w:val="auto"/>
        </w:rPr>
        <w:t xml:space="preserve">.000 euros </w:t>
      </w:r>
      <w:r w:rsidRPr="00CF23A5">
        <w:rPr>
          <w:rFonts w:asciiTheme="minorHAnsi" w:hAnsiTheme="minorHAnsi" w:cstheme="minorHAnsi"/>
          <w:color w:val="auto"/>
        </w:rPr>
        <w:t>a favor de la E</w:t>
      </w:r>
      <w:r w:rsidR="00300A08" w:rsidRPr="00CF23A5">
        <w:rPr>
          <w:rFonts w:asciiTheme="minorHAnsi" w:hAnsiTheme="minorHAnsi" w:cstheme="minorHAnsi"/>
          <w:color w:val="auto"/>
        </w:rPr>
        <w:t>NT-NAS</w:t>
      </w:r>
      <w:r w:rsidRPr="00CF23A5">
        <w:rPr>
          <w:rFonts w:asciiTheme="minorHAnsi" w:hAnsiTheme="minorHAnsi" w:cstheme="minorHAnsi"/>
          <w:color w:val="auto"/>
        </w:rPr>
        <w:t>, N.I.F. G31156920, en la partida</w:t>
      </w:r>
      <w:r w:rsidR="00CA306D" w:rsidRPr="00CF23A5">
        <w:rPr>
          <w:rFonts w:asciiTheme="minorHAnsi" w:hAnsiTheme="minorHAnsi" w:cstheme="minorHAnsi"/>
          <w:color w:val="auto"/>
        </w:rPr>
        <w:t xml:space="preserve"> </w:t>
      </w:r>
      <w:r w:rsidRPr="00CF23A5">
        <w:rPr>
          <w:rFonts w:asciiTheme="minorHAnsi" w:hAnsiTheme="minorHAnsi" w:cstheme="minorHAnsi"/>
          <w:color w:val="auto"/>
        </w:rPr>
        <w:t>A20002 A2500 4816 334107</w:t>
      </w:r>
      <w:r w:rsidR="00CA306D" w:rsidRPr="00CF23A5">
        <w:rPr>
          <w:rFonts w:asciiTheme="minorHAnsi" w:hAnsiTheme="minorHAnsi" w:cstheme="minorHAnsi"/>
          <w:color w:val="auto"/>
        </w:rPr>
        <w:t xml:space="preserve"> denominada </w:t>
      </w:r>
      <w:r w:rsidR="00725A3C">
        <w:rPr>
          <w:rFonts w:asciiTheme="minorHAnsi" w:hAnsiTheme="minorHAnsi" w:cstheme="minorHAnsi"/>
          <w:color w:val="auto"/>
        </w:rPr>
        <w:t xml:space="preserve">(E) </w:t>
      </w:r>
      <w:r w:rsidR="00CA306D" w:rsidRPr="00CF23A5">
        <w:rPr>
          <w:rFonts w:asciiTheme="minorHAnsi" w:hAnsiTheme="minorHAnsi" w:cstheme="minorHAnsi"/>
          <w:color w:val="auto"/>
        </w:rPr>
        <w:t xml:space="preserve">“Subvención a la Escuela Navarra de Teatro”, </w:t>
      </w:r>
      <w:r w:rsidR="00742350">
        <w:rPr>
          <w:rFonts w:asciiTheme="minorHAnsi" w:hAnsiTheme="minorHAnsi" w:cstheme="minorHAnsi"/>
          <w:color w:val="auto"/>
        </w:rPr>
        <w:t>para 2025</w:t>
      </w:r>
      <w:r w:rsidRPr="00CF23A5">
        <w:rPr>
          <w:rFonts w:asciiTheme="minorHAnsi" w:hAnsiTheme="minorHAnsi" w:cstheme="minorHAnsi"/>
          <w:color w:val="auto"/>
        </w:rPr>
        <w:t>.</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Quinto.</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Por todo lo expuesto, ambas partes acuerdan suscribir el presente Convenio que se regirá por las siguientes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2124" w:firstLine="708"/>
        <w:jc w:val="both"/>
        <w:rPr>
          <w:rFonts w:asciiTheme="minorHAnsi" w:hAnsiTheme="minorHAnsi" w:cstheme="minorHAnsi"/>
          <w:b/>
          <w:color w:val="auto"/>
        </w:rPr>
      </w:pPr>
      <w:r w:rsidRPr="00CF23A5">
        <w:rPr>
          <w:rFonts w:asciiTheme="minorHAnsi" w:hAnsiTheme="minorHAnsi" w:cstheme="minorHAnsi"/>
          <w:b/>
          <w:color w:val="auto"/>
        </w:rPr>
        <w:t xml:space="preserve">ESTIPULACIONES </w:t>
      </w:r>
    </w:p>
    <w:p w:rsidR="003C745A" w:rsidRPr="00CF23A5" w:rsidRDefault="003C745A" w:rsidP="003C745A">
      <w:pPr>
        <w:pStyle w:val="Default"/>
        <w:ind w:left="2124" w:firstLine="708"/>
        <w:jc w:val="both"/>
        <w:rPr>
          <w:rFonts w:asciiTheme="minorHAnsi" w:hAnsiTheme="minorHAnsi" w:cstheme="minorHAnsi"/>
          <w:b/>
          <w:color w:val="auto"/>
        </w:rPr>
      </w:pPr>
    </w:p>
    <w:p w:rsidR="003C745A" w:rsidRPr="00CF23A5" w:rsidRDefault="003C745A" w:rsidP="003C745A">
      <w:pPr>
        <w:pStyle w:val="Default"/>
        <w:ind w:left="2124" w:firstLine="708"/>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1ª. OBJETO Y FINALIDAD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Se suscribe el presente convenio entre la Dirección General de Cultura-Institución Príncipe de Viana y la E</w:t>
      </w:r>
      <w:r w:rsidR="00300A08" w:rsidRPr="00CF23A5">
        <w:rPr>
          <w:rFonts w:asciiTheme="minorHAnsi" w:hAnsiTheme="minorHAnsi" w:cstheme="minorHAnsi"/>
          <w:color w:val="auto"/>
        </w:rPr>
        <w:t>NT-NAS</w:t>
      </w:r>
      <w:r w:rsidRPr="00CF23A5">
        <w:rPr>
          <w:rFonts w:asciiTheme="minorHAnsi" w:hAnsiTheme="minorHAnsi" w:cstheme="minorHAnsi"/>
          <w:color w:val="auto"/>
        </w:rPr>
        <w:t xml:space="preserve"> al objeto de contribuir económicamente a la financiación de los gastos de funcionamiento derivados de la realización del programa de actividade</w:t>
      </w:r>
      <w:r w:rsidR="00742350">
        <w:rPr>
          <w:rFonts w:asciiTheme="minorHAnsi" w:hAnsiTheme="minorHAnsi" w:cstheme="minorHAnsi"/>
          <w:color w:val="auto"/>
        </w:rPr>
        <w:t>s de la citada entidad para 2025</w:t>
      </w:r>
      <w:r w:rsidRPr="00CF23A5">
        <w:rPr>
          <w:rFonts w:asciiTheme="minorHAnsi" w:hAnsiTheme="minorHAnsi" w:cstheme="minorHAnsi"/>
          <w:color w:val="auto"/>
        </w:rPr>
        <w:t xml:space="preserve"> de acuerdo al proyecto y presupuesto que acompaña a este convenio como Anexo I</w:t>
      </w:r>
      <w:r w:rsidR="005E309C">
        <w:rPr>
          <w:rFonts w:asciiTheme="minorHAnsi" w:hAnsiTheme="minorHAnsi" w:cstheme="minorHAnsi"/>
          <w:color w:val="auto"/>
        </w:rPr>
        <w:t xml:space="preserve"> y Anexo II</w:t>
      </w:r>
      <w:r w:rsidRPr="00CF23A5">
        <w:rPr>
          <w:rFonts w:asciiTheme="minorHAnsi" w:hAnsiTheme="minorHAnsi" w:cstheme="minorHAnsi"/>
          <w:color w:val="auto"/>
        </w:rPr>
        <w:t xml:space="preserve">.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La finalidad de utilidad pública del presente convenio se fundamenta en el fomento que, de las Artes Escénicas, y en particular del teatro, realiza la E</w:t>
      </w:r>
      <w:r w:rsidR="00300A08" w:rsidRPr="00CF23A5">
        <w:rPr>
          <w:rFonts w:asciiTheme="minorHAnsi" w:hAnsiTheme="minorHAnsi" w:cstheme="minorHAnsi"/>
          <w:color w:val="auto"/>
        </w:rPr>
        <w:t>NT-NAS</w:t>
      </w:r>
      <w:r w:rsidRPr="00CF23A5">
        <w:rPr>
          <w:rFonts w:asciiTheme="minorHAnsi" w:hAnsiTheme="minorHAnsi" w:cstheme="minorHAnsi"/>
          <w:color w:val="auto"/>
        </w:rPr>
        <w:t xml:space="preserve"> a través de su extensa programación, producción y formación de actores.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presente convenio tiene también como objeto la contribución a la igualdad de oportunidades entre mujeres y hombres, tanto en el sector cultural como en la ciudadanía en general.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2ª. IMPORTE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La Dirección General de Cultura-Institución Príncipe de V</w:t>
      </w:r>
      <w:r w:rsidR="00742350">
        <w:rPr>
          <w:rFonts w:asciiTheme="minorHAnsi" w:hAnsiTheme="minorHAnsi" w:cstheme="minorHAnsi"/>
          <w:color w:val="auto"/>
        </w:rPr>
        <w:t>iana abonará durante el año 2025</w:t>
      </w:r>
      <w:r w:rsidRPr="00CF23A5">
        <w:rPr>
          <w:rFonts w:asciiTheme="minorHAnsi" w:hAnsiTheme="minorHAnsi" w:cstheme="minorHAnsi"/>
          <w:color w:val="auto"/>
        </w:rPr>
        <w:t xml:space="preserve">, en concepto de subvención, un máximo </w:t>
      </w:r>
      <w:r w:rsidRPr="00A91348">
        <w:rPr>
          <w:rFonts w:asciiTheme="minorHAnsi" w:hAnsiTheme="minorHAnsi" w:cstheme="minorHAnsi"/>
          <w:color w:val="auto"/>
        </w:rPr>
        <w:t xml:space="preserve">de </w:t>
      </w:r>
      <w:r w:rsidR="00742350" w:rsidRPr="00A91348">
        <w:rPr>
          <w:rFonts w:asciiTheme="minorHAnsi" w:hAnsiTheme="minorHAnsi" w:cstheme="minorHAnsi"/>
          <w:bCs/>
          <w:color w:val="auto"/>
        </w:rPr>
        <w:t>279</w:t>
      </w:r>
      <w:r w:rsidRPr="00A91348">
        <w:rPr>
          <w:rFonts w:asciiTheme="minorHAnsi" w:hAnsiTheme="minorHAnsi" w:cstheme="minorHAnsi"/>
          <w:bCs/>
          <w:color w:val="auto"/>
        </w:rPr>
        <w:t>.000 euros</w:t>
      </w:r>
      <w:r w:rsidRPr="00A91348">
        <w:rPr>
          <w:rFonts w:asciiTheme="minorHAnsi" w:hAnsiTheme="minorHAnsi" w:cstheme="minorHAnsi"/>
          <w:color w:val="auto"/>
        </w:rPr>
        <w:t xml:space="preserve">, </w:t>
      </w:r>
      <w:r w:rsidRPr="00CF23A5">
        <w:rPr>
          <w:rFonts w:asciiTheme="minorHAnsi" w:hAnsiTheme="minorHAnsi" w:cstheme="minorHAnsi"/>
          <w:color w:val="auto"/>
        </w:rPr>
        <w:t xml:space="preserve">que quedará vinculada directa y exclusivamente al objeto establecido en el párrafo anterior.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Dicha cantidad se abonará con cargo a la partida A20002 A2500 4816 334107 denominada</w:t>
      </w:r>
      <w:r w:rsidR="00E8759B">
        <w:rPr>
          <w:rFonts w:asciiTheme="minorHAnsi" w:hAnsiTheme="minorHAnsi" w:cstheme="minorHAnsi"/>
          <w:color w:val="auto"/>
        </w:rPr>
        <w:t xml:space="preserve"> (E)</w:t>
      </w:r>
      <w:bookmarkStart w:id="0" w:name="_GoBack"/>
      <w:bookmarkEnd w:id="0"/>
      <w:r w:rsidRPr="00CF23A5">
        <w:rPr>
          <w:rFonts w:asciiTheme="minorHAnsi" w:hAnsiTheme="minorHAnsi" w:cstheme="minorHAnsi"/>
          <w:color w:val="auto"/>
        </w:rPr>
        <w:t xml:space="preserve"> “Subvención a la Escuela Navarra de Teatro”, de los Presupuestos Generales de Navarra de 202</w:t>
      </w:r>
      <w:r w:rsidR="00742350">
        <w:rPr>
          <w:rFonts w:asciiTheme="minorHAnsi" w:hAnsiTheme="minorHAnsi" w:cstheme="minorHAnsi"/>
          <w:color w:val="auto"/>
        </w:rPr>
        <w:t>5</w:t>
      </w:r>
      <w:r w:rsidRPr="00CF23A5">
        <w:rPr>
          <w:rFonts w:asciiTheme="minorHAnsi" w:hAnsiTheme="minorHAnsi" w:cstheme="minorHAnsi"/>
          <w:color w:val="auto"/>
        </w:rPr>
        <w:t xml:space="preserve">.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3ª. GASTOS SUBVENCIONABLES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Se consideran gastos subvencionables, a los efectos previstos en este convenio, aquellos que de manera indubitada respondan a la naturaleza de la actividad subvencionada y se realicen entre el 1 de enero</w:t>
      </w:r>
      <w:r w:rsidR="006E4AB3">
        <w:rPr>
          <w:rFonts w:asciiTheme="minorHAnsi" w:hAnsiTheme="minorHAnsi" w:cstheme="minorHAnsi"/>
          <w:color w:val="auto"/>
        </w:rPr>
        <w:t xml:space="preserve"> y el 31 de diciembre de 2025</w:t>
      </w:r>
      <w:r w:rsidRPr="00CF23A5">
        <w:rPr>
          <w:rFonts w:asciiTheme="minorHAnsi" w:hAnsiTheme="minorHAnsi" w:cstheme="minorHAnsi"/>
          <w:color w:val="auto"/>
        </w:rPr>
        <w:t>, ambos inclusive</w:t>
      </w:r>
      <w:r w:rsidRPr="00CF23A5">
        <w:rPr>
          <w:rFonts w:asciiTheme="minorHAnsi" w:hAnsiTheme="minorHAnsi" w:cstheme="minorHAnsi"/>
          <w:color w:val="0070C0"/>
        </w:rPr>
        <w:t xml:space="preserve">. </w:t>
      </w:r>
      <w:r w:rsidRPr="00CF23A5">
        <w:rPr>
          <w:rFonts w:asciiTheme="minorHAnsi" w:hAnsiTheme="minorHAnsi" w:cstheme="minorHAnsi"/>
          <w:color w:val="auto"/>
        </w:rPr>
        <w:t xml:space="preserve">En ningún caso el coste de adquisición de los gastos subvencionables podrá ser superior al valor de mercado.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Se considerarán los gastos en los que incurra la entidad en el desarrollo y ejecución de su programa</w:t>
      </w:r>
      <w:r w:rsidR="006E4AB3">
        <w:rPr>
          <w:rFonts w:asciiTheme="minorHAnsi" w:hAnsiTheme="minorHAnsi" w:cstheme="minorHAnsi"/>
          <w:color w:val="auto"/>
        </w:rPr>
        <w:t xml:space="preserve"> de actividades para el año 2025</w:t>
      </w:r>
      <w:r w:rsidRPr="00CF23A5">
        <w:rPr>
          <w:rFonts w:asciiTheme="minorHAnsi" w:hAnsiTheme="minorHAnsi" w:cstheme="minorHAnsi"/>
          <w:color w:val="auto"/>
        </w:rPr>
        <w:t xml:space="preserve"> relativos 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1"/>
        </w:numPr>
        <w:jc w:val="both"/>
        <w:rPr>
          <w:rFonts w:asciiTheme="minorHAnsi" w:hAnsiTheme="minorHAnsi" w:cstheme="minorHAnsi"/>
          <w:b/>
          <w:bCs/>
          <w:color w:val="auto"/>
        </w:rPr>
      </w:pPr>
      <w:r w:rsidRPr="00CF23A5">
        <w:rPr>
          <w:rFonts w:asciiTheme="minorHAnsi" w:hAnsiTheme="minorHAnsi" w:cstheme="minorHAnsi"/>
          <w:b/>
          <w:bCs/>
          <w:color w:val="auto"/>
        </w:rPr>
        <w:t xml:space="preserve">Costes directos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1 - Costes salariales y seguridad social del personal, tanto administrativo, auxiliar y de gestión, como artístico.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2 - Gastos de dietas, alojamientos y desplazamientos de dicho personal (limitado a las condiciones recogidas en el Acu</w:t>
      </w:r>
      <w:r w:rsidR="00A91348">
        <w:rPr>
          <w:rFonts w:asciiTheme="minorHAnsi" w:hAnsiTheme="minorHAnsi" w:cstheme="minorHAnsi"/>
          <w:color w:val="auto"/>
        </w:rPr>
        <w:t>erdo de Gobierno de Navarra, de 12 de febrero de 2025</w:t>
      </w:r>
      <w:r w:rsidR="007E58CA">
        <w:rPr>
          <w:rFonts w:asciiTheme="minorHAnsi" w:hAnsiTheme="minorHAnsi" w:cstheme="minorHAnsi"/>
          <w:color w:val="auto"/>
        </w:rPr>
        <w:t>,</w:t>
      </w:r>
      <w:r w:rsidR="00A91348">
        <w:rPr>
          <w:rFonts w:asciiTheme="minorHAnsi" w:hAnsiTheme="minorHAnsi" w:cstheme="minorHAnsi"/>
          <w:color w:val="auto"/>
        </w:rPr>
        <w:t xml:space="preserve"> </w:t>
      </w:r>
      <w:r w:rsidRPr="00CF23A5">
        <w:rPr>
          <w:rFonts w:asciiTheme="minorHAnsi" w:hAnsiTheme="minorHAnsi" w:cstheme="minorHAnsi"/>
          <w:color w:val="auto"/>
        </w:rPr>
        <w:t xml:space="preserve">para el personal referido en el párrafo anterior).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3 - Gastos derivados de la contratación de medios externos, tales como alquileres de equipos técnicos y otros medios materiales.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4 - En el caso de adquisición de bienes de equipo inventariables para la puesta en práctica del proyecto objeto de subvención, se considerará gasto subvencionable la amortización de los mismos en la proporción que sea imputable al proyecto, atendiendo a los criterios generales de contabilidad. (Decreto Foral 114/2017, de 20 de diciembre, por el que se aprueba el Reglamento del Impuesto sobre Sociedades).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5 - Gastos financieros, de asesoría jurídica o financiera, notariales, de auditoria y registrales, los periciales para la realización de las actividades detalladas en el Programa de Actividades de la entidad y los de administración específicos, si están directamente relacionados con la actividad subvencionada y son indispensables para la adecuada preparación o ejecución de la misma.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6 - Con carácter excepcional, los gastos de garantía bancaria podrán ser subvencionados si están directamente relacionados con la actividad subvencionada.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7 - Gastos de difusión y comercialización de las actividades incluidas en el programa de actividades.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firstLine="426"/>
        <w:jc w:val="both"/>
        <w:rPr>
          <w:rFonts w:asciiTheme="minorHAnsi" w:hAnsiTheme="minorHAnsi" w:cstheme="minorHAnsi"/>
          <w:color w:val="auto"/>
        </w:rPr>
      </w:pPr>
      <w:r w:rsidRPr="00CF23A5">
        <w:rPr>
          <w:rFonts w:asciiTheme="minorHAnsi" w:hAnsiTheme="minorHAnsi" w:cstheme="minorHAnsi"/>
          <w:b/>
          <w:bCs/>
          <w:color w:val="auto"/>
        </w:rPr>
        <w:t xml:space="preserve">b) Costes indirectos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Dentro de los costes indirectos, se incluyen tanto los gastos variables, imputables a varias actividades que desarrolla la entidad beneficiaria, como los gastos fijos que, sin </w:t>
      </w:r>
      <w:r w:rsidRPr="00CF23A5">
        <w:rPr>
          <w:rFonts w:asciiTheme="minorHAnsi" w:hAnsiTheme="minorHAnsi" w:cstheme="minorHAnsi"/>
          <w:color w:val="auto"/>
        </w:rPr>
        <w:lastRenderedPageBreak/>
        <w:t>ser imputables a una actividad concreta, son necesarios para que la actividad prevista en el Programa de Actividades de la E</w:t>
      </w:r>
      <w:r w:rsidR="00300A08" w:rsidRPr="00CF23A5">
        <w:rPr>
          <w:rFonts w:asciiTheme="minorHAnsi" w:hAnsiTheme="minorHAnsi" w:cstheme="minorHAnsi"/>
          <w:color w:val="auto"/>
        </w:rPr>
        <w:t>NT-NAS</w:t>
      </w:r>
      <w:r w:rsidRPr="00CF23A5">
        <w:rPr>
          <w:rFonts w:asciiTheme="minorHAnsi" w:hAnsiTheme="minorHAnsi" w:cstheme="minorHAnsi"/>
          <w:color w:val="auto"/>
        </w:rPr>
        <w:t xml:space="preserve"> se lleve a cabo.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4"/>
        </w:numPr>
        <w:jc w:val="both"/>
        <w:rPr>
          <w:rFonts w:asciiTheme="minorHAnsi" w:hAnsiTheme="minorHAnsi" w:cstheme="minorHAnsi"/>
          <w:b/>
          <w:bCs/>
          <w:color w:val="auto"/>
        </w:rPr>
      </w:pPr>
      <w:r w:rsidRPr="00CF23A5">
        <w:rPr>
          <w:rFonts w:asciiTheme="minorHAnsi" w:hAnsiTheme="minorHAnsi" w:cstheme="minorHAnsi"/>
          <w:b/>
          <w:bCs/>
          <w:color w:val="auto"/>
        </w:rPr>
        <w:t xml:space="preserve">Quedan excluidos de los gastos subvencionables: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ind w:left="142" w:hanging="142"/>
        <w:jc w:val="both"/>
        <w:rPr>
          <w:rFonts w:asciiTheme="minorHAnsi" w:hAnsiTheme="minorHAnsi" w:cstheme="minorHAnsi"/>
          <w:color w:val="auto"/>
        </w:rPr>
      </w:pPr>
      <w:r w:rsidRPr="00CF23A5">
        <w:rPr>
          <w:rFonts w:asciiTheme="minorHAnsi" w:hAnsiTheme="minorHAnsi" w:cstheme="minorHAnsi"/>
          <w:color w:val="auto"/>
        </w:rPr>
        <w:t xml:space="preserve">- Todos los relacionados con la adquisición y financiación de los bienes inmuebles e infraestructuras. En este último caso, salvo lo establecido en el párrafo a) Costes directos, punto 4. </w:t>
      </w:r>
    </w:p>
    <w:p w:rsidR="003C745A" w:rsidRPr="00CF23A5" w:rsidRDefault="003C745A" w:rsidP="003C745A">
      <w:pPr>
        <w:pStyle w:val="Default"/>
        <w:ind w:left="142" w:hanging="142"/>
        <w:jc w:val="both"/>
        <w:rPr>
          <w:rFonts w:asciiTheme="minorHAnsi" w:hAnsiTheme="minorHAnsi" w:cstheme="minorHAnsi"/>
          <w:color w:val="auto"/>
        </w:rPr>
      </w:pPr>
      <w:r w:rsidRPr="00CF23A5">
        <w:rPr>
          <w:rFonts w:asciiTheme="minorHAnsi" w:hAnsiTheme="minorHAnsi" w:cstheme="minorHAnsi"/>
          <w:color w:val="auto"/>
        </w:rPr>
        <w:t xml:space="preserve">- Los conceptos de gasto que no sean razonablemente necesarios para el desarrollo del proyecto o cuyo coste no pueda establecerse de forma fiable. </w:t>
      </w:r>
    </w:p>
    <w:p w:rsidR="003C745A" w:rsidRPr="00CF23A5" w:rsidRDefault="003C745A" w:rsidP="003C745A">
      <w:pPr>
        <w:pStyle w:val="Default"/>
        <w:ind w:left="142" w:hanging="142"/>
        <w:jc w:val="both"/>
        <w:rPr>
          <w:rFonts w:asciiTheme="minorHAnsi" w:hAnsiTheme="minorHAnsi" w:cstheme="minorHAnsi"/>
          <w:color w:val="auto"/>
        </w:rPr>
      </w:pPr>
      <w:r w:rsidRPr="00CF23A5">
        <w:rPr>
          <w:rFonts w:asciiTheme="minorHAnsi" w:hAnsiTheme="minorHAnsi" w:cstheme="minorHAnsi"/>
          <w:color w:val="auto"/>
        </w:rPr>
        <w:t xml:space="preserve">- Impuesto sobre el valor añadido, así como otros impuestos de naturaleza similar siempre que sean recuperables por la entidad. </w:t>
      </w:r>
    </w:p>
    <w:p w:rsidR="003C745A" w:rsidRPr="00CF23A5" w:rsidRDefault="003C745A" w:rsidP="003C745A">
      <w:pPr>
        <w:pStyle w:val="Default"/>
        <w:ind w:left="142" w:hanging="142"/>
        <w:jc w:val="both"/>
        <w:rPr>
          <w:rFonts w:asciiTheme="minorHAnsi" w:hAnsiTheme="minorHAnsi" w:cstheme="minorHAnsi"/>
          <w:color w:val="auto"/>
        </w:rPr>
      </w:pPr>
      <w:r w:rsidRPr="00CF23A5">
        <w:rPr>
          <w:rFonts w:asciiTheme="minorHAnsi" w:hAnsiTheme="minorHAnsi" w:cstheme="minorHAnsi"/>
          <w:color w:val="auto"/>
        </w:rPr>
        <w:t xml:space="preserve">- Los intereses deudores de las cuentas bancarias, así como los intereses, recargos y sanciones administrativas y penales. </w:t>
      </w: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 Gastos suntuosos, así como los gastos de compra de alimentación, bebidas o similares.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4ª. OBLIGACIONES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La entidad beneficiaria vendrá obligada 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t xml:space="preserve">Encontrarse al corriente en el cumplimiento de sus obligaciones tributarias y frente a la Seguridad Social, para lo que presentará ante el órgano gestor los correspondientes certificados expedidos por los órganos competentes.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t xml:space="preserve">No encontrarse incursa en ninguna de las circunstancias que le inhabilitan para obtener la condición de beneficiario establecidas en el artículo 13 de la Ley Foral 11/2005, de 9 de noviembre, de Subvenciones. A tal fin, presentarán una declaración en ese sentido.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t xml:space="preserve">La ejecución del programa de actividades que se detalla como anexo. </w:t>
      </w:r>
    </w:p>
    <w:p w:rsidR="003C745A" w:rsidRPr="00CF23A5" w:rsidRDefault="003C745A" w:rsidP="003C745A">
      <w:pPr>
        <w:pStyle w:val="Default"/>
        <w:ind w:left="708"/>
        <w:jc w:val="both"/>
        <w:rPr>
          <w:rFonts w:asciiTheme="minorHAnsi" w:hAnsiTheme="minorHAnsi" w:cstheme="minorHAnsi"/>
          <w:color w:val="auto"/>
        </w:rPr>
      </w:pPr>
      <w:r w:rsidRPr="00CF23A5">
        <w:rPr>
          <w:rFonts w:asciiTheme="minorHAnsi" w:hAnsiTheme="minorHAnsi" w:cstheme="minorHAnsi"/>
          <w:color w:val="auto"/>
        </w:rPr>
        <w:t xml:space="preserve">Se comunicará cualquier alteración que modifique sustancialmente dicho programa. </w:t>
      </w:r>
    </w:p>
    <w:p w:rsidR="003C745A" w:rsidRPr="00CF23A5" w:rsidRDefault="003C745A" w:rsidP="003C745A">
      <w:pPr>
        <w:pStyle w:val="Default"/>
        <w:ind w:left="720"/>
        <w:jc w:val="both"/>
        <w:rPr>
          <w:rFonts w:asciiTheme="minorHAnsi" w:hAnsiTheme="minorHAnsi" w:cstheme="minorHAnsi"/>
          <w:color w:val="auto"/>
        </w:rPr>
      </w:pPr>
      <w:r w:rsidRPr="00CF23A5">
        <w:rPr>
          <w:rFonts w:asciiTheme="minorHAnsi" w:hAnsiTheme="minorHAnsi" w:cstheme="minorHAnsi"/>
          <w:color w:val="auto"/>
        </w:rPr>
        <w:t xml:space="preserve">La entidad facilitará la verificación por la Administración del desarrollo y realización del mismo.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t xml:space="preserve">Elementos gráficos de difusión: en toda publicidad de las actividades realizadas por la entidad deberá constar que es un programa con financiación del Gobierno de Navarra. </w:t>
      </w:r>
    </w:p>
    <w:p w:rsidR="003C745A" w:rsidRPr="00CF23A5" w:rsidRDefault="003C745A" w:rsidP="003C745A">
      <w:pPr>
        <w:pStyle w:val="Default"/>
        <w:ind w:left="720"/>
        <w:jc w:val="both"/>
        <w:rPr>
          <w:rFonts w:asciiTheme="minorHAnsi" w:hAnsiTheme="minorHAnsi" w:cstheme="minorHAnsi"/>
          <w:color w:val="auto"/>
        </w:rPr>
      </w:pPr>
      <w:r w:rsidRPr="00CF23A5">
        <w:rPr>
          <w:rFonts w:asciiTheme="minorHAnsi" w:hAnsiTheme="minorHAnsi" w:cstheme="minorHAnsi"/>
          <w:color w:val="auto"/>
        </w:rPr>
        <w:t xml:space="preserve">Deberán utilizar el logotipo de Gobierno de Navarra para el programa, cartel, anuncios o publicidad de cualquier tipo del proyecto subvencionado y contener un texto que lo indique (Subvenciona). </w:t>
      </w:r>
    </w:p>
    <w:p w:rsidR="003C745A" w:rsidRPr="00CF23A5" w:rsidRDefault="003C745A" w:rsidP="003C745A">
      <w:pPr>
        <w:pStyle w:val="Default"/>
        <w:ind w:left="720"/>
        <w:jc w:val="both"/>
        <w:rPr>
          <w:rFonts w:asciiTheme="minorHAnsi" w:hAnsiTheme="minorHAnsi" w:cstheme="minorHAnsi"/>
          <w:color w:val="auto"/>
        </w:rPr>
      </w:pPr>
      <w:r w:rsidRPr="00CF23A5">
        <w:rPr>
          <w:rFonts w:asciiTheme="minorHAnsi" w:hAnsiTheme="minorHAnsi" w:cstheme="minorHAnsi"/>
          <w:color w:val="auto"/>
        </w:rPr>
        <w:t xml:space="preserve">Las instrucciones para reproducir el logotipo pueden ser consultadas en la web del Gobierno de Navarra, </w:t>
      </w:r>
      <w:r w:rsidR="00300A08" w:rsidRPr="00CF23A5">
        <w:rPr>
          <w:rFonts w:asciiTheme="minorHAnsi" w:hAnsiTheme="minorHAnsi" w:cstheme="minorHAnsi"/>
          <w:color w:val="auto"/>
        </w:rPr>
        <w:t>ww</w:t>
      </w:r>
      <w:r w:rsidRPr="00CF23A5">
        <w:rPr>
          <w:rFonts w:asciiTheme="minorHAnsi" w:hAnsiTheme="minorHAnsi" w:cstheme="minorHAnsi"/>
          <w:color w:val="auto"/>
        </w:rPr>
        <w:t>w.navarra.es/home_es/Gobie</w:t>
      </w:r>
      <w:r w:rsidR="00300A08" w:rsidRPr="00CF23A5">
        <w:rPr>
          <w:rFonts w:asciiTheme="minorHAnsi" w:hAnsiTheme="minorHAnsi" w:cstheme="minorHAnsi"/>
          <w:color w:val="auto"/>
        </w:rPr>
        <w:t xml:space="preserve">rno+de+Navarra/Simbolo+oficial/ </w:t>
      </w:r>
      <w:r w:rsidRPr="00CF23A5">
        <w:rPr>
          <w:rFonts w:asciiTheme="minorHAnsi" w:hAnsiTheme="minorHAnsi" w:cstheme="minorHAnsi"/>
          <w:color w:val="auto"/>
        </w:rPr>
        <w:t xml:space="preserve">y/o a través de su Sección de Marca Navarra y Publicaciones.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0"/>
          <w:numId w:val="2"/>
        </w:numPr>
        <w:jc w:val="both"/>
        <w:rPr>
          <w:rFonts w:asciiTheme="minorHAnsi" w:hAnsiTheme="minorHAnsi" w:cstheme="minorHAnsi"/>
          <w:color w:val="auto"/>
        </w:rPr>
      </w:pPr>
      <w:r w:rsidRPr="00CF23A5">
        <w:rPr>
          <w:rFonts w:asciiTheme="minorHAnsi" w:hAnsiTheme="minorHAnsi" w:cstheme="minorHAnsi"/>
          <w:color w:val="auto"/>
        </w:rPr>
        <w:lastRenderedPageBreak/>
        <w:t xml:space="preserve">Realizar la comunicación y difusión de la actividad en soportes de publicidad o de información mediante un uso inclusivo del lenguaje e imágenes incluyentes no sexistas.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20"/>
        <w:jc w:val="both"/>
        <w:rPr>
          <w:rFonts w:asciiTheme="minorHAnsi" w:hAnsiTheme="minorHAnsi" w:cstheme="minorHAnsi"/>
          <w:color w:val="auto"/>
        </w:rPr>
      </w:pPr>
      <w:r w:rsidRPr="00CF23A5">
        <w:rPr>
          <w:rFonts w:asciiTheme="minorHAnsi" w:hAnsiTheme="minorHAnsi" w:cstheme="minorHAnsi"/>
          <w:color w:val="auto"/>
        </w:rPr>
        <w:t xml:space="preserve">De igual modo en los documentos que directamente se generen el lenguaje deberá ser inclusivo (a estos efectos los beneficiarios pueden consultar “La guía sobre estrategias de comunicación incluyente: El Género como prioridad” disponible en </w:t>
      </w:r>
    </w:p>
    <w:p w:rsidR="003C745A" w:rsidRPr="00CF23A5" w:rsidRDefault="00E8759B" w:rsidP="003C745A">
      <w:pPr>
        <w:pStyle w:val="Default"/>
        <w:ind w:left="720"/>
        <w:jc w:val="both"/>
        <w:rPr>
          <w:rFonts w:asciiTheme="minorHAnsi" w:hAnsiTheme="minorHAnsi" w:cstheme="minorHAnsi"/>
          <w:color w:val="auto"/>
        </w:rPr>
      </w:pPr>
      <w:hyperlink r:id="rId6" w:history="1">
        <w:r w:rsidR="003C745A" w:rsidRPr="00CF23A5">
          <w:rPr>
            <w:rStyle w:val="Hipervnculo"/>
            <w:rFonts w:asciiTheme="minorHAnsi" w:hAnsiTheme="minorHAnsi" w:cstheme="minorHAnsi"/>
          </w:rPr>
          <w:t>http://www.navarra.es/NR/rdonlyres/30B6ABA1-F8D6-468F-8CBB-D5808B5F6575/118955/GUIADECOMUNICACION1213.pdf</w:t>
        </w:r>
      </w:hyperlink>
      <w:r w:rsidR="003C745A" w:rsidRPr="00CF23A5">
        <w:rPr>
          <w:rFonts w:asciiTheme="minorHAnsi" w:hAnsiTheme="minorHAnsi" w:cstheme="minorHAnsi"/>
          <w:color w:val="auto"/>
        </w:rPr>
        <w:t>.</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0"/>
          <w:numId w:val="2"/>
        </w:numPr>
        <w:ind w:hanging="294"/>
        <w:jc w:val="both"/>
        <w:rPr>
          <w:rFonts w:asciiTheme="minorHAnsi" w:hAnsiTheme="minorHAnsi" w:cstheme="minorHAnsi"/>
          <w:color w:val="auto"/>
        </w:rPr>
      </w:pPr>
      <w:r w:rsidRPr="00CF23A5">
        <w:rPr>
          <w:rFonts w:asciiTheme="minorHAnsi" w:hAnsiTheme="minorHAnsi" w:cstheme="minorHAnsi"/>
          <w:color w:val="auto"/>
        </w:rPr>
        <w:t>La presentación de una memoria detallada de la actividad realizada por la</w:t>
      </w:r>
      <w:r w:rsidR="00A34D67">
        <w:rPr>
          <w:rFonts w:asciiTheme="minorHAnsi" w:hAnsiTheme="minorHAnsi" w:cstheme="minorHAnsi"/>
          <w:color w:val="auto"/>
        </w:rPr>
        <w:t xml:space="preserve"> entidad a lo largo del año 2025</w:t>
      </w:r>
      <w:r w:rsidRPr="00CF23A5">
        <w:rPr>
          <w:rFonts w:asciiTheme="minorHAnsi" w:hAnsiTheme="minorHAnsi" w:cstheme="minorHAnsi"/>
          <w:color w:val="auto"/>
        </w:rPr>
        <w:t xml:space="preserve">, en la que se hará constar junto con el resto de la información: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numPr>
          <w:ilvl w:val="1"/>
          <w:numId w:val="2"/>
        </w:numPr>
        <w:ind w:left="993" w:hanging="284"/>
        <w:jc w:val="both"/>
        <w:rPr>
          <w:rFonts w:asciiTheme="minorHAnsi" w:hAnsiTheme="minorHAnsi" w:cstheme="minorHAnsi"/>
          <w:color w:val="auto"/>
        </w:rPr>
      </w:pPr>
      <w:r w:rsidRPr="00CF23A5">
        <w:rPr>
          <w:rFonts w:asciiTheme="minorHAnsi" w:hAnsiTheme="minorHAnsi" w:cstheme="minorHAnsi"/>
          <w:color w:val="auto"/>
        </w:rPr>
        <w:t xml:space="preserve">El grado de cumplimiento de los distintos aspectos del proyecto respecto a lo recogido en la memoria descriptiva que se presentó junto con la solicitud. </w:t>
      </w:r>
    </w:p>
    <w:p w:rsidR="003C745A" w:rsidRPr="00CF23A5" w:rsidRDefault="003C745A" w:rsidP="003C745A">
      <w:pPr>
        <w:pStyle w:val="Default"/>
        <w:ind w:left="1440"/>
        <w:jc w:val="both"/>
        <w:rPr>
          <w:rFonts w:asciiTheme="minorHAnsi" w:hAnsiTheme="minorHAnsi" w:cstheme="minorHAnsi"/>
          <w:color w:val="auto"/>
        </w:rPr>
      </w:pPr>
    </w:p>
    <w:p w:rsidR="003C745A" w:rsidRPr="00CF23A5" w:rsidRDefault="003C745A" w:rsidP="003C745A">
      <w:pPr>
        <w:pStyle w:val="Default"/>
        <w:numPr>
          <w:ilvl w:val="0"/>
          <w:numId w:val="2"/>
        </w:numPr>
        <w:ind w:hanging="294"/>
        <w:jc w:val="both"/>
        <w:rPr>
          <w:rFonts w:asciiTheme="minorHAnsi" w:hAnsiTheme="minorHAnsi" w:cstheme="minorHAnsi"/>
          <w:color w:val="auto"/>
        </w:rPr>
      </w:pPr>
      <w:r w:rsidRPr="00CF23A5">
        <w:rPr>
          <w:rFonts w:asciiTheme="minorHAnsi" w:hAnsiTheme="minorHAnsi" w:cstheme="minorHAnsi"/>
          <w:color w:val="auto"/>
        </w:rPr>
        <w:t xml:space="preserve">La presentación de una memoria de igualdad de género. Para ello se seguirá el siguiente guion, conforme al modelo del documento de Memoria de Género que será facilitado por el órgano gestor: </w:t>
      </w:r>
    </w:p>
    <w:p w:rsidR="003C745A" w:rsidRPr="00CF23A5" w:rsidRDefault="003C745A" w:rsidP="003C745A">
      <w:pPr>
        <w:pStyle w:val="Default"/>
        <w:ind w:left="720"/>
        <w:jc w:val="both"/>
        <w:rPr>
          <w:rFonts w:asciiTheme="minorHAnsi" w:hAnsiTheme="minorHAnsi" w:cstheme="minorHAnsi"/>
          <w:color w:val="auto"/>
        </w:rPr>
      </w:pPr>
    </w:p>
    <w:p w:rsidR="003C745A" w:rsidRPr="00CF23A5" w:rsidRDefault="003C745A" w:rsidP="003C745A">
      <w:pPr>
        <w:pStyle w:val="Default"/>
        <w:ind w:left="1134" w:hanging="283"/>
        <w:jc w:val="both"/>
        <w:rPr>
          <w:rFonts w:asciiTheme="minorHAnsi" w:hAnsiTheme="minorHAnsi" w:cstheme="minorHAnsi"/>
          <w:color w:val="auto"/>
        </w:rPr>
      </w:pPr>
      <w:r w:rsidRPr="00CF23A5">
        <w:rPr>
          <w:rFonts w:asciiTheme="minorHAnsi" w:hAnsiTheme="minorHAnsi" w:cstheme="minorHAnsi"/>
          <w:color w:val="auto"/>
        </w:rPr>
        <w:t xml:space="preserve">1. Estructura de la entidad: distribución por sexo en órganos rectores y puestos de plantilla laboral. </w:t>
      </w:r>
    </w:p>
    <w:p w:rsidR="003C745A" w:rsidRPr="00CF23A5" w:rsidRDefault="003C745A" w:rsidP="003C745A">
      <w:pPr>
        <w:pStyle w:val="Default"/>
        <w:ind w:left="1134" w:hanging="283"/>
        <w:jc w:val="both"/>
        <w:rPr>
          <w:rFonts w:asciiTheme="minorHAnsi" w:hAnsiTheme="minorHAnsi" w:cstheme="minorHAnsi"/>
          <w:color w:val="auto"/>
        </w:rPr>
      </w:pPr>
      <w:r w:rsidRPr="00CF23A5">
        <w:rPr>
          <w:rFonts w:asciiTheme="minorHAnsi" w:hAnsiTheme="minorHAnsi" w:cstheme="minorHAnsi"/>
          <w:color w:val="auto"/>
        </w:rPr>
        <w:t xml:space="preserve">2. Consideración sobre el contenido de las actividades desarrolladas: establecer en qué forma y alcance incide en la ruptura del rol o estereotipo de género (especificar y justificar brevemente). </w:t>
      </w:r>
    </w:p>
    <w:p w:rsidR="003C745A" w:rsidRPr="00CF23A5" w:rsidRDefault="003C745A" w:rsidP="003C745A">
      <w:pPr>
        <w:pStyle w:val="Default"/>
        <w:ind w:firstLine="851"/>
        <w:jc w:val="both"/>
        <w:rPr>
          <w:rFonts w:asciiTheme="minorHAnsi" w:hAnsiTheme="minorHAnsi" w:cstheme="minorHAnsi"/>
          <w:color w:val="auto"/>
        </w:rPr>
      </w:pPr>
      <w:r w:rsidRPr="00CF23A5">
        <w:rPr>
          <w:rFonts w:asciiTheme="minorHAnsi" w:hAnsiTheme="minorHAnsi" w:cstheme="minorHAnsi"/>
          <w:color w:val="auto"/>
        </w:rPr>
        <w:t xml:space="preserve">3. Participación en el proyecto desglosada por sexo: </w:t>
      </w:r>
    </w:p>
    <w:p w:rsidR="003C745A" w:rsidRPr="00CF23A5" w:rsidRDefault="003C745A" w:rsidP="003C745A">
      <w:pPr>
        <w:pStyle w:val="Default"/>
        <w:ind w:left="1276" w:hanging="142"/>
        <w:jc w:val="both"/>
        <w:rPr>
          <w:rFonts w:asciiTheme="minorHAnsi" w:hAnsiTheme="minorHAnsi" w:cstheme="minorHAnsi"/>
          <w:color w:val="auto"/>
        </w:rPr>
      </w:pPr>
      <w:r w:rsidRPr="00CF23A5">
        <w:rPr>
          <w:rFonts w:asciiTheme="minorHAnsi" w:hAnsiTheme="minorHAnsi" w:cstheme="minorHAnsi"/>
          <w:color w:val="auto"/>
        </w:rPr>
        <w:t xml:space="preserve">• Autoría de los proyectos desarrollados en los espacios de creación (autoría femenina, masculina o anónima). </w:t>
      </w:r>
    </w:p>
    <w:p w:rsidR="003C745A" w:rsidRPr="00CF23A5" w:rsidRDefault="003C745A" w:rsidP="003C745A">
      <w:pPr>
        <w:pStyle w:val="Default"/>
        <w:ind w:left="1276"/>
        <w:jc w:val="both"/>
        <w:rPr>
          <w:rFonts w:asciiTheme="minorHAnsi" w:hAnsiTheme="minorHAnsi" w:cstheme="minorHAnsi"/>
          <w:color w:val="auto"/>
        </w:rPr>
      </w:pPr>
      <w:r w:rsidRPr="00CF23A5">
        <w:rPr>
          <w:rFonts w:asciiTheme="minorHAnsi" w:hAnsiTheme="minorHAnsi" w:cstheme="minorHAnsi"/>
          <w:color w:val="auto"/>
        </w:rPr>
        <w:t xml:space="preserve">Si hay más de una persona, especificar número de mujeres y número de hombres. </w:t>
      </w:r>
    </w:p>
    <w:p w:rsidR="003C745A" w:rsidRPr="00CF23A5" w:rsidRDefault="003C745A" w:rsidP="003C745A">
      <w:pPr>
        <w:pStyle w:val="Default"/>
        <w:ind w:left="1276" w:hanging="142"/>
        <w:jc w:val="both"/>
        <w:rPr>
          <w:rFonts w:asciiTheme="minorHAnsi" w:hAnsiTheme="minorHAnsi" w:cstheme="minorHAnsi"/>
          <w:color w:val="auto"/>
        </w:rPr>
      </w:pPr>
      <w:r w:rsidRPr="00CF23A5">
        <w:rPr>
          <w:rFonts w:asciiTheme="minorHAnsi" w:hAnsiTheme="minorHAnsi" w:cstheme="minorHAnsi"/>
          <w:color w:val="auto"/>
        </w:rPr>
        <w:t xml:space="preserve">• Dirección o gerencia (masculina o femenina). Si hay más de una persona, especificar número de mujeres y número de hombres. </w:t>
      </w:r>
    </w:p>
    <w:p w:rsidR="003C745A" w:rsidRPr="00CF23A5" w:rsidRDefault="003C745A" w:rsidP="003C745A">
      <w:pPr>
        <w:pStyle w:val="Default"/>
        <w:ind w:firstLine="1134"/>
        <w:jc w:val="both"/>
        <w:rPr>
          <w:rFonts w:asciiTheme="minorHAnsi" w:hAnsiTheme="minorHAnsi" w:cstheme="minorHAnsi"/>
          <w:color w:val="auto"/>
        </w:rPr>
      </w:pPr>
      <w:r w:rsidRPr="00CF23A5">
        <w:rPr>
          <w:rFonts w:asciiTheme="minorHAnsi" w:hAnsiTheme="minorHAnsi" w:cstheme="minorHAnsi"/>
          <w:color w:val="auto"/>
        </w:rPr>
        <w:t xml:space="preserve">• Participación del público en las actividades programadas. </w:t>
      </w:r>
    </w:p>
    <w:p w:rsidR="003C745A" w:rsidRPr="00CF23A5" w:rsidRDefault="003C745A" w:rsidP="003C745A">
      <w:pPr>
        <w:pStyle w:val="Default"/>
        <w:ind w:left="1134" w:hanging="283"/>
        <w:jc w:val="both"/>
        <w:rPr>
          <w:rFonts w:asciiTheme="minorHAnsi" w:hAnsiTheme="minorHAnsi" w:cstheme="minorHAnsi"/>
          <w:color w:val="auto"/>
        </w:rPr>
      </w:pPr>
      <w:r w:rsidRPr="00CF23A5">
        <w:rPr>
          <w:rFonts w:asciiTheme="minorHAnsi" w:hAnsiTheme="minorHAnsi" w:cstheme="minorHAnsi"/>
          <w:color w:val="auto"/>
        </w:rPr>
        <w:t xml:space="preserve">4. Autovaloración de la entidad y del proyecto subvencionado en relación con la dimensión de género.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h) De acuerdo con lo previsto en el artículo 28.3 de la Ley Foral de Subvenciones, cuando el importe del gasto subvencionable supere la cuantía de 12.000 euros en el supuesto de suministro de bienes de equipo o prestación de servicios por empresas de consultoría o asistencia, la Entidad deberá acreditar ante el Departamento de Cultura, Deporte y Turismo que la elección del proveedor se ha realizado con criterios de eficiencia y economía. </w:t>
      </w:r>
    </w:p>
    <w:p w:rsidR="003C745A" w:rsidRPr="00CF23A5" w:rsidRDefault="003C745A" w:rsidP="003C745A">
      <w:pPr>
        <w:pStyle w:val="Default"/>
        <w:ind w:left="709" w:hanging="1"/>
        <w:jc w:val="both"/>
        <w:rPr>
          <w:rFonts w:asciiTheme="minorHAnsi" w:hAnsiTheme="minorHAnsi" w:cstheme="minorHAnsi"/>
          <w:color w:val="auto"/>
        </w:rPr>
      </w:pPr>
      <w:r w:rsidRPr="00CF23A5">
        <w:rPr>
          <w:rFonts w:asciiTheme="minorHAnsi" w:hAnsiTheme="minorHAnsi" w:cstheme="minorHAnsi"/>
          <w:color w:val="auto"/>
        </w:rPr>
        <w:t xml:space="preserve">En tales supuestos, la Entidad deberá consultar y negociar los términos del contrato con, al menos, tres empresas capacitadas para la realización del objeto, perfeccionando el mismo con la que realice la oferta más ventajosa. </w:t>
      </w:r>
    </w:p>
    <w:p w:rsidR="003C745A" w:rsidRPr="00CF23A5" w:rsidRDefault="003C745A" w:rsidP="003C745A">
      <w:pPr>
        <w:pStyle w:val="Default"/>
        <w:ind w:left="709" w:hanging="1"/>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i) Además de las recogidas específicamente en este convenio, serán obligaciones de la Entidad todas las establecidas en el artículo 9 de la Ley Foral 11/2005, de 9 de noviembre, de Subvenciones.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567" w:hanging="141"/>
        <w:jc w:val="both"/>
        <w:rPr>
          <w:rFonts w:asciiTheme="minorHAnsi" w:hAnsiTheme="minorHAnsi" w:cstheme="minorHAnsi"/>
          <w:color w:val="auto"/>
        </w:rPr>
      </w:pPr>
      <w:r w:rsidRPr="00CF23A5">
        <w:rPr>
          <w:rFonts w:asciiTheme="minorHAnsi" w:hAnsiTheme="minorHAnsi" w:cstheme="minorHAnsi"/>
          <w:color w:val="auto"/>
        </w:rPr>
        <w:t xml:space="preserve">j) En el plazo de un mes, a contar desde la suscripción del convenio, la Entidad deberá presentar la declaración relativa a la obligación de transparencia y la documentación exigida, de conformidad con lo establecido en la Ley Foral 5/2018, de 17 de mayo, por la que se regulan las obligaciones de transparencia de los beneficiarios de subvenciones con cargo a los Presupuestos Generales de Navarra.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firstLine="567"/>
        <w:jc w:val="both"/>
        <w:rPr>
          <w:rFonts w:asciiTheme="minorHAnsi" w:hAnsiTheme="minorHAnsi" w:cstheme="minorHAnsi"/>
          <w:color w:val="auto"/>
        </w:rPr>
      </w:pPr>
      <w:r w:rsidRPr="00CF23A5">
        <w:rPr>
          <w:rFonts w:asciiTheme="minorHAnsi" w:hAnsiTheme="minorHAnsi" w:cstheme="minorHAnsi"/>
          <w:color w:val="auto"/>
        </w:rPr>
        <w:t>El modelo de declaración se podrá descargar en:</w:t>
      </w:r>
    </w:p>
    <w:p w:rsidR="003C745A" w:rsidRPr="00CF23A5" w:rsidRDefault="003C745A" w:rsidP="003C745A">
      <w:pPr>
        <w:pStyle w:val="Default"/>
        <w:ind w:firstLine="426"/>
        <w:jc w:val="both"/>
        <w:rPr>
          <w:rFonts w:asciiTheme="minorHAnsi" w:hAnsiTheme="minorHAnsi" w:cstheme="minorHAnsi"/>
          <w:color w:val="auto"/>
        </w:rPr>
      </w:pPr>
      <w:r w:rsidRPr="00CF23A5">
        <w:rPr>
          <w:rFonts w:asciiTheme="minorHAnsi" w:hAnsiTheme="minorHAnsi" w:cstheme="minorHAnsi"/>
          <w:color w:val="auto"/>
        </w:rPr>
        <w:t xml:space="preserve"> </w:t>
      </w:r>
    </w:p>
    <w:p w:rsidR="003C745A" w:rsidRPr="00CF23A5" w:rsidRDefault="00E8759B" w:rsidP="003C745A">
      <w:pPr>
        <w:pStyle w:val="Default"/>
        <w:ind w:left="426"/>
        <w:jc w:val="both"/>
        <w:rPr>
          <w:rFonts w:asciiTheme="minorHAnsi" w:hAnsiTheme="minorHAnsi" w:cstheme="minorHAnsi"/>
          <w:color w:val="auto"/>
        </w:rPr>
      </w:pPr>
      <w:hyperlink r:id="rId7" w:history="1">
        <w:r w:rsidR="003C745A" w:rsidRPr="00CF23A5">
          <w:rPr>
            <w:rStyle w:val="Hipervnculo"/>
            <w:rFonts w:asciiTheme="minorHAnsi" w:hAnsiTheme="minorHAnsi" w:cstheme="minorHAnsi"/>
          </w:rPr>
          <w:t>http://www.navarra.es/appsext/DescargarFichero/default.aspx?CodigoCompleto=Portal@@@epub/BON/IMPRESOSG/001_Transparencia_C.pdf</w:t>
        </w:r>
      </w:hyperlink>
    </w:p>
    <w:p w:rsidR="003C745A" w:rsidRPr="00CF23A5" w:rsidRDefault="003C745A" w:rsidP="003C745A">
      <w:pPr>
        <w:pStyle w:val="Default"/>
        <w:ind w:left="426"/>
        <w:jc w:val="both"/>
        <w:rPr>
          <w:rFonts w:asciiTheme="minorHAnsi" w:hAnsiTheme="minorHAnsi" w:cstheme="minorHAnsi"/>
          <w:color w:val="auto"/>
        </w:rPr>
      </w:pPr>
      <w:r w:rsidRPr="00CF23A5">
        <w:rPr>
          <w:rFonts w:asciiTheme="minorHAnsi" w:hAnsiTheme="minorHAnsi" w:cstheme="minorHAnsi"/>
          <w:color w:val="auto"/>
        </w:rPr>
        <w:t xml:space="preserve"> (castellano) </w:t>
      </w:r>
    </w:p>
    <w:p w:rsidR="003C745A" w:rsidRPr="00CF23A5" w:rsidRDefault="00E8759B" w:rsidP="003C745A">
      <w:pPr>
        <w:pStyle w:val="Default"/>
        <w:ind w:left="426"/>
        <w:jc w:val="both"/>
        <w:rPr>
          <w:rFonts w:asciiTheme="minorHAnsi" w:hAnsiTheme="minorHAnsi" w:cstheme="minorHAnsi"/>
          <w:color w:val="auto"/>
        </w:rPr>
      </w:pPr>
      <w:hyperlink r:id="rId8" w:history="1">
        <w:r w:rsidR="003C745A" w:rsidRPr="00CF23A5">
          <w:rPr>
            <w:rStyle w:val="Hipervnculo"/>
            <w:rFonts w:asciiTheme="minorHAnsi" w:hAnsiTheme="minorHAnsi" w:cstheme="minorHAnsi"/>
          </w:rPr>
          <w:t>http://www.navarra.es/appsext/DescargarFichero/default.aspx?CodigoCompleto=Portal@@@epub/BON/IMPRESOSG/001_Transparencia_E.pdf</w:t>
        </w:r>
      </w:hyperlink>
    </w:p>
    <w:p w:rsidR="003C745A" w:rsidRPr="00CF23A5" w:rsidRDefault="003C745A" w:rsidP="003C745A">
      <w:pPr>
        <w:pStyle w:val="Default"/>
        <w:ind w:left="426"/>
        <w:jc w:val="both"/>
        <w:rPr>
          <w:rFonts w:asciiTheme="minorHAnsi" w:hAnsiTheme="minorHAnsi" w:cstheme="minorHAnsi"/>
          <w:color w:val="auto"/>
        </w:rPr>
      </w:pPr>
      <w:r w:rsidRPr="00CF23A5">
        <w:rPr>
          <w:rFonts w:asciiTheme="minorHAnsi" w:hAnsiTheme="minorHAnsi" w:cstheme="minorHAnsi"/>
          <w:color w:val="auto"/>
        </w:rPr>
        <w:t xml:space="preserve"> (euskera)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Su presentación se realizará a través de Registro General Electrónico del Gobierno de Navarra.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Sin perjuicio de las eventuales consecuencias sancionadoras que se pudieran derivar, el incumplimiento de esta obligación de información por la Entidad impedirá el abono de la subvención concedida y dará lugar, en su caso, al reintegro de lo anticipado.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5ª. FORMA DE PAGO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abono de la cantidad estipulada se realizará, previo informe favorable del Servicio de Acción Cultural, de la siguiente forma: </w:t>
      </w:r>
    </w:p>
    <w:p w:rsidR="003C745A" w:rsidRPr="00CF23A5" w:rsidRDefault="003C745A" w:rsidP="003C745A">
      <w:pPr>
        <w:pStyle w:val="Default"/>
        <w:jc w:val="both"/>
        <w:rPr>
          <w:rFonts w:asciiTheme="minorHAnsi" w:hAnsiTheme="minorHAnsi" w:cstheme="minorHAnsi"/>
          <w:color w:val="auto"/>
        </w:rPr>
      </w:pPr>
    </w:p>
    <w:p w:rsidR="003C745A" w:rsidRPr="007E58CA" w:rsidRDefault="003C745A" w:rsidP="003C745A">
      <w:pPr>
        <w:pStyle w:val="Default"/>
        <w:numPr>
          <w:ilvl w:val="0"/>
          <w:numId w:val="3"/>
        </w:numPr>
        <w:ind w:left="284" w:hanging="284"/>
        <w:jc w:val="both"/>
        <w:rPr>
          <w:rFonts w:asciiTheme="minorHAnsi" w:hAnsiTheme="minorHAnsi" w:cstheme="minorHAnsi"/>
          <w:color w:val="auto"/>
        </w:rPr>
      </w:pPr>
      <w:r w:rsidRPr="007E58CA">
        <w:rPr>
          <w:rFonts w:asciiTheme="minorHAnsi" w:hAnsiTheme="minorHAnsi" w:cstheme="minorHAnsi"/>
          <w:color w:val="auto"/>
        </w:rPr>
        <w:t>Un anticipo de pago del 50% de la subvención (</w:t>
      </w:r>
      <w:r w:rsidR="00B75878" w:rsidRPr="007E58CA">
        <w:rPr>
          <w:rFonts w:asciiTheme="minorHAnsi" w:hAnsiTheme="minorHAnsi" w:cstheme="minorHAnsi"/>
          <w:color w:val="auto"/>
        </w:rPr>
        <w:t>139</w:t>
      </w:r>
      <w:r w:rsidRPr="007E58CA">
        <w:rPr>
          <w:rFonts w:asciiTheme="minorHAnsi" w:hAnsiTheme="minorHAnsi" w:cstheme="minorHAnsi"/>
          <w:color w:val="auto"/>
        </w:rPr>
        <w:t>.</w:t>
      </w:r>
      <w:r w:rsidR="00300A08" w:rsidRPr="007E58CA">
        <w:rPr>
          <w:rFonts w:asciiTheme="minorHAnsi" w:hAnsiTheme="minorHAnsi" w:cstheme="minorHAnsi"/>
          <w:color w:val="auto"/>
        </w:rPr>
        <w:t>5</w:t>
      </w:r>
      <w:r w:rsidRPr="007E58CA">
        <w:rPr>
          <w:rFonts w:asciiTheme="minorHAnsi" w:hAnsiTheme="minorHAnsi" w:cstheme="minorHAnsi"/>
          <w:color w:val="auto"/>
        </w:rPr>
        <w:t>00 euros),</w:t>
      </w:r>
      <w:r w:rsidR="0086432B" w:rsidRPr="007E58CA">
        <w:rPr>
          <w:rFonts w:asciiTheme="minorHAnsi" w:hAnsiTheme="minorHAnsi" w:cstheme="minorHAnsi"/>
          <w:color w:val="auto"/>
        </w:rPr>
        <w:t xml:space="preserve"> una vez firmado el convenio tras l</w:t>
      </w:r>
      <w:r w:rsidRPr="007E58CA">
        <w:rPr>
          <w:rFonts w:asciiTheme="minorHAnsi" w:hAnsiTheme="minorHAnsi" w:cstheme="minorHAnsi"/>
          <w:color w:val="auto"/>
        </w:rPr>
        <w:t xml:space="preserve">a concesión de la subvención. </w:t>
      </w:r>
    </w:p>
    <w:p w:rsidR="003C745A" w:rsidRPr="007E58CA" w:rsidRDefault="003C745A" w:rsidP="003C745A">
      <w:pPr>
        <w:pStyle w:val="Default"/>
        <w:ind w:left="1080"/>
        <w:jc w:val="both"/>
        <w:rPr>
          <w:rFonts w:asciiTheme="minorHAnsi" w:hAnsiTheme="minorHAnsi" w:cstheme="minorHAnsi"/>
          <w:color w:val="auto"/>
        </w:rPr>
      </w:pPr>
    </w:p>
    <w:p w:rsidR="003C745A" w:rsidRPr="007E58CA" w:rsidRDefault="003C745A" w:rsidP="003C745A">
      <w:pPr>
        <w:pStyle w:val="Default"/>
        <w:numPr>
          <w:ilvl w:val="0"/>
          <w:numId w:val="3"/>
        </w:numPr>
        <w:ind w:left="284" w:hanging="284"/>
        <w:jc w:val="both"/>
        <w:rPr>
          <w:rFonts w:asciiTheme="minorHAnsi" w:hAnsiTheme="minorHAnsi" w:cstheme="minorHAnsi"/>
          <w:color w:val="auto"/>
        </w:rPr>
      </w:pPr>
      <w:r w:rsidRPr="007E58CA">
        <w:rPr>
          <w:rFonts w:asciiTheme="minorHAnsi" w:hAnsiTheme="minorHAnsi" w:cstheme="minorHAnsi"/>
          <w:color w:val="auto"/>
        </w:rPr>
        <w:t xml:space="preserve">Un segundo pago de hasta el 50% restante (hasta </w:t>
      </w:r>
      <w:r w:rsidR="00B75878" w:rsidRPr="007E58CA">
        <w:rPr>
          <w:rFonts w:asciiTheme="minorHAnsi" w:hAnsiTheme="minorHAnsi" w:cstheme="minorHAnsi"/>
          <w:color w:val="auto"/>
        </w:rPr>
        <w:t>139</w:t>
      </w:r>
      <w:r w:rsidRPr="007E58CA">
        <w:rPr>
          <w:rFonts w:asciiTheme="minorHAnsi" w:hAnsiTheme="minorHAnsi" w:cstheme="minorHAnsi"/>
          <w:color w:val="auto"/>
        </w:rPr>
        <w:t>.</w:t>
      </w:r>
      <w:r w:rsidR="00300A08" w:rsidRPr="007E58CA">
        <w:rPr>
          <w:rFonts w:asciiTheme="minorHAnsi" w:hAnsiTheme="minorHAnsi" w:cstheme="minorHAnsi"/>
          <w:color w:val="auto"/>
        </w:rPr>
        <w:t>5</w:t>
      </w:r>
      <w:r w:rsidRPr="007E58CA">
        <w:rPr>
          <w:rFonts w:asciiTheme="minorHAnsi" w:hAnsiTheme="minorHAnsi" w:cstheme="minorHAnsi"/>
          <w:color w:val="auto"/>
        </w:rPr>
        <w:t xml:space="preserve">00 euros), a solicitud de la entidad beneficiaria que se presentará hasta el al 30 de septiembre (dicha fecha incluida) a través de Registro General Electrónico. </w:t>
      </w:r>
    </w:p>
    <w:p w:rsidR="003C745A" w:rsidRPr="00CF23A5" w:rsidRDefault="003C745A" w:rsidP="003C745A">
      <w:pPr>
        <w:pStyle w:val="Default"/>
        <w:ind w:left="1080"/>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lastRenderedPageBreak/>
        <w:t xml:space="preserve">A esta solicitud se acompañará la justificación de los gastos y su efectivo pago como mínimo por el importe solicitado, así como una memoria intermedia de la actividad realizada hasta ese momento.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Solo serán admitidos los gastos facturados, contabilizados y pagados entre el 1 de en</w:t>
      </w:r>
      <w:r w:rsidR="00915C12">
        <w:rPr>
          <w:rFonts w:asciiTheme="minorHAnsi" w:hAnsiTheme="minorHAnsi" w:cstheme="minorHAnsi"/>
          <w:color w:val="auto"/>
        </w:rPr>
        <w:t>ero y el 31 de diciembre de 2025</w:t>
      </w:r>
      <w:r w:rsidRPr="00CF23A5">
        <w:rPr>
          <w:rFonts w:asciiTheme="minorHAnsi" w:hAnsiTheme="minorHAnsi" w:cstheme="minorHAnsi"/>
          <w:color w:val="auto"/>
        </w:rPr>
        <w:t>, ambos inclusive.</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Los justificantes de gastos y de pago se presentarán conforme a lo indicado en el apartado 6.2.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6ª. JUSTIFICACIÓN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6.1. El plazo máximo para la presentación de la justificación final será </w:t>
      </w:r>
      <w:r w:rsidR="00201F93">
        <w:rPr>
          <w:rFonts w:asciiTheme="minorHAnsi" w:hAnsiTheme="minorHAnsi" w:cstheme="minorHAnsi"/>
          <w:color w:val="auto"/>
        </w:rPr>
        <w:t>hasta el 31 de diciembre de 2025</w:t>
      </w:r>
      <w:r w:rsidRPr="00CF23A5">
        <w:rPr>
          <w:rFonts w:asciiTheme="minorHAnsi" w:hAnsiTheme="minorHAnsi" w:cstheme="minorHAnsi"/>
          <w:color w:val="auto"/>
        </w:rPr>
        <w:t xml:space="preserve"> incluido. </w:t>
      </w: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Solo serán admitidos los gastos facturados, contabilizados y pagados entre el 1 de en</w:t>
      </w:r>
      <w:r w:rsidR="00201F93">
        <w:rPr>
          <w:rFonts w:asciiTheme="minorHAnsi" w:hAnsiTheme="minorHAnsi" w:cstheme="minorHAnsi"/>
          <w:color w:val="auto"/>
        </w:rPr>
        <w:t>ero y el 31 de diciembre de 2025</w:t>
      </w:r>
      <w:r w:rsidRPr="00CF23A5">
        <w:rPr>
          <w:rFonts w:asciiTheme="minorHAnsi" w:hAnsiTheme="minorHAnsi" w:cstheme="minorHAnsi"/>
          <w:color w:val="auto"/>
        </w:rPr>
        <w:t xml:space="preserve">, ambos inclusive. </w:t>
      </w:r>
    </w:p>
    <w:p w:rsidR="003C745A" w:rsidRPr="00CF23A5" w:rsidRDefault="003C745A" w:rsidP="003C745A">
      <w:pPr>
        <w:pStyle w:val="Default"/>
        <w:ind w:left="709"/>
        <w:jc w:val="both"/>
        <w:rPr>
          <w:rFonts w:asciiTheme="minorHAnsi" w:hAnsiTheme="minorHAnsi" w:cstheme="minorHAnsi"/>
          <w:color w:val="auto"/>
        </w:rPr>
      </w:pPr>
    </w:p>
    <w:p w:rsidR="003C745A" w:rsidRPr="00CF23A5" w:rsidRDefault="003C745A" w:rsidP="003C745A">
      <w:pPr>
        <w:pStyle w:val="Default"/>
        <w:ind w:left="426" w:hanging="426"/>
        <w:jc w:val="both"/>
        <w:rPr>
          <w:rFonts w:asciiTheme="minorHAnsi" w:hAnsiTheme="minorHAnsi" w:cstheme="minorHAnsi"/>
          <w:color w:val="auto"/>
        </w:rPr>
      </w:pPr>
      <w:r w:rsidRPr="00CF23A5">
        <w:rPr>
          <w:rFonts w:asciiTheme="minorHAnsi" w:hAnsiTheme="minorHAnsi" w:cstheme="minorHAnsi"/>
          <w:color w:val="auto"/>
        </w:rPr>
        <w:t xml:space="preserve">6.2. La justificación del cumplimiento de las condiciones impuestas y de la consecución de los objetivos previstos en el presente convenio revestirá la forma de cuenta justificativa y contendrá la siguiente documentación: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a) Memoria de la actividad realizada, según lo indicado en el apartado f) de la base 4 ª. Obligaciones.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b) 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c) </w:t>
      </w:r>
      <w:r w:rsidRPr="00CF23A5">
        <w:rPr>
          <w:rFonts w:asciiTheme="minorHAnsi" w:hAnsiTheme="minorHAnsi" w:cstheme="minorHAnsi"/>
          <w:color w:val="auto"/>
        </w:rPr>
        <w:tab/>
        <w:t>Copias de las facturas, nóminas o documentos de valor probatorio equivalente en el tráfico jurídico mercantil o con eficacia administrativa justificativos de los gastos realizados.</w:t>
      </w:r>
    </w:p>
    <w:p w:rsidR="003C745A" w:rsidRPr="00CF23A5" w:rsidRDefault="003C745A" w:rsidP="003C745A">
      <w:pPr>
        <w:pStyle w:val="Default"/>
        <w:ind w:left="993" w:hanging="284"/>
        <w:jc w:val="both"/>
        <w:rPr>
          <w:rFonts w:asciiTheme="minorHAnsi" w:hAnsiTheme="minorHAnsi" w:cstheme="minorHAnsi"/>
          <w:color w:val="auto"/>
        </w:rPr>
      </w:pPr>
      <w:r w:rsidRPr="00CF23A5">
        <w:rPr>
          <w:rFonts w:asciiTheme="minorHAnsi" w:hAnsiTheme="minorHAnsi" w:cstheme="minorHAnsi"/>
          <w:color w:val="auto"/>
        </w:rPr>
        <w:t xml:space="preserve">     </w:t>
      </w: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     Las facturas deberán estar emitidas dentro de los plazos establecidos y conforme al Decreto Foral 23/2013, de 10 de abril, por el que se aprueba el Reglamento que regula las obligaciones de facturación. </w:t>
      </w:r>
    </w:p>
    <w:p w:rsidR="005239AF" w:rsidRDefault="005239AF" w:rsidP="003C745A">
      <w:pPr>
        <w:pStyle w:val="Default"/>
        <w:ind w:left="709"/>
        <w:jc w:val="both"/>
        <w:rPr>
          <w:rFonts w:asciiTheme="minorHAnsi" w:hAnsiTheme="minorHAnsi" w:cstheme="minorHAnsi"/>
          <w:color w:val="auto"/>
        </w:rPr>
      </w:pPr>
    </w:p>
    <w:p w:rsidR="003C745A" w:rsidRPr="00CF23A5" w:rsidRDefault="003C745A" w:rsidP="003C745A">
      <w:pPr>
        <w:pStyle w:val="Default"/>
        <w:ind w:left="709"/>
        <w:jc w:val="both"/>
        <w:rPr>
          <w:rFonts w:asciiTheme="minorHAnsi" w:hAnsiTheme="minorHAnsi" w:cstheme="minorHAnsi"/>
          <w:color w:val="auto"/>
        </w:rPr>
      </w:pPr>
      <w:r w:rsidRPr="00CF23A5">
        <w:rPr>
          <w:rFonts w:asciiTheme="minorHAnsi" w:hAnsiTheme="minorHAnsi" w:cstheme="minorHAnsi"/>
          <w:color w:val="auto"/>
        </w:rPr>
        <w:t>Quedan expresamente excluidos los recibos, presupuestos y albaranes, y aquellas facturas en cuyo concepto no se establezca de manera clara y discriminada el objeto del bien, obra y/o servicio facturado.</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lastRenderedPageBreak/>
        <w:t>d) Documentos justificativos de los pagos efectivos abonados que permitan acreditar el cumplimiento del objeto de la subvención.</w:t>
      </w:r>
    </w:p>
    <w:p w:rsidR="003C745A" w:rsidRPr="00CF23A5" w:rsidRDefault="003C745A" w:rsidP="003C745A">
      <w:pPr>
        <w:pStyle w:val="Default"/>
        <w:ind w:left="993" w:hanging="284"/>
        <w:jc w:val="both"/>
        <w:rPr>
          <w:rFonts w:asciiTheme="minorHAnsi" w:hAnsiTheme="minorHAnsi" w:cstheme="minorHAnsi"/>
          <w:color w:val="auto"/>
        </w:rPr>
      </w:pPr>
      <w:r w:rsidRPr="00CF23A5">
        <w:rPr>
          <w:rFonts w:asciiTheme="minorHAnsi" w:hAnsiTheme="minorHAnsi" w:cstheme="minorHAnsi"/>
          <w:color w:val="auto"/>
        </w:rPr>
        <w:t xml:space="preserve">     </w:t>
      </w:r>
    </w:p>
    <w:p w:rsidR="003C745A" w:rsidRPr="00CF23A5" w:rsidRDefault="003C745A" w:rsidP="003C745A">
      <w:pPr>
        <w:pStyle w:val="Default"/>
        <w:ind w:left="709" w:hanging="284"/>
        <w:jc w:val="both"/>
        <w:rPr>
          <w:rFonts w:asciiTheme="minorHAnsi" w:hAnsiTheme="minorHAnsi" w:cstheme="minorHAnsi"/>
          <w:color w:val="auto"/>
        </w:rPr>
      </w:pPr>
      <w:r w:rsidRPr="00CF23A5">
        <w:rPr>
          <w:rFonts w:asciiTheme="minorHAnsi" w:hAnsiTheme="minorHAnsi" w:cstheme="minorHAnsi"/>
          <w:color w:val="auto"/>
        </w:rPr>
        <w:t xml:space="preserve">     Los pagos de gastos superiores o iguales a 100 € se acreditarán mediante justificante de pago bancario emitido por la entidad bancaria que identifique al emisor, destinatario, fecha de pago e importe. </w:t>
      </w:r>
    </w:p>
    <w:p w:rsidR="003C745A" w:rsidRPr="00CF23A5" w:rsidRDefault="003C745A" w:rsidP="003C745A">
      <w:pPr>
        <w:pStyle w:val="Default"/>
        <w:ind w:left="709" w:hanging="1"/>
        <w:jc w:val="both"/>
        <w:rPr>
          <w:rFonts w:asciiTheme="minorHAnsi" w:hAnsiTheme="minorHAnsi" w:cstheme="minorHAnsi"/>
          <w:color w:val="auto"/>
        </w:rPr>
      </w:pPr>
      <w:r w:rsidRPr="00CF23A5">
        <w:rPr>
          <w:rFonts w:asciiTheme="minorHAnsi" w:hAnsiTheme="minorHAnsi" w:cstheme="minorHAnsi"/>
          <w:color w:val="auto"/>
        </w:rPr>
        <w:t xml:space="preserve">Para los inferiores a esa cantidad se permitirá la justificación mediante justificantes de pago bancario, facturas con el cuño de “pagado” firmadas y selladas por el proveedor, o cualquier otro documento que acredite el pago de la correspondiente factura o justificante de gasto.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e)</w:t>
      </w:r>
      <w:r w:rsidRPr="00CF23A5">
        <w:rPr>
          <w:rFonts w:asciiTheme="minorHAnsi" w:hAnsiTheme="minorHAnsi" w:cstheme="minorHAnsi"/>
          <w:color w:val="auto"/>
        </w:rPr>
        <w:tab/>
        <w:t>Cuando la actividad haya sido financiada, además de con la subvención, con recursos propios, recursos ajenos u otras subvenciones, se enviará documentación acreditativa de los ingresos y deberán detallarse en relación numerada en la correspondiente pestaña anexo de justificación facilitado por la unidad gestora, indicando importe, procedencia y aplicación de tales fondos a las actividades subvencionadas.</w:t>
      </w:r>
    </w:p>
    <w:p w:rsidR="003C745A" w:rsidRPr="00CF23A5" w:rsidRDefault="003C745A" w:rsidP="003C745A">
      <w:pPr>
        <w:pStyle w:val="Default"/>
        <w:ind w:left="851" w:hanging="142"/>
        <w:jc w:val="both"/>
        <w:rPr>
          <w:rFonts w:asciiTheme="minorHAnsi" w:hAnsiTheme="minorHAnsi" w:cstheme="minorHAnsi"/>
          <w:color w:val="auto"/>
        </w:rPr>
      </w:pPr>
    </w:p>
    <w:p w:rsidR="003C745A" w:rsidRPr="00CF23A5" w:rsidRDefault="003C745A" w:rsidP="003C745A">
      <w:pPr>
        <w:pStyle w:val="Default"/>
        <w:ind w:left="567" w:hanging="141"/>
        <w:jc w:val="both"/>
        <w:rPr>
          <w:rFonts w:asciiTheme="minorHAnsi" w:hAnsiTheme="minorHAnsi" w:cstheme="minorHAnsi"/>
          <w:color w:val="auto"/>
        </w:rPr>
      </w:pPr>
      <w:r w:rsidRPr="00CF23A5">
        <w:rPr>
          <w:rFonts w:asciiTheme="minorHAnsi" w:hAnsiTheme="minorHAnsi" w:cstheme="minorHAnsi"/>
          <w:color w:val="auto"/>
        </w:rPr>
        <w:t>f)</w:t>
      </w:r>
      <w:r w:rsidRPr="00CF23A5">
        <w:rPr>
          <w:rFonts w:asciiTheme="minorHAnsi" w:hAnsiTheme="minorHAnsi" w:cstheme="minorHAnsi"/>
          <w:color w:val="auto"/>
        </w:rPr>
        <w:tab/>
        <w:t xml:space="preserve"> Las tres ofertas solicitadas, en su caso, conforme a lo regulado en la base 4.h. </w:t>
      </w:r>
    </w:p>
    <w:p w:rsidR="003C745A" w:rsidRPr="00CF23A5" w:rsidRDefault="003C745A" w:rsidP="003C745A">
      <w:pPr>
        <w:pStyle w:val="Default"/>
        <w:ind w:left="567" w:hanging="141"/>
        <w:jc w:val="both"/>
        <w:rPr>
          <w:rFonts w:asciiTheme="minorHAnsi" w:hAnsiTheme="minorHAnsi" w:cstheme="minorHAnsi"/>
          <w:color w:val="auto"/>
        </w:rPr>
      </w:pPr>
    </w:p>
    <w:p w:rsidR="003C745A" w:rsidRPr="00CF23A5" w:rsidRDefault="003C745A" w:rsidP="003C745A">
      <w:pPr>
        <w:pStyle w:val="Default"/>
        <w:ind w:left="709" w:hanging="283"/>
        <w:jc w:val="both"/>
        <w:rPr>
          <w:rFonts w:asciiTheme="minorHAnsi" w:hAnsiTheme="minorHAnsi" w:cstheme="minorHAnsi"/>
          <w:color w:val="auto"/>
        </w:rPr>
      </w:pPr>
      <w:r w:rsidRPr="00CF23A5">
        <w:rPr>
          <w:rFonts w:asciiTheme="minorHAnsi" w:hAnsiTheme="minorHAnsi" w:cstheme="minorHAnsi"/>
          <w:color w:val="auto"/>
        </w:rPr>
        <w:t xml:space="preserve">g) </w:t>
      </w:r>
      <w:r w:rsidRPr="00CF23A5">
        <w:rPr>
          <w:rFonts w:asciiTheme="minorHAnsi" w:hAnsiTheme="minorHAnsi" w:cstheme="minorHAnsi"/>
          <w:color w:val="auto"/>
        </w:rPr>
        <w:tab/>
        <w:t xml:space="preserve">Los elementos impresos y de publicidad que se hayan editado. </w:t>
      </w:r>
    </w:p>
    <w:p w:rsidR="003C745A" w:rsidRPr="00CF23A5" w:rsidRDefault="003C745A" w:rsidP="00B75878">
      <w:pPr>
        <w:pStyle w:val="Default"/>
        <w:jc w:val="both"/>
        <w:rPr>
          <w:rFonts w:asciiTheme="minorHAnsi" w:hAnsiTheme="minorHAnsi" w:cstheme="minorHAnsi"/>
          <w:color w:val="auto"/>
        </w:rPr>
      </w:pPr>
    </w:p>
    <w:p w:rsidR="003C745A" w:rsidRPr="00CF23A5" w:rsidRDefault="003C745A" w:rsidP="00B75878">
      <w:pPr>
        <w:ind w:left="567" w:hanging="567"/>
        <w:jc w:val="both"/>
        <w:rPr>
          <w:rFonts w:cstheme="minorHAnsi"/>
          <w:sz w:val="24"/>
          <w:szCs w:val="24"/>
        </w:rPr>
      </w:pPr>
      <w:r w:rsidRPr="00CF23A5">
        <w:rPr>
          <w:rFonts w:cstheme="minorHAnsi"/>
          <w:sz w:val="24"/>
          <w:szCs w:val="24"/>
        </w:rPr>
        <w:t>6.3. En el caso de que dentro de los gastos subvencionables se hayan incluido las retenciones en concepto de IRPF de las facturas y nómi</w:t>
      </w:r>
      <w:r w:rsidR="00B75878">
        <w:rPr>
          <w:rFonts w:cstheme="minorHAnsi"/>
          <w:sz w:val="24"/>
          <w:szCs w:val="24"/>
        </w:rPr>
        <w:t>nas del cuarto trimestre de 2025</w:t>
      </w:r>
      <w:r w:rsidRPr="00CF23A5">
        <w:rPr>
          <w:rFonts w:cstheme="minorHAnsi"/>
          <w:sz w:val="24"/>
          <w:szCs w:val="24"/>
        </w:rPr>
        <w:t>, así como la Seguridad Social de las nómi</w:t>
      </w:r>
      <w:r w:rsidR="00B75878">
        <w:rPr>
          <w:rFonts w:cstheme="minorHAnsi"/>
          <w:sz w:val="24"/>
          <w:szCs w:val="24"/>
        </w:rPr>
        <w:t>nas del mes de diciembre de 2025</w:t>
      </w:r>
      <w:r w:rsidRPr="00CF23A5">
        <w:rPr>
          <w:rFonts w:cstheme="minorHAnsi"/>
          <w:sz w:val="24"/>
          <w:szCs w:val="24"/>
        </w:rPr>
        <w:t xml:space="preserve">, la liquidación de la subvención tendrá carácter provisional y el pago de esos gastos subvencionables tendrá la consideración de pago a cuenta. Con el fin de proceder a la liquidación definitiva, la entidad beneficiaria deberá, </w:t>
      </w:r>
      <w:r w:rsidRPr="007E58CA">
        <w:rPr>
          <w:rFonts w:cstheme="minorHAnsi"/>
          <w:sz w:val="24"/>
          <w:szCs w:val="24"/>
        </w:rPr>
        <w:t>con fecha límite el 15 de febrero de 202</w:t>
      </w:r>
      <w:r w:rsidR="00B75878" w:rsidRPr="007E58CA">
        <w:rPr>
          <w:rFonts w:cstheme="minorHAnsi"/>
          <w:sz w:val="24"/>
          <w:szCs w:val="24"/>
        </w:rPr>
        <w:t>6</w:t>
      </w:r>
      <w:r w:rsidRPr="00CF23A5">
        <w:rPr>
          <w:rFonts w:cstheme="minorHAnsi"/>
          <w:sz w:val="24"/>
          <w:szCs w:val="24"/>
        </w:rPr>
        <w:t>, presentar las correspondientes liquidaciones, así como los justificantes de los pagos efectuados; en caso de no hacerlo se le exigirá el reintegro de dichas cantidades más los intereses de demora que correspondan.</w:t>
      </w:r>
    </w:p>
    <w:p w:rsidR="003C745A" w:rsidRPr="00CF23A5" w:rsidRDefault="003C745A" w:rsidP="00B75878">
      <w:pPr>
        <w:pStyle w:val="Default"/>
        <w:ind w:left="426" w:hanging="426"/>
        <w:jc w:val="both"/>
        <w:rPr>
          <w:rFonts w:asciiTheme="minorHAnsi" w:hAnsiTheme="minorHAnsi" w:cstheme="minorHAnsi"/>
          <w:color w:val="auto"/>
        </w:rPr>
      </w:pPr>
    </w:p>
    <w:p w:rsidR="003C745A" w:rsidRPr="00CF23A5" w:rsidRDefault="003C745A" w:rsidP="00B75878">
      <w:pPr>
        <w:ind w:left="567" w:hanging="567"/>
        <w:jc w:val="both"/>
        <w:rPr>
          <w:rFonts w:cstheme="minorHAnsi"/>
          <w:sz w:val="24"/>
          <w:szCs w:val="24"/>
        </w:rPr>
      </w:pPr>
      <w:r w:rsidRPr="00CF23A5">
        <w:rPr>
          <w:rFonts w:cstheme="minorHAnsi"/>
          <w:sz w:val="24"/>
          <w:szCs w:val="24"/>
        </w:rPr>
        <w:t xml:space="preserve">6.4. </w:t>
      </w:r>
      <w:r w:rsidR="001B5BB2" w:rsidRPr="00CF23A5">
        <w:rPr>
          <w:rFonts w:cstheme="minorHAnsi"/>
          <w:iCs/>
          <w:sz w:val="24"/>
          <w:szCs w:val="24"/>
        </w:rPr>
        <w:t>En todo caso, se deberá justificar que el total del gasto financiable es igual o superior a la subvención concedida. La liquidación final de la ayuda se realizará en función de los gastos e ingresos justificados por la Entidad y aceptados por la Dirección General de Cultura- Institución Príncipe de Viana una vez finalizada la actividad. Si del análisis de la documentación referida, la Dirección General de Cultura, Dirección Príncipe de Viana determina que ha habido exceso de subvención, la entidad procederá al reintegro del citado exceso en los términos y plazos que se determinen</w:t>
      </w:r>
      <w:r w:rsidR="001B5BB2" w:rsidRPr="00CF23A5">
        <w:rPr>
          <w:rFonts w:cstheme="minorHAnsi"/>
          <w:sz w:val="24"/>
          <w:szCs w:val="24"/>
        </w:rPr>
        <w:t xml:space="preserve"> </w:t>
      </w:r>
    </w:p>
    <w:p w:rsidR="003C745A" w:rsidRPr="00CF23A5" w:rsidRDefault="003C745A" w:rsidP="003C745A">
      <w:pPr>
        <w:pStyle w:val="Default"/>
        <w:ind w:left="426" w:hanging="426"/>
        <w:jc w:val="both"/>
        <w:rPr>
          <w:rFonts w:asciiTheme="minorHAnsi" w:hAnsiTheme="minorHAnsi" w:cstheme="minorHAnsi"/>
          <w:color w:val="auto"/>
        </w:rPr>
      </w:pPr>
      <w:r w:rsidRPr="00CF23A5">
        <w:rPr>
          <w:rFonts w:asciiTheme="minorHAnsi" w:hAnsiTheme="minorHAnsi" w:cstheme="minorHAnsi"/>
          <w:color w:val="auto"/>
        </w:rPr>
        <w:t xml:space="preserve">6.5. La falta de justificación en los plazos establecidos, o en el de subsanación que al efecto se conceda, dará lugar a la pérdida del derecho a cobro de los gastos y pagos no justificados. </w:t>
      </w: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ind w:left="426" w:hanging="426"/>
        <w:jc w:val="both"/>
        <w:rPr>
          <w:rFonts w:asciiTheme="minorHAnsi" w:hAnsiTheme="minorHAnsi" w:cstheme="minorHAnsi"/>
          <w:color w:val="auto"/>
        </w:rPr>
      </w:pPr>
      <w:r w:rsidRPr="00CF23A5">
        <w:rPr>
          <w:rFonts w:asciiTheme="minorHAnsi" w:hAnsiTheme="minorHAnsi" w:cstheme="minorHAnsi"/>
          <w:color w:val="auto"/>
        </w:rPr>
        <w:lastRenderedPageBreak/>
        <w:t>6.</w:t>
      </w:r>
      <w:r w:rsidR="001B5BB2" w:rsidRPr="00CF23A5">
        <w:rPr>
          <w:rFonts w:asciiTheme="minorHAnsi" w:hAnsiTheme="minorHAnsi" w:cstheme="minorHAnsi"/>
          <w:color w:val="auto"/>
        </w:rPr>
        <w:t>6</w:t>
      </w:r>
      <w:r w:rsidRPr="00CF23A5">
        <w:rPr>
          <w:rFonts w:asciiTheme="minorHAnsi" w:hAnsiTheme="minorHAnsi" w:cstheme="minorHAnsi"/>
          <w:color w:val="auto"/>
        </w:rPr>
        <w:t xml:space="preserve">. La entidad presentará ante la Dirección General de Cultura-Institución Príncipe de Viana sus cuentas, debidamente auditadas, en el plazo de 5 meses a partir de la fecha de cierre del ejercicio contable. </w:t>
      </w: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ind w:left="426" w:hanging="426"/>
        <w:jc w:val="both"/>
        <w:rPr>
          <w:rFonts w:asciiTheme="minorHAnsi" w:hAnsiTheme="minorHAnsi" w:cstheme="minorHAnsi"/>
          <w:color w:val="auto"/>
        </w:rPr>
      </w:pPr>
      <w:r w:rsidRPr="00CF23A5">
        <w:rPr>
          <w:rFonts w:asciiTheme="minorHAnsi" w:hAnsiTheme="minorHAnsi" w:cstheme="minorHAnsi"/>
          <w:color w:val="auto"/>
        </w:rPr>
        <w:t>6.</w:t>
      </w:r>
      <w:r w:rsidR="001B5BB2" w:rsidRPr="00CF23A5">
        <w:rPr>
          <w:rFonts w:asciiTheme="minorHAnsi" w:hAnsiTheme="minorHAnsi" w:cstheme="minorHAnsi"/>
          <w:color w:val="auto"/>
        </w:rPr>
        <w:t>7</w:t>
      </w:r>
      <w:r w:rsidRPr="00CF23A5">
        <w:rPr>
          <w:rFonts w:asciiTheme="minorHAnsi" w:hAnsiTheme="minorHAnsi" w:cstheme="minorHAnsi"/>
          <w:color w:val="auto"/>
        </w:rPr>
        <w:t xml:space="preserve">. La Dirección General de Cultura-Institución Príncipe de Viana podrá solicitar la revisión de los libros de cuentas y facturas originales (que deberán estar legalmente expedidas conforme a lo establecido en el Decreto Foral 23/2013, de 10 de abril, por el que se regulan las obligaciones de facturación) que justifiquen los gastos derivados de la aplicación de los fondos recibidos. </w:t>
      </w: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ind w:left="709" w:hanging="425"/>
        <w:jc w:val="both"/>
        <w:rPr>
          <w:rFonts w:asciiTheme="minorHAnsi" w:hAnsiTheme="minorHAnsi" w:cstheme="minorHAnsi"/>
          <w:color w:val="auto"/>
        </w:rPr>
      </w:pPr>
    </w:p>
    <w:p w:rsidR="003C745A" w:rsidRPr="00CF23A5" w:rsidRDefault="003C745A" w:rsidP="003C745A">
      <w:pPr>
        <w:pStyle w:val="Default"/>
        <w:ind w:left="284" w:hanging="284"/>
        <w:jc w:val="both"/>
        <w:rPr>
          <w:rFonts w:asciiTheme="minorHAnsi" w:hAnsiTheme="minorHAnsi" w:cstheme="minorHAnsi"/>
          <w:b/>
          <w:bCs/>
          <w:color w:val="auto"/>
        </w:rPr>
      </w:pPr>
      <w:r w:rsidRPr="00CF23A5">
        <w:rPr>
          <w:rFonts w:asciiTheme="minorHAnsi" w:hAnsiTheme="minorHAnsi" w:cstheme="minorHAnsi"/>
          <w:b/>
          <w:bCs/>
          <w:color w:val="auto"/>
        </w:rPr>
        <w:t xml:space="preserve">7ª. CONSIDERACIÓN DE INTERÉS SOCIAL DE LOS PROYECTOS SUBVENCIONADOS A LOS EFECTOS DEL MECENAZGO CULTURAL </w:t>
      </w:r>
    </w:p>
    <w:p w:rsidR="003C745A" w:rsidRPr="00CF23A5" w:rsidRDefault="003C745A" w:rsidP="003C745A">
      <w:pPr>
        <w:pStyle w:val="Default"/>
        <w:jc w:val="both"/>
        <w:rPr>
          <w:rFonts w:asciiTheme="minorHAnsi" w:hAnsiTheme="minorHAnsi" w:cstheme="minorHAnsi"/>
          <w:color w:val="auto"/>
        </w:rPr>
      </w:pPr>
    </w:p>
    <w:p w:rsidR="00CA306D" w:rsidRPr="00B75878" w:rsidRDefault="00CA306D" w:rsidP="00CA306D">
      <w:pPr>
        <w:autoSpaceDE w:val="0"/>
        <w:autoSpaceDN w:val="0"/>
        <w:adjustRightInd w:val="0"/>
        <w:spacing w:before="240" w:after="120" w:line="240" w:lineRule="auto"/>
        <w:jc w:val="both"/>
        <w:rPr>
          <w:rFonts w:cstheme="minorHAnsi"/>
          <w:color w:val="FF0000"/>
          <w:sz w:val="24"/>
          <w:szCs w:val="24"/>
        </w:rPr>
      </w:pPr>
      <w:r w:rsidRPr="00CF23A5">
        <w:rPr>
          <w:rFonts w:cstheme="minorHAnsi"/>
          <w:color w:val="000000"/>
          <w:sz w:val="24"/>
          <w:szCs w:val="24"/>
        </w:rPr>
        <w:t xml:space="preserve">De conformidad con lo dispuesto en el artículo 27.1.b) del Decreto Foral Legislativo 2/2023, de 24 de mayo, por el que se aprueba el texto refundido de las disposiciones del régimen tributario especial de las fundaciones y otras entidades sin fines lucrativos y de los incentivos fiscales al mecenazgo, los proyectos o actividades que resulten subvencionados en la presente convocatoria se considerarán de interés social a los efectos de la aplicación de los incentivos fiscales previstos en dicha </w:t>
      </w:r>
      <w:r w:rsidRPr="007E58CA">
        <w:rPr>
          <w:rFonts w:cstheme="minorHAnsi"/>
          <w:sz w:val="24"/>
          <w:szCs w:val="24"/>
        </w:rPr>
        <w:t xml:space="preserve">norma. </w:t>
      </w:r>
    </w:p>
    <w:p w:rsidR="00CA306D" w:rsidRPr="00CF23A5" w:rsidRDefault="00CA306D" w:rsidP="00CA306D">
      <w:pPr>
        <w:autoSpaceDE w:val="0"/>
        <w:autoSpaceDN w:val="0"/>
        <w:adjustRightInd w:val="0"/>
        <w:spacing w:before="240" w:after="120" w:line="240" w:lineRule="auto"/>
        <w:jc w:val="both"/>
        <w:rPr>
          <w:rFonts w:cstheme="minorHAnsi"/>
          <w:color w:val="000000"/>
          <w:sz w:val="24"/>
          <w:szCs w:val="24"/>
        </w:rPr>
      </w:pPr>
      <w:r w:rsidRPr="00CF23A5">
        <w:rPr>
          <w:rFonts w:cstheme="minorHAnsi"/>
          <w:color w:val="000000"/>
          <w:sz w:val="24"/>
          <w:szCs w:val="24"/>
        </w:rPr>
        <w:t>La aplicación de los incentivos fiscales en materia de Mecenazgo Cultural estará condicionada a que los/as beneficiarios/as cumplan los requisitos y obligaciones que se establecen en el Decreto Foral Legislativo 2/2023, de 24 de mayo, y el artículo 22 de la Orden Foral 77/2014, de 16 de septiembre, del Consejero de Cultura, Turismo y Relaciones Institucionales, por la que se aprueba el Reglamento del Procedimiento para la Declaración de Interés Social de Proyectos y Actividades Culturales.</w:t>
      </w:r>
    </w:p>
    <w:p w:rsidR="00CA306D" w:rsidRPr="00B75878" w:rsidRDefault="00CA306D" w:rsidP="00CA306D">
      <w:pPr>
        <w:pStyle w:val="Default"/>
        <w:jc w:val="both"/>
        <w:rPr>
          <w:rFonts w:asciiTheme="minorHAnsi" w:hAnsiTheme="minorHAnsi" w:cstheme="minorHAnsi"/>
          <w:color w:val="auto"/>
        </w:rPr>
      </w:pPr>
      <w:r w:rsidRPr="00B75878">
        <w:rPr>
          <w:rFonts w:asciiTheme="minorHAnsi" w:hAnsiTheme="minorHAnsi" w:cstheme="minorHAnsi"/>
          <w:color w:val="auto"/>
        </w:rPr>
        <w:t xml:space="preserve">Asimismo, aquellas entidades beneficiarias que reciban aportaciones de mecenazgo o patrocinio para contribuir a la realización de sus proyectos, deberán detallar en una memoria final las aportaciones recibidas a través de las diversas modalidades de mecenazgo y patrocinio, y evaluar su incidencia en la realización del proyecto subvencionado </w:t>
      </w:r>
    </w:p>
    <w:p w:rsidR="00CA306D" w:rsidRPr="00CF23A5" w:rsidRDefault="00CA306D" w:rsidP="00CA306D">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8ª. COMISIÓN DE SEGUIMIENTO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Para garantizar la realización de las actividades recogidas en el presente convenio, así como el seguimiento de dichas actividades, se creará una Comisión de Seguimiento formada por dos representantes de la Dirección General de Cultura-Institución Príncipe de Viana y dos miembros designados por la Escuela Navarra de Teatro.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Las funciones de la Comisión de Seguimiento serán: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numPr>
          <w:ilvl w:val="0"/>
          <w:numId w:val="5"/>
        </w:numPr>
        <w:ind w:left="709" w:hanging="283"/>
        <w:jc w:val="both"/>
        <w:rPr>
          <w:rFonts w:asciiTheme="minorHAnsi" w:hAnsiTheme="minorHAnsi" w:cstheme="minorHAnsi"/>
          <w:color w:val="auto"/>
        </w:rPr>
      </w:pPr>
      <w:r w:rsidRPr="00CF23A5">
        <w:rPr>
          <w:rFonts w:asciiTheme="minorHAnsi" w:hAnsiTheme="minorHAnsi" w:cstheme="minorHAnsi"/>
          <w:color w:val="auto"/>
        </w:rPr>
        <w:t>Determinar las necesidades de la E</w:t>
      </w:r>
      <w:r w:rsidR="00487CAD" w:rsidRPr="00CF23A5">
        <w:rPr>
          <w:rFonts w:asciiTheme="minorHAnsi" w:hAnsiTheme="minorHAnsi" w:cstheme="minorHAnsi"/>
          <w:color w:val="auto"/>
        </w:rPr>
        <w:t>NT-NAS</w:t>
      </w:r>
      <w:r w:rsidRPr="00CF23A5">
        <w:rPr>
          <w:rFonts w:asciiTheme="minorHAnsi" w:hAnsiTheme="minorHAnsi" w:cstheme="minorHAnsi"/>
          <w:color w:val="auto"/>
        </w:rPr>
        <w:t xml:space="preserve">. </w:t>
      </w:r>
    </w:p>
    <w:p w:rsidR="003C745A" w:rsidRPr="00CF23A5" w:rsidRDefault="003C745A" w:rsidP="003C745A">
      <w:pPr>
        <w:pStyle w:val="Default"/>
        <w:numPr>
          <w:ilvl w:val="0"/>
          <w:numId w:val="5"/>
        </w:numPr>
        <w:ind w:left="709" w:hanging="283"/>
        <w:jc w:val="both"/>
        <w:rPr>
          <w:rFonts w:asciiTheme="minorHAnsi" w:hAnsiTheme="minorHAnsi" w:cstheme="minorHAnsi"/>
          <w:color w:val="auto"/>
        </w:rPr>
      </w:pPr>
      <w:r w:rsidRPr="00CF23A5">
        <w:rPr>
          <w:rFonts w:asciiTheme="minorHAnsi" w:hAnsiTheme="minorHAnsi" w:cstheme="minorHAnsi"/>
          <w:color w:val="auto"/>
        </w:rPr>
        <w:lastRenderedPageBreak/>
        <w:t xml:space="preserve">Adoptar, si procede, las modificaciones del proyecto en desarrollo, en el caso de que se consideren necesarias para el más rápido y eficaz aprovechamiento de los recursos dedicados a su realización. </w:t>
      </w:r>
    </w:p>
    <w:p w:rsidR="003C745A" w:rsidRPr="00CF23A5" w:rsidRDefault="003C745A" w:rsidP="003C745A">
      <w:pPr>
        <w:pStyle w:val="Default"/>
        <w:numPr>
          <w:ilvl w:val="0"/>
          <w:numId w:val="5"/>
        </w:numPr>
        <w:ind w:left="709" w:hanging="283"/>
        <w:jc w:val="both"/>
        <w:rPr>
          <w:rFonts w:asciiTheme="minorHAnsi" w:hAnsiTheme="minorHAnsi" w:cstheme="minorHAnsi"/>
          <w:color w:val="auto"/>
        </w:rPr>
      </w:pPr>
      <w:r w:rsidRPr="00CF23A5">
        <w:rPr>
          <w:rFonts w:asciiTheme="minorHAnsi" w:hAnsiTheme="minorHAnsi" w:cstheme="minorHAnsi"/>
          <w:color w:val="auto"/>
        </w:rPr>
        <w:t xml:space="preserve">Realizar el seguimiento del proyecto en desarrollo y establecer, en su caso, las medidas correctoras que se deriven de dicho seguimiento.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La Comisión de Seguimiento celebrará reuniones que tendrán, como mínimo, una periodicidad semestral, aunque podrán celebrarse en cualquier momento siempre que lo so</w:t>
      </w:r>
      <w:r w:rsidR="00487CAD" w:rsidRPr="00CF23A5">
        <w:rPr>
          <w:rFonts w:asciiTheme="minorHAnsi" w:hAnsiTheme="minorHAnsi" w:cstheme="minorHAnsi"/>
          <w:color w:val="auto"/>
        </w:rPr>
        <w:t>licite cualquiera de las partes.</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Las reuniones de la Comisión de Seguimiento habrán de celebrarse con asistencia de todos sus miembros, bien personalmente o a través de representación, para que los acuerdos correspondientes puedan tenerse como válidos. A este respecto, las y los miembros de la Comisión de Trabajo sólo podrán ser representados por otra persona designada por la misma parte que designó al titular.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De cada una de las reuniones mantenidas por la Comisión de Seguimiento se levantará un acta. La E</w:t>
      </w:r>
      <w:r w:rsidR="00487CAD" w:rsidRPr="00CF23A5">
        <w:rPr>
          <w:rFonts w:asciiTheme="minorHAnsi" w:hAnsiTheme="minorHAnsi" w:cstheme="minorHAnsi"/>
          <w:color w:val="auto"/>
        </w:rPr>
        <w:t>NT-NAS</w:t>
      </w:r>
      <w:r w:rsidRPr="00CF23A5">
        <w:rPr>
          <w:rFonts w:asciiTheme="minorHAnsi" w:hAnsiTheme="minorHAnsi" w:cstheme="minorHAnsi"/>
          <w:color w:val="auto"/>
        </w:rPr>
        <w:t xml:space="preserve"> asume la responsabilidad tanto de la realización del acta, como del trabajo administrativo que genere la propia Comisión. Para ello uno de los integrantes de la Comisión ejercerá como Secretario de la misma.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9ª. COMPATIBILIDAD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La subvención concedida por la Dirección General de Cultura-Institución Príncipe de Viana será compatible con cualquiera otra que la Entidad pueda recibir con el mismo objeto, por parte de ésta u otras administraciones públicas, de otros entes públicos o privados o de particulares, nacionales o internacionales.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Cuando se trate de subvenciones compatibles concedidas para la realización del objeto del presente convenio de colaboración, el importe de aquéllas no podrá ser en ningún caso de tal cuantía que, aislada o conjuntamente con otras subvenciones, ayudas, ingresos o recursos propios de la actividad objeto de subvención supere el coste de ésta.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Para mejor cumplimiento de lo dispuesto en esta estipulación, la Entidad comunicará al órgano gestor la solicitud y, en su caso, la concesión de cualquier subvención, aportando la correspondiente documentación demostrativa (Resolución de concesión, términos de la convocatoria, contrato, etc.). </w:t>
      </w: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b/>
          <w:bCs/>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b/>
          <w:bCs/>
          <w:color w:val="auto"/>
        </w:rPr>
        <w:t>10ª. REINTEGROS, INFRACCIONES Y SANCIONES</w:t>
      </w:r>
      <w:r w:rsidRPr="00CF23A5">
        <w:rPr>
          <w:rFonts w:asciiTheme="minorHAnsi" w:hAnsiTheme="minorHAnsi" w:cstheme="minorHAnsi"/>
          <w:color w:val="auto"/>
        </w:rPr>
        <w:t xml:space="preserve">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En materia de reintegros, infracciones y sanciones se actuará conforme a lo dispuesto en los artículos 34 al 37 y 42 al 46 de la Ley Foral 11/2005, de 9 de noviembre, de Subvenciones.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lastRenderedPageBreak/>
        <w:t xml:space="preserve">11ª. RECURSOS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presente convenio es de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 Deporte y Turismo, poniendo fin a la vía administrativa.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Las decisiones de la Consejera de Cultura, Deporte y Turismo serán susceptibles de recurso contencioso-administrativo ante la Sala de lo Contencioso-Administrativo del Tribunal Superior de Justicia de Navarra.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12ª. RÉGIMEN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auto"/>
        </w:rPr>
      </w:pPr>
      <w:r w:rsidRPr="00CF23A5">
        <w:rPr>
          <w:rFonts w:asciiTheme="minorHAnsi" w:hAnsiTheme="minorHAnsi" w:cstheme="minorHAnsi"/>
          <w:color w:val="auto"/>
        </w:rPr>
        <w:t xml:space="preserve">En los aspectos no previstos expresamente en el presente convenio resultará de aplicación lo dispuesto en la Ley Foral 11/2005, de 9 de noviembre, de Subvenciones, y demás disposiciones aplicables en razón del objeto.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b/>
          <w:bCs/>
          <w:color w:val="auto"/>
        </w:rPr>
      </w:pPr>
      <w:r w:rsidRPr="00CF23A5">
        <w:rPr>
          <w:rFonts w:asciiTheme="minorHAnsi" w:hAnsiTheme="minorHAnsi" w:cstheme="minorHAnsi"/>
          <w:b/>
          <w:bCs/>
          <w:color w:val="auto"/>
        </w:rPr>
        <w:t xml:space="preserve">13ª. VIGENCIA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487CAD">
      <w:pPr>
        <w:pStyle w:val="Default"/>
        <w:jc w:val="both"/>
        <w:rPr>
          <w:rFonts w:asciiTheme="minorHAnsi" w:hAnsiTheme="minorHAnsi" w:cstheme="minorHAnsi"/>
          <w:color w:val="0070C0"/>
        </w:rPr>
      </w:pPr>
      <w:r w:rsidRPr="00CF23A5">
        <w:rPr>
          <w:rFonts w:asciiTheme="minorHAnsi" w:hAnsiTheme="minorHAnsi" w:cstheme="minorHAnsi"/>
          <w:color w:val="auto"/>
        </w:rPr>
        <w:t>La duración del presente convenio será la comprendida entre el 1 de en</w:t>
      </w:r>
      <w:r w:rsidR="00B75878">
        <w:rPr>
          <w:rFonts w:asciiTheme="minorHAnsi" w:hAnsiTheme="minorHAnsi" w:cstheme="minorHAnsi"/>
          <w:color w:val="auto"/>
        </w:rPr>
        <w:t>ero y el 31 de diciembre de 2025</w:t>
      </w:r>
      <w:r w:rsidRPr="00CF23A5">
        <w:rPr>
          <w:rFonts w:asciiTheme="minorHAnsi" w:hAnsiTheme="minorHAnsi" w:cstheme="minorHAnsi"/>
          <w:color w:val="auto"/>
        </w:rPr>
        <w:t xml:space="preserve">, ambos inclusive.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En prueba de conformidad, se firma el presente convenio en triplicado ejemplar, en el lugar y fecha arriba indicados. </w:t>
      </w: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Por la Escuela Navarra de Teatro </w:t>
      </w:r>
      <w:r w:rsidRPr="00CF23A5">
        <w:rPr>
          <w:rFonts w:asciiTheme="minorHAnsi" w:hAnsiTheme="minorHAnsi" w:cstheme="minorHAnsi"/>
          <w:color w:val="auto"/>
        </w:rPr>
        <w:tab/>
      </w:r>
      <w:r w:rsidRPr="00CF23A5">
        <w:rPr>
          <w:rFonts w:asciiTheme="minorHAnsi" w:hAnsiTheme="minorHAnsi" w:cstheme="minorHAnsi"/>
          <w:color w:val="auto"/>
        </w:rPr>
        <w:tab/>
        <w:t xml:space="preserve">Por la Dirección General Cultura- </w:t>
      </w:r>
    </w:p>
    <w:p w:rsidR="003C745A" w:rsidRPr="00CF23A5" w:rsidRDefault="00300A08" w:rsidP="00300A08">
      <w:pPr>
        <w:pStyle w:val="Default"/>
        <w:jc w:val="both"/>
        <w:rPr>
          <w:rFonts w:asciiTheme="minorHAnsi" w:hAnsiTheme="minorHAnsi" w:cstheme="minorHAnsi"/>
          <w:color w:val="auto"/>
        </w:rPr>
      </w:pPr>
      <w:r w:rsidRPr="00CF23A5">
        <w:rPr>
          <w:rFonts w:asciiTheme="minorHAnsi" w:hAnsiTheme="minorHAnsi" w:cstheme="minorHAnsi"/>
          <w:color w:val="auto"/>
        </w:rPr>
        <w:t xml:space="preserve">El Colectivo </w:t>
      </w:r>
      <w:r w:rsidRPr="00CF23A5">
        <w:rPr>
          <w:rFonts w:asciiTheme="minorHAnsi" w:hAnsiTheme="minorHAnsi" w:cstheme="minorHAnsi"/>
          <w:color w:val="auto"/>
        </w:rPr>
        <w:tab/>
      </w:r>
      <w:r w:rsidRPr="00CF23A5">
        <w:rPr>
          <w:rFonts w:asciiTheme="minorHAnsi" w:hAnsiTheme="minorHAnsi" w:cstheme="minorHAnsi"/>
          <w:color w:val="auto"/>
        </w:rPr>
        <w:tab/>
      </w:r>
      <w:r w:rsidRPr="00CF23A5">
        <w:rPr>
          <w:rFonts w:asciiTheme="minorHAnsi" w:hAnsiTheme="minorHAnsi" w:cstheme="minorHAnsi"/>
          <w:color w:val="auto"/>
        </w:rPr>
        <w:tab/>
      </w:r>
      <w:r w:rsidRPr="00CF23A5">
        <w:rPr>
          <w:rFonts w:asciiTheme="minorHAnsi" w:hAnsiTheme="minorHAnsi" w:cstheme="minorHAnsi"/>
          <w:color w:val="auto"/>
        </w:rPr>
        <w:tab/>
      </w:r>
      <w:r w:rsidRPr="00CF23A5">
        <w:rPr>
          <w:rFonts w:asciiTheme="minorHAnsi" w:hAnsiTheme="minorHAnsi" w:cstheme="minorHAnsi"/>
          <w:color w:val="auto"/>
        </w:rPr>
        <w:tab/>
        <w:t xml:space="preserve">Institución </w:t>
      </w:r>
      <w:r w:rsidR="003C745A" w:rsidRPr="00CF23A5">
        <w:rPr>
          <w:rFonts w:asciiTheme="minorHAnsi" w:hAnsiTheme="minorHAnsi" w:cstheme="minorHAnsi"/>
          <w:color w:val="auto"/>
        </w:rPr>
        <w:t>Príncipe de Viana</w:t>
      </w: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jc w:val="both"/>
        <w:rPr>
          <w:rFonts w:asciiTheme="minorHAnsi" w:hAnsiTheme="minorHAnsi" w:cstheme="minorHAnsi"/>
          <w:color w:val="auto"/>
        </w:rPr>
      </w:pPr>
      <w:r w:rsidRPr="00CF23A5">
        <w:rPr>
          <w:rFonts w:asciiTheme="minorHAnsi" w:hAnsiTheme="minorHAnsi" w:cstheme="minorHAnsi"/>
          <w:color w:val="auto"/>
        </w:rPr>
        <w:t xml:space="preserve">Fuensanta </w:t>
      </w:r>
      <w:proofErr w:type="spellStart"/>
      <w:r w:rsidRPr="00CF23A5">
        <w:rPr>
          <w:rFonts w:asciiTheme="minorHAnsi" w:hAnsiTheme="minorHAnsi" w:cstheme="minorHAnsi"/>
          <w:color w:val="auto"/>
        </w:rPr>
        <w:t>Onrubia</w:t>
      </w:r>
      <w:proofErr w:type="spellEnd"/>
      <w:r w:rsidRPr="00CF23A5">
        <w:rPr>
          <w:rFonts w:asciiTheme="minorHAnsi" w:hAnsiTheme="minorHAnsi" w:cstheme="minorHAnsi"/>
          <w:color w:val="auto"/>
        </w:rPr>
        <w:t xml:space="preserve"> Pascual</w:t>
      </w:r>
      <w:r w:rsidRPr="00CF23A5">
        <w:rPr>
          <w:rFonts w:asciiTheme="minorHAnsi" w:hAnsiTheme="minorHAnsi" w:cstheme="minorHAnsi"/>
          <w:color w:val="auto"/>
        </w:rPr>
        <w:tab/>
      </w:r>
      <w:r w:rsidRPr="00CF23A5">
        <w:rPr>
          <w:rFonts w:asciiTheme="minorHAnsi" w:hAnsiTheme="minorHAnsi" w:cstheme="minorHAnsi"/>
          <w:color w:val="auto"/>
        </w:rPr>
        <w:tab/>
      </w:r>
      <w:r w:rsidRPr="00CF23A5">
        <w:rPr>
          <w:rFonts w:asciiTheme="minorHAnsi" w:hAnsiTheme="minorHAnsi" w:cstheme="minorHAnsi"/>
          <w:color w:val="auto"/>
        </w:rPr>
        <w:tab/>
        <w:t xml:space="preserve">Ignacio </w:t>
      </w:r>
      <w:proofErr w:type="spellStart"/>
      <w:r w:rsidRPr="00CF23A5">
        <w:rPr>
          <w:rFonts w:asciiTheme="minorHAnsi" w:hAnsiTheme="minorHAnsi" w:cstheme="minorHAnsi"/>
          <w:color w:val="auto"/>
        </w:rPr>
        <w:t>Apeztegu</w:t>
      </w:r>
      <w:r w:rsidR="00487CAD" w:rsidRPr="00CF23A5">
        <w:rPr>
          <w:rFonts w:asciiTheme="minorHAnsi" w:hAnsiTheme="minorHAnsi" w:cstheme="minorHAnsi"/>
          <w:color w:val="auto"/>
        </w:rPr>
        <w:t>í</w:t>
      </w:r>
      <w:r w:rsidRPr="00CF23A5">
        <w:rPr>
          <w:rFonts w:asciiTheme="minorHAnsi" w:hAnsiTheme="minorHAnsi" w:cstheme="minorHAnsi"/>
          <w:color w:val="auto"/>
        </w:rPr>
        <w:t>a</w:t>
      </w:r>
      <w:proofErr w:type="spellEnd"/>
      <w:r w:rsidRPr="00CF23A5">
        <w:rPr>
          <w:rFonts w:asciiTheme="minorHAnsi" w:hAnsiTheme="minorHAnsi" w:cstheme="minorHAnsi"/>
          <w:color w:val="auto"/>
        </w:rPr>
        <w:t xml:space="preserve"> Morentin</w:t>
      </w:r>
    </w:p>
    <w:p w:rsidR="003C745A" w:rsidRPr="00CF23A5" w:rsidRDefault="003C745A" w:rsidP="003C745A">
      <w:pPr>
        <w:pStyle w:val="Default"/>
        <w:ind w:left="3540" w:firstLine="708"/>
        <w:jc w:val="both"/>
        <w:rPr>
          <w:rFonts w:asciiTheme="minorHAnsi" w:hAnsiTheme="minorHAnsi" w:cstheme="minorHAnsi"/>
          <w:color w:val="auto"/>
        </w:rPr>
      </w:pPr>
    </w:p>
    <w:p w:rsidR="003C745A" w:rsidRPr="00CF23A5" w:rsidRDefault="003C745A" w:rsidP="003C745A">
      <w:pPr>
        <w:pStyle w:val="Default"/>
        <w:ind w:left="3540" w:firstLine="708"/>
        <w:jc w:val="both"/>
        <w:rPr>
          <w:rFonts w:asciiTheme="minorHAnsi" w:hAnsiTheme="minorHAnsi" w:cstheme="minorHAnsi"/>
          <w:color w:val="auto"/>
        </w:rPr>
      </w:pPr>
    </w:p>
    <w:p w:rsidR="00011A2A" w:rsidRPr="00CF23A5" w:rsidRDefault="00011A2A">
      <w:pPr>
        <w:rPr>
          <w:rFonts w:cstheme="minorHAnsi"/>
          <w:sz w:val="24"/>
          <w:szCs w:val="24"/>
        </w:rPr>
      </w:pPr>
    </w:p>
    <w:sectPr w:rsidR="00011A2A" w:rsidRPr="00CF23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74D82"/>
    <w:multiLevelType w:val="hybridMultilevel"/>
    <w:tmpl w:val="968E6A00"/>
    <w:lvl w:ilvl="0" w:tplc="4F7811DA">
      <w:start w:val="6"/>
      <w:numFmt w:val="bullet"/>
      <w:lvlText w:val="-"/>
      <w:lvlJc w:val="left"/>
      <w:pPr>
        <w:ind w:left="1287" w:hanging="360"/>
      </w:pPr>
      <w:rPr>
        <w:rFonts w:ascii="Calibri" w:eastAsia="Times New Roman" w:hAnsi="Calibri" w:cs="Calibr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 w15:restartNumberingAfterBreak="0">
    <w:nsid w:val="3F461ACC"/>
    <w:multiLevelType w:val="hybridMultilevel"/>
    <w:tmpl w:val="6E2AA26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5AA1968"/>
    <w:multiLevelType w:val="hybridMultilevel"/>
    <w:tmpl w:val="C7BE5B3E"/>
    <w:lvl w:ilvl="0" w:tplc="4F7811DA">
      <w:start w:val="6"/>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6C1C4C62"/>
    <w:multiLevelType w:val="hybridMultilevel"/>
    <w:tmpl w:val="AE2C69AC"/>
    <w:lvl w:ilvl="0" w:tplc="0C0A0017">
      <w:start w:val="1"/>
      <w:numFmt w:val="lowerLetter"/>
      <w:lvlText w:val="%1)"/>
      <w:lvlJc w:val="left"/>
      <w:pPr>
        <w:ind w:left="720" w:hanging="360"/>
      </w:pPr>
      <w:rPr>
        <w:rFonts w:hint="default"/>
      </w:rPr>
    </w:lvl>
    <w:lvl w:ilvl="1" w:tplc="4F7811DA">
      <w:start w:val="6"/>
      <w:numFmt w:val="bullet"/>
      <w:lvlText w:val="-"/>
      <w:lvlJc w:val="left"/>
      <w:pPr>
        <w:ind w:left="1440" w:hanging="360"/>
      </w:pPr>
      <w:rPr>
        <w:rFonts w:ascii="Calibri" w:eastAsia="Times New Roman"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89418AD"/>
    <w:multiLevelType w:val="hybridMultilevel"/>
    <w:tmpl w:val="EEE44C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B373C15"/>
    <w:multiLevelType w:val="hybridMultilevel"/>
    <w:tmpl w:val="B4BE5D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5A"/>
    <w:rsid w:val="00011A2A"/>
    <w:rsid w:val="001B5BB2"/>
    <w:rsid w:val="00201F93"/>
    <w:rsid w:val="00300A08"/>
    <w:rsid w:val="003C745A"/>
    <w:rsid w:val="00487CAD"/>
    <w:rsid w:val="005239AF"/>
    <w:rsid w:val="005E309C"/>
    <w:rsid w:val="006E4AB3"/>
    <w:rsid w:val="00725A3C"/>
    <w:rsid w:val="00742350"/>
    <w:rsid w:val="007E58CA"/>
    <w:rsid w:val="0086432B"/>
    <w:rsid w:val="00915C12"/>
    <w:rsid w:val="00A34D67"/>
    <w:rsid w:val="00A63BBE"/>
    <w:rsid w:val="00A91348"/>
    <w:rsid w:val="00AC436F"/>
    <w:rsid w:val="00B75878"/>
    <w:rsid w:val="00C850E3"/>
    <w:rsid w:val="00CA306D"/>
    <w:rsid w:val="00CF23A5"/>
    <w:rsid w:val="00E8759B"/>
    <w:rsid w:val="00F949ED"/>
    <w:rsid w:val="00FB1E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BF139"/>
  <w15:chartTrackingRefBased/>
  <w15:docId w15:val="{6F9058B3-2252-4CDD-9E98-A7D87D4BA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745A"/>
    <w:pPr>
      <w:autoSpaceDE w:val="0"/>
      <w:autoSpaceDN w:val="0"/>
      <w:adjustRightInd w:val="0"/>
      <w:spacing w:after="0" w:line="240" w:lineRule="auto"/>
    </w:pPr>
    <w:rPr>
      <w:rFonts w:ascii="Calibri" w:eastAsia="Times New Roman" w:hAnsi="Calibri" w:cs="Calibri"/>
      <w:color w:val="000000"/>
      <w:sz w:val="24"/>
      <w:szCs w:val="24"/>
      <w:lang w:eastAsia="es-ES"/>
    </w:rPr>
  </w:style>
  <w:style w:type="character" w:styleId="Hipervnculo">
    <w:name w:val="Hyperlink"/>
    <w:basedOn w:val="Fuentedeprrafopredeter"/>
    <w:unhideWhenUsed/>
    <w:rsid w:val="003C745A"/>
    <w:rPr>
      <w:color w:val="0563C1" w:themeColor="hyperlink"/>
      <w:u w:val="single"/>
    </w:rPr>
  </w:style>
  <w:style w:type="character" w:styleId="Refdecomentario">
    <w:name w:val="annotation reference"/>
    <w:basedOn w:val="Fuentedeprrafopredeter"/>
    <w:uiPriority w:val="99"/>
    <w:semiHidden/>
    <w:unhideWhenUsed/>
    <w:rsid w:val="00F949ED"/>
    <w:rPr>
      <w:sz w:val="16"/>
      <w:szCs w:val="16"/>
    </w:rPr>
  </w:style>
  <w:style w:type="paragraph" w:styleId="Textocomentario">
    <w:name w:val="annotation text"/>
    <w:basedOn w:val="Normal"/>
    <w:link w:val="TextocomentarioCar"/>
    <w:uiPriority w:val="99"/>
    <w:semiHidden/>
    <w:unhideWhenUsed/>
    <w:rsid w:val="00F949E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949ED"/>
    <w:rPr>
      <w:sz w:val="20"/>
      <w:szCs w:val="20"/>
    </w:rPr>
  </w:style>
  <w:style w:type="paragraph" w:styleId="Asuntodelcomentario">
    <w:name w:val="annotation subject"/>
    <w:basedOn w:val="Textocomentario"/>
    <w:next w:val="Textocomentario"/>
    <w:link w:val="AsuntodelcomentarioCar"/>
    <w:uiPriority w:val="99"/>
    <w:semiHidden/>
    <w:unhideWhenUsed/>
    <w:rsid w:val="00F949ED"/>
    <w:rPr>
      <w:b/>
      <w:bCs/>
    </w:rPr>
  </w:style>
  <w:style w:type="character" w:customStyle="1" w:styleId="AsuntodelcomentarioCar">
    <w:name w:val="Asunto del comentario Car"/>
    <w:basedOn w:val="TextocomentarioCar"/>
    <w:link w:val="Asuntodelcomentario"/>
    <w:uiPriority w:val="99"/>
    <w:semiHidden/>
    <w:rsid w:val="00F949ED"/>
    <w:rPr>
      <w:b/>
      <w:bCs/>
      <w:sz w:val="20"/>
      <w:szCs w:val="20"/>
    </w:rPr>
  </w:style>
  <w:style w:type="paragraph" w:styleId="Textodeglobo">
    <w:name w:val="Balloon Text"/>
    <w:basedOn w:val="Normal"/>
    <w:link w:val="TextodegloboCar"/>
    <w:uiPriority w:val="99"/>
    <w:semiHidden/>
    <w:unhideWhenUsed/>
    <w:rsid w:val="00F949E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49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26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varra.es/appsext/DescargarFichero/default.aspx?CodigoCompleto=Portal@@@epub/BON/IMPRESOSG/001_Transparencia_E.pdf" TargetMode="External"/><Relationship Id="rId3" Type="http://schemas.openxmlformats.org/officeDocument/2006/relationships/styles" Target="styles.xml"/><Relationship Id="rId7" Type="http://schemas.openxmlformats.org/officeDocument/2006/relationships/hyperlink" Target="http://www.navarra.es/appsext/DescargarFichero/default.aspx?CodigoCompleto=Portal@@@epub/BON/IMPRESOSG/001_Transparencia_C.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avarra.es/NR/rdonlyres/30B6ABA1-F8D6-468F-8CBB-D5808B5F6575/118955/GUIADECOMUNICACION1213.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8A561-6CCA-4E22-8723-0DEEA2657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3836</Words>
  <Characters>21100</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Guillorme Rodrigo, Fermín (Cultura)</cp:lastModifiedBy>
  <cp:revision>18</cp:revision>
  <dcterms:created xsi:type="dcterms:W3CDTF">2024-02-22T10:41:00Z</dcterms:created>
  <dcterms:modified xsi:type="dcterms:W3CDTF">2025-03-18T11:42:00Z</dcterms:modified>
</cp:coreProperties>
</file>