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F8B" w:rsidRPr="00541278" w:rsidRDefault="00A12F8B" w:rsidP="00A12F8B">
      <w:pPr>
        <w:autoSpaceDE w:val="0"/>
        <w:autoSpaceDN w:val="0"/>
        <w:adjustRightInd w:val="0"/>
        <w:spacing w:after="0" w:line="240" w:lineRule="auto"/>
        <w:jc w:val="center"/>
        <w:rPr>
          <w:rFonts w:cstheme="minorHAnsi"/>
          <w:b/>
          <w:bCs/>
          <w:color w:val="000000"/>
        </w:rPr>
      </w:pPr>
      <w:r w:rsidRPr="00541278">
        <w:rPr>
          <w:rFonts w:cstheme="minorHAnsi"/>
          <w:b/>
          <w:bCs/>
          <w:color w:val="000000"/>
        </w:rPr>
        <w:t>CONVENIO ENTRE LA DIRECCIÓN GENERAL DE CULTURA</w:t>
      </w:r>
      <w:r>
        <w:rPr>
          <w:rFonts w:cstheme="minorHAnsi"/>
          <w:b/>
          <w:bCs/>
          <w:color w:val="000000"/>
        </w:rPr>
        <w:t xml:space="preserve">- </w:t>
      </w:r>
      <w:r w:rsidRPr="00541278">
        <w:rPr>
          <w:rFonts w:cstheme="minorHAnsi"/>
          <w:b/>
          <w:bCs/>
          <w:color w:val="000000"/>
        </w:rPr>
        <w:t>INSTITUCIÓN</w:t>
      </w:r>
    </w:p>
    <w:p w:rsidR="00A12F8B" w:rsidRDefault="00A12F8B" w:rsidP="00A12F8B">
      <w:pPr>
        <w:autoSpaceDE w:val="0"/>
        <w:autoSpaceDN w:val="0"/>
        <w:adjustRightInd w:val="0"/>
        <w:spacing w:after="0" w:line="240" w:lineRule="auto"/>
        <w:jc w:val="center"/>
        <w:rPr>
          <w:rFonts w:cstheme="minorHAnsi"/>
          <w:b/>
          <w:bCs/>
          <w:color w:val="000000"/>
        </w:rPr>
      </w:pPr>
      <w:r w:rsidRPr="00541278">
        <w:rPr>
          <w:rFonts w:cstheme="minorHAnsi"/>
          <w:b/>
          <w:bCs/>
          <w:color w:val="000000"/>
        </w:rPr>
        <w:t xml:space="preserve">PRÍNCIPE DE VIANA </w:t>
      </w:r>
    </w:p>
    <w:p w:rsidR="00A12F8B" w:rsidRPr="00541278" w:rsidRDefault="00A12F8B" w:rsidP="00A12F8B">
      <w:pPr>
        <w:autoSpaceDE w:val="0"/>
        <w:autoSpaceDN w:val="0"/>
        <w:adjustRightInd w:val="0"/>
        <w:spacing w:after="0" w:line="240" w:lineRule="auto"/>
        <w:jc w:val="center"/>
        <w:rPr>
          <w:rFonts w:cstheme="minorHAnsi"/>
          <w:b/>
          <w:bCs/>
          <w:color w:val="000000"/>
        </w:rPr>
      </w:pPr>
      <w:r w:rsidRPr="00541278">
        <w:rPr>
          <w:rFonts w:cstheme="minorHAnsi"/>
          <w:b/>
          <w:bCs/>
          <w:color w:val="000000"/>
        </w:rPr>
        <w:t>Y LA FEDERACIÓN NAVARRA DE TEATRO AMATEUR 202</w:t>
      </w:r>
      <w:r>
        <w:rPr>
          <w:rFonts w:cstheme="minorHAnsi"/>
          <w:b/>
          <w:bCs/>
          <w:color w:val="000000"/>
        </w:rPr>
        <w:t>6</w:t>
      </w:r>
    </w:p>
    <w:p w:rsidR="00A12F8B" w:rsidRPr="00541278" w:rsidRDefault="00A12F8B" w:rsidP="00A12F8B">
      <w:pPr>
        <w:autoSpaceDE w:val="0"/>
        <w:autoSpaceDN w:val="0"/>
        <w:adjustRightInd w:val="0"/>
        <w:spacing w:after="0" w:line="240" w:lineRule="auto"/>
        <w:jc w:val="center"/>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En Pamplona, </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REUNIDOS</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DE</w:t>
      </w:r>
      <w:r>
        <w:rPr>
          <w:rFonts w:cstheme="minorHAnsi"/>
          <w:color w:val="000000"/>
        </w:rPr>
        <w:t xml:space="preserve"> UNA PARTE, D. Ignacio </w:t>
      </w:r>
      <w:proofErr w:type="spellStart"/>
      <w:r>
        <w:rPr>
          <w:rFonts w:cstheme="minorHAnsi"/>
          <w:color w:val="000000"/>
        </w:rPr>
        <w:t>Apeztegui</w:t>
      </w:r>
      <w:r w:rsidRPr="00541278">
        <w:rPr>
          <w:rFonts w:cstheme="minorHAnsi"/>
          <w:color w:val="000000"/>
        </w:rPr>
        <w:t>a</w:t>
      </w:r>
      <w:proofErr w:type="spellEnd"/>
      <w:r w:rsidRPr="00541278">
        <w:rPr>
          <w:rFonts w:cstheme="minorHAnsi"/>
          <w:color w:val="000000"/>
        </w:rPr>
        <w:t xml:space="preserve"> Morentin, en calidad de Director General de</w:t>
      </w:r>
      <w:r>
        <w:rPr>
          <w:rFonts w:cstheme="minorHAnsi"/>
          <w:color w:val="000000"/>
        </w:rPr>
        <w:t xml:space="preserve"> </w:t>
      </w:r>
      <w:r w:rsidRPr="00541278">
        <w:rPr>
          <w:rFonts w:cstheme="minorHAnsi"/>
          <w:color w:val="000000"/>
        </w:rPr>
        <w:t>Cultura- Institución Príncipe de Viana, actuando en este acto en nombre y</w:t>
      </w:r>
      <w:r>
        <w:rPr>
          <w:rFonts w:cstheme="minorHAnsi"/>
          <w:color w:val="000000"/>
        </w:rPr>
        <w:t xml:space="preserve"> </w:t>
      </w:r>
      <w:r w:rsidRPr="00541278">
        <w:rPr>
          <w:rFonts w:cstheme="minorHAnsi"/>
          <w:color w:val="000000"/>
        </w:rPr>
        <w:t>representación del Departamento de Cultura y Deporte, en virtud de las facultades</w:t>
      </w:r>
      <w:r>
        <w:rPr>
          <w:rFonts w:cstheme="minorHAnsi"/>
          <w:color w:val="000000"/>
        </w:rPr>
        <w:t xml:space="preserve"> </w:t>
      </w:r>
      <w:r w:rsidRPr="00541278">
        <w:rPr>
          <w:rFonts w:cstheme="minorHAnsi"/>
          <w:color w:val="000000"/>
        </w:rPr>
        <w:t xml:space="preserve">conferidas por el Decreto Foral </w:t>
      </w:r>
      <w:r w:rsidRPr="006B14E1">
        <w:rPr>
          <w:rFonts w:cstheme="minorHAnsi"/>
          <w:color w:val="000000"/>
        </w:rPr>
        <w:t>256/2023, de 15 de noviembre</w:t>
      </w:r>
      <w:r w:rsidRPr="00541278">
        <w:rPr>
          <w:rFonts w:cstheme="minorHAnsi"/>
          <w:color w:val="000000"/>
        </w:rPr>
        <w:t>, por el que se establece la</w:t>
      </w:r>
      <w:r>
        <w:rPr>
          <w:rFonts w:cstheme="minorHAnsi"/>
          <w:color w:val="000000"/>
        </w:rPr>
        <w:t xml:space="preserve"> </w:t>
      </w:r>
      <w:r w:rsidRPr="00541278">
        <w:rPr>
          <w:rFonts w:cstheme="minorHAnsi"/>
          <w:color w:val="000000"/>
        </w:rPr>
        <w:t xml:space="preserve">estructura orgánica del Departamento de </w:t>
      </w:r>
      <w:r w:rsidRPr="006B14E1">
        <w:rPr>
          <w:rFonts w:cstheme="minorHAnsi"/>
          <w:color w:val="000000"/>
        </w:rPr>
        <w:t>Cultura, Deporte y Turismo</w:t>
      </w:r>
      <w:r w:rsidRPr="00541278">
        <w:rPr>
          <w:rFonts w:cstheme="minorHAnsi"/>
          <w:color w:val="000000"/>
        </w:rPr>
        <w:t>.</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DE OTRA PARTE, D. Francisco José Muñoz Gómez, en calidad de presidente de la Federación de Teatro Amateur de Navarra </w:t>
      </w:r>
      <w:r w:rsidRPr="00541278">
        <w:rPr>
          <w:rFonts w:eastAsia="Times New Roman" w:cstheme="minorHAnsi"/>
          <w:bCs/>
          <w:color w:val="000000"/>
        </w:rPr>
        <w:t xml:space="preserve">– Nafarroako Amateur </w:t>
      </w:r>
      <w:proofErr w:type="spellStart"/>
      <w:r w:rsidRPr="00541278">
        <w:rPr>
          <w:rFonts w:eastAsia="Times New Roman" w:cstheme="minorHAnsi"/>
          <w:bCs/>
          <w:color w:val="000000"/>
        </w:rPr>
        <w:t>Antzerkia</w:t>
      </w:r>
      <w:proofErr w:type="spellEnd"/>
      <w:r w:rsidRPr="00541278">
        <w:rPr>
          <w:rFonts w:cstheme="minorHAnsi"/>
          <w:color w:val="000000"/>
        </w:rPr>
        <w:t xml:space="preserve">, actuando en nombre y representación de la entidad, con N.I.F. G71069348, y domicilio social en calle </w:t>
      </w:r>
      <w:proofErr w:type="spellStart"/>
      <w:r>
        <w:rPr>
          <w:rFonts w:cstheme="minorHAnsi"/>
          <w:color w:val="000000"/>
        </w:rPr>
        <w:t>Zuasti</w:t>
      </w:r>
      <w:proofErr w:type="spellEnd"/>
      <w:r>
        <w:rPr>
          <w:rFonts w:cstheme="minorHAnsi"/>
          <w:color w:val="000000"/>
        </w:rPr>
        <w:t xml:space="preserve"> 16, 1º izquierda</w:t>
      </w:r>
      <w:r w:rsidRPr="00541278">
        <w:rPr>
          <w:rFonts w:cstheme="minorHAnsi"/>
          <w:color w:val="000000"/>
        </w:rPr>
        <w:t>, de Pamplona-Iruña.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Ambas partes se reconocen mutuamente competencia y capacidad suficiente para</w:t>
      </w:r>
      <w:r>
        <w:rPr>
          <w:rFonts w:cstheme="minorHAnsi"/>
          <w:color w:val="000000"/>
        </w:rPr>
        <w:t xml:space="preserve"> </w:t>
      </w:r>
      <w:r w:rsidRPr="00541278">
        <w:rPr>
          <w:rFonts w:cstheme="minorHAnsi"/>
          <w:color w:val="000000"/>
        </w:rPr>
        <w:t>otorgar el presente CONVENIO y lo suscriben con arreglo a las siguientes</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EXPONEN</w:t>
      </w:r>
    </w:p>
    <w:p w:rsidR="00A12F8B" w:rsidRDefault="00A12F8B" w:rsidP="00A12F8B">
      <w:pPr>
        <w:autoSpaceDE w:val="0"/>
        <w:autoSpaceDN w:val="0"/>
        <w:adjustRightInd w:val="0"/>
        <w:spacing w:after="0" w:line="240" w:lineRule="auto"/>
        <w:jc w:val="both"/>
        <w:rPr>
          <w:rFonts w:cstheme="minorHAnsi"/>
        </w:rPr>
      </w:pP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Primero.</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Que de conformidad con el Decreto Foral 256/2023, de 15 de noviembre, corresponde</w:t>
      </w:r>
      <w:r>
        <w:rPr>
          <w:rFonts w:cstheme="minorHAnsi"/>
        </w:rPr>
        <w:t xml:space="preserve"> </w:t>
      </w:r>
      <w:r w:rsidRPr="00541278">
        <w:rPr>
          <w:rFonts w:cstheme="minorHAnsi"/>
        </w:rPr>
        <w:t>al Departamento de Cultura, Deporte y Turismo ejercer las competencias atribuidas a</w:t>
      </w:r>
      <w:r>
        <w:rPr>
          <w:rFonts w:cstheme="minorHAnsi"/>
        </w:rPr>
        <w:t xml:space="preserve"> </w:t>
      </w:r>
      <w:r w:rsidRPr="00541278">
        <w:rPr>
          <w:rFonts w:cstheme="minorHAnsi"/>
        </w:rPr>
        <w:t>la Administración de la Comunidad Foral de Navarra en las materias relativas a</w:t>
      </w:r>
      <w:r>
        <w:rPr>
          <w:rFonts w:cstheme="minorHAnsi"/>
        </w:rPr>
        <w:t xml:space="preserve"> </w:t>
      </w:r>
      <w:r w:rsidRPr="00541278">
        <w:rPr>
          <w:rFonts w:cstheme="minorHAnsi"/>
        </w:rPr>
        <w:t>protección y acrecentamiento del Patrimonio Cultural; la democratización del acceso a</w:t>
      </w:r>
      <w:r>
        <w:rPr>
          <w:rFonts w:cstheme="minorHAnsi"/>
        </w:rPr>
        <w:t xml:space="preserve"> </w:t>
      </w:r>
      <w:r w:rsidRPr="00541278">
        <w:rPr>
          <w:rFonts w:cstheme="minorHAnsi"/>
        </w:rPr>
        <w:t>la cultura por la ciudadanía; el impulso y la promoción de la creación y difusión artística,</w:t>
      </w:r>
      <w:r>
        <w:rPr>
          <w:rFonts w:cstheme="minorHAnsi"/>
        </w:rPr>
        <w:t xml:space="preserve"> </w:t>
      </w:r>
      <w:r w:rsidRPr="00541278">
        <w:rPr>
          <w:rFonts w:cstheme="minorHAnsi"/>
        </w:rPr>
        <w:t>así como al resto de atribuciones que le confieren las disposiciones vigentes.</w:t>
      </w:r>
    </w:p>
    <w:p w:rsidR="00A12F8B" w:rsidRPr="00541278" w:rsidRDefault="00A12F8B" w:rsidP="00A12F8B">
      <w:pPr>
        <w:autoSpaceDE w:val="0"/>
        <w:autoSpaceDN w:val="0"/>
        <w:adjustRightInd w:val="0"/>
        <w:spacing w:after="0" w:line="240" w:lineRule="auto"/>
        <w:jc w:val="both"/>
        <w:rPr>
          <w:rFonts w:cstheme="minorHAnsi"/>
        </w:rPr>
      </w:pP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Segundo.</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Que la Dirección General de Cultura-Institución Príncipe de Viana ejerce las atribuciones</w:t>
      </w:r>
      <w:r>
        <w:rPr>
          <w:rFonts w:cstheme="minorHAnsi"/>
        </w:rPr>
        <w:t xml:space="preserve"> </w:t>
      </w:r>
      <w:r w:rsidRPr="00541278">
        <w:rPr>
          <w:rFonts w:cstheme="minorHAnsi"/>
        </w:rPr>
        <w:t>previstas en dicho decreto foral con relación a las siguientes materias:</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a) Cultura, en coordinación con el Estado.</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b) Patrimonio histórico, artístico, monumental, arquitectónico, arqueológico y</w:t>
      </w:r>
      <w:r>
        <w:rPr>
          <w:rFonts w:cstheme="minorHAnsi"/>
        </w:rPr>
        <w:t xml:space="preserve"> </w:t>
      </w:r>
      <w:r w:rsidRPr="00541278">
        <w:rPr>
          <w:rFonts w:cstheme="minorHAnsi"/>
        </w:rPr>
        <w:t>científico, sin perjuicio de las facultades del Estado para la defensa de dicho</w:t>
      </w:r>
      <w:r>
        <w:rPr>
          <w:rFonts w:cstheme="minorHAnsi"/>
        </w:rPr>
        <w:t xml:space="preserve"> </w:t>
      </w:r>
      <w:r w:rsidRPr="00541278">
        <w:rPr>
          <w:rFonts w:cstheme="minorHAnsi"/>
        </w:rPr>
        <w:t>patrimonio contra la exportación y la expoliación.</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c) Archivos, museos y demás centros de depósito cultural que no sean de</w:t>
      </w:r>
      <w:r>
        <w:rPr>
          <w:rFonts w:cstheme="minorHAnsi"/>
        </w:rPr>
        <w:t xml:space="preserve"> </w:t>
      </w:r>
      <w:r w:rsidRPr="00541278">
        <w:rPr>
          <w:rFonts w:cstheme="minorHAnsi"/>
        </w:rPr>
        <w:t>titularidad estatal.</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d) Bibliotecas y hemerotecas.</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e) Aquellas otras que le atribuyan las disposiciones vigentes al Departamento de</w:t>
      </w:r>
      <w:r>
        <w:rPr>
          <w:rFonts w:cstheme="minorHAnsi"/>
        </w:rPr>
        <w:t xml:space="preserve"> </w:t>
      </w:r>
      <w:r w:rsidRPr="00541278">
        <w:rPr>
          <w:rFonts w:cstheme="minorHAnsi"/>
        </w:rPr>
        <w:t>Cultura, Deporte y Turismo en el ámbito propio de la Dirección General de Cultura-</w:t>
      </w:r>
      <w:r>
        <w:rPr>
          <w:rFonts w:cstheme="minorHAnsi"/>
        </w:rPr>
        <w:t xml:space="preserve"> </w:t>
      </w:r>
      <w:r w:rsidRPr="00541278">
        <w:rPr>
          <w:rFonts w:cstheme="minorHAnsi"/>
        </w:rPr>
        <w:t>Institución Príncipe de Viana.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Tercero.</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Que la Federación Teatro Amateur de Navarra es una entidad que entiende la cultura</w:t>
      </w:r>
      <w:r>
        <w:rPr>
          <w:rFonts w:cstheme="minorHAnsi"/>
          <w:color w:val="000000"/>
        </w:rPr>
        <w:t xml:space="preserve"> </w:t>
      </w:r>
      <w:r w:rsidRPr="00541278">
        <w:rPr>
          <w:rFonts w:cstheme="minorHAnsi"/>
          <w:color w:val="000000"/>
        </w:rPr>
        <w:t>como eje vertebrador del territorio, siendo un colectivo fundamental en el desarrollo</w:t>
      </w:r>
      <w:r>
        <w:rPr>
          <w:rFonts w:cstheme="minorHAnsi"/>
          <w:color w:val="000000"/>
        </w:rPr>
        <w:t xml:space="preserve"> </w:t>
      </w:r>
      <w:r w:rsidRPr="00541278">
        <w:rPr>
          <w:rFonts w:cstheme="minorHAnsi"/>
          <w:color w:val="000000"/>
        </w:rPr>
        <w:t xml:space="preserve">cultural y del teatro en los municipios navarros, por su implantación y acercamiento a la cultura, que requiere de la implicación de la administración para continuar sus funciones y actividades complementarias, así como la difusión y divulgación de su trabajo. </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lastRenderedPageBreak/>
        <w:t>Cuarto.</w:t>
      </w:r>
    </w:p>
    <w:p w:rsidR="00A12F8B" w:rsidRPr="00541278" w:rsidRDefault="00A12F8B" w:rsidP="00A12F8B">
      <w:pPr>
        <w:autoSpaceDE w:val="0"/>
        <w:autoSpaceDN w:val="0"/>
        <w:adjustRightInd w:val="0"/>
        <w:spacing w:after="0" w:line="240" w:lineRule="auto"/>
        <w:jc w:val="both"/>
        <w:rPr>
          <w:rFonts w:cstheme="minorHAnsi"/>
          <w:i/>
          <w:color w:val="000000"/>
        </w:rPr>
      </w:pPr>
      <w:r>
        <w:rPr>
          <w:rFonts w:cstheme="minorHAnsi"/>
          <w:color w:val="000000"/>
        </w:rPr>
        <w:t>Que la Ley Foral 1</w:t>
      </w:r>
      <w:r>
        <w:rPr>
          <w:rFonts w:cstheme="minorHAnsi"/>
          <w:color w:val="000000"/>
        </w:rPr>
        <w:t>6</w:t>
      </w:r>
      <w:r w:rsidRPr="00541278">
        <w:rPr>
          <w:rFonts w:cstheme="minorHAnsi"/>
          <w:color w:val="000000"/>
        </w:rPr>
        <w:t>/202</w:t>
      </w:r>
      <w:r>
        <w:rPr>
          <w:rFonts w:cstheme="minorHAnsi"/>
          <w:color w:val="000000"/>
        </w:rPr>
        <w:t>5</w:t>
      </w:r>
      <w:r w:rsidRPr="00541278">
        <w:rPr>
          <w:rFonts w:cstheme="minorHAnsi"/>
          <w:color w:val="000000"/>
        </w:rPr>
        <w:t xml:space="preserve">, de </w:t>
      </w:r>
      <w:r>
        <w:rPr>
          <w:rFonts w:cstheme="minorHAnsi"/>
          <w:color w:val="000000"/>
        </w:rPr>
        <w:t>2</w:t>
      </w:r>
      <w:r>
        <w:rPr>
          <w:rFonts w:cstheme="minorHAnsi"/>
          <w:color w:val="000000"/>
        </w:rPr>
        <w:t>2</w:t>
      </w:r>
      <w:r w:rsidRPr="00541278">
        <w:rPr>
          <w:rFonts w:cstheme="minorHAnsi"/>
          <w:color w:val="000000"/>
        </w:rPr>
        <w:t xml:space="preserve"> de </w:t>
      </w:r>
      <w:r>
        <w:rPr>
          <w:rFonts w:cstheme="minorHAnsi"/>
          <w:color w:val="000000"/>
        </w:rPr>
        <w:t>diciembre</w:t>
      </w:r>
      <w:r w:rsidRPr="00541278">
        <w:rPr>
          <w:rFonts w:cstheme="minorHAnsi"/>
          <w:color w:val="000000"/>
        </w:rPr>
        <w:t>, de Presupuestos Generales de Navarra para el año 202</w:t>
      </w:r>
      <w:r>
        <w:rPr>
          <w:rFonts w:cstheme="minorHAnsi"/>
          <w:color w:val="000000"/>
        </w:rPr>
        <w:t>6</w:t>
      </w:r>
      <w:r w:rsidRPr="00541278">
        <w:rPr>
          <w:rFonts w:cstheme="minorHAnsi"/>
          <w:color w:val="000000"/>
        </w:rPr>
        <w:t xml:space="preserve">, recoge un crédito nominativo de </w:t>
      </w:r>
      <w:r>
        <w:rPr>
          <w:rFonts w:cstheme="minorHAnsi"/>
          <w:color w:val="000000"/>
        </w:rPr>
        <w:t>30</w:t>
      </w:r>
      <w:r w:rsidRPr="00541278">
        <w:rPr>
          <w:rFonts w:cstheme="minorHAnsi"/>
          <w:color w:val="000000"/>
        </w:rPr>
        <w:t xml:space="preserve">.000 euros a favor de la Federación de Teatro Amateur de Navarra, con NIF G 71069348, en la partida A20002 A2500 4816 334112 denominada E </w:t>
      </w:r>
      <w:r w:rsidRPr="00541278">
        <w:rPr>
          <w:rFonts w:cstheme="minorHAnsi"/>
          <w:i/>
          <w:color w:val="000000"/>
        </w:rPr>
        <w:t>Convenio con la Federación de Teatro Amateur de Navarra.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Quinto.</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Que el artículo 17.2.a) de la Ley Foral 11/2005, de 9 de noviembre, de Subvenciones,</w:t>
      </w:r>
      <w:r>
        <w:rPr>
          <w:rFonts w:cstheme="minorHAnsi"/>
          <w:color w:val="000000"/>
        </w:rPr>
        <w:t xml:space="preserve"> </w:t>
      </w:r>
      <w:r w:rsidRPr="00541278">
        <w:rPr>
          <w:rFonts w:cstheme="minorHAnsi"/>
          <w:color w:val="000000"/>
        </w:rPr>
        <w:t>dispone que podrán concederse de forma directa las subvenciones previstas</w:t>
      </w:r>
      <w:r>
        <w:rPr>
          <w:rFonts w:cstheme="minorHAnsi"/>
          <w:color w:val="000000"/>
        </w:rPr>
        <w:t xml:space="preserve"> </w:t>
      </w:r>
      <w:r w:rsidRPr="00541278">
        <w:rPr>
          <w:rFonts w:cstheme="minorHAnsi"/>
          <w:color w:val="000000"/>
        </w:rPr>
        <w:t>nominativamente en la Ley Foral de Presupuestos Generales de Navarra, por el importe aprobado por el Parlamento, debiendo señalarse la finalidad perseguida y la</w:t>
      </w:r>
      <w:r>
        <w:rPr>
          <w:rFonts w:cstheme="minorHAnsi"/>
          <w:color w:val="000000"/>
        </w:rPr>
        <w:t xml:space="preserve"> </w:t>
      </w:r>
      <w:r w:rsidRPr="00541278">
        <w:rPr>
          <w:rFonts w:cstheme="minorHAnsi"/>
          <w:color w:val="000000"/>
        </w:rPr>
        <w:t>consignación a favor de un beneficiario concreto.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Por todo lo expuesto, ambas partes acuerdan suscribir el presente Convenio que se</w:t>
      </w:r>
      <w:r>
        <w:rPr>
          <w:rFonts w:cstheme="minorHAnsi"/>
          <w:color w:val="000000"/>
        </w:rPr>
        <w:t xml:space="preserve"> </w:t>
      </w:r>
      <w:r w:rsidRPr="00541278">
        <w:rPr>
          <w:rFonts w:cstheme="minorHAnsi"/>
          <w:color w:val="000000"/>
        </w:rPr>
        <w:t>regirá por las siguientes</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ESTIPULACIONES</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1ª. OBJETO Y FINALIDAD</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Se suscribe el presente convenio entre la Dirección General de Cultura- Institución Príncipe de Viana y la Federación de Teatro Amateur de Navarra al objeto de contribuir</w:t>
      </w:r>
      <w:r>
        <w:rPr>
          <w:rFonts w:cstheme="minorHAnsi"/>
          <w:color w:val="000000"/>
        </w:rPr>
        <w:t xml:space="preserve"> </w:t>
      </w:r>
      <w:r w:rsidRPr="00541278">
        <w:rPr>
          <w:rFonts w:cstheme="minorHAnsi"/>
          <w:color w:val="000000"/>
        </w:rPr>
        <w:t xml:space="preserve">económicamente a la financiación de </w:t>
      </w:r>
      <w:r>
        <w:rPr>
          <w:rFonts w:cstheme="minorHAnsi"/>
          <w:color w:val="000000"/>
        </w:rPr>
        <w:t>la entidad y de las</w:t>
      </w:r>
      <w:r w:rsidRPr="00541278">
        <w:rPr>
          <w:rFonts w:cstheme="minorHAnsi"/>
          <w:color w:val="000000"/>
        </w:rPr>
        <w:t xml:space="preserve"> actividad</w:t>
      </w:r>
      <w:r>
        <w:rPr>
          <w:rFonts w:cstheme="minorHAnsi"/>
          <w:color w:val="000000"/>
        </w:rPr>
        <w:t>es que conforman la Mu</w:t>
      </w:r>
      <w:r w:rsidRPr="00541278">
        <w:rPr>
          <w:rFonts w:cstheme="minorHAnsi"/>
          <w:color w:val="000000"/>
        </w:rPr>
        <w:t>estra de Teatro Amateur, de acuerdo al proyecto que acompaña a este convenio como Anexo I.</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 finalidad de utilidad pública del presente convenio se fundamenta en que la entidad entiende la cultura como eje vertebrador de nuestro territorio, ya que es un colectivo fundamental en el desarrollo cultural y del teatro en los municipios navarros, por su implantación y acercamiento a la cultura, que requiere de la implicación de la administración para continuar sus funciones y actividades complementarias, así</w:t>
      </w:r>
      <w:r>
        <w:rPr>
          <w:rFonts w:cstheme="minorHAnsi"/>
          <w:color w:val="000000"/>
        </w:rPr>
        <w:t xml:space="preserve"> </w:t>
      </w:r>
      <w:r w:rsidRPr="00541278">
        <w:rPr>
          <w:rFonts w:cstheme="minorHAnsi"/>
          <w:color w:val="000000"/>
        </w:rPr>
        <w:t>como la difusión y divulgación de su trabajo.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El presente convenio tiene también como objeto la contribución a la igualdad de</w:t>
      </w:r>
      <w:r>
        <w:rPr>
          <w:rFonts w:cstheme="minorHAnsi"/>
          <w:color w:val="000000"/>
        </w:rPr>
        <w:t xml:space="preserve"> </w:t>
      </w:r>
      <w:r w:rsidRPr="00541278">
        <w:rPr>
          <w:rFonts w:cstheme="minorHAnsi"/>
          <w:color w:val="000000"/>
        </w:rPr>
        <w:t>oportunidades entre mujeres y hombres, tanto en el sector cultural como en la</w:t>
      </w:r>
      <w:r>
        <w:rPr>
          <w:rFonts w:cstheme="minorHAnsi"/>
          <w:color w:val="000000"/>
        </w:rPr>
        <w:t xml:space="preserve"> </w:t>
      </w:r>
      <w:r w:rsidRPr="00541278">
        <w:rPr>
          <w:rFonts w:cstheme="minorHAnsi"/>
          <w:color w:val="000000"/>
        </w:rPr>
        <w:t>ciudadanía en general.</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2ª. IMPORTE</w:t>
      </w:r>
    </w:p>
    <w:p w:rsidR="00A12F8B" w:rsidRDefault="00A12F8B" w:rsidP="00A12F8B">
      <w:pPr>
        <w:autoSpaceDE w:val="0"/>
        <w:autoSpaceDN w:val="0"/>
        <w:adjustRightInd w:val="0"/>
        <w:spacing w:after="0" w:line="240" w:lineRule="auto"/>
        <w:jc w:val="both"/>
        <w:rPr>
          <w:rFonts w:cstheme="minorHAnsi"/>
        </w:rPr>
      </w:pPr>
      <w:r w:rsidRPr="00541278">
        <w:rPr>
          <w:rFonts w:cstheme="minorHAnsi"/>
          <w:color w:val="000000"/>
        </w:rPr>
        <w:t>La Dirección General de Cultura-Institución Príncipe de Viana abonará durante el</w:t>
      </w:r>
      <w:r>
        <w:rPr>
          <w:rFonts w:cstheme="minorHAnsi"/>
          <w:color w:val="000000"/>
        </w:rPr>
        <w:t xml:space="preserve"> </w:t>
      </w:r>
      <w:r w:rsidRPr="00541278">
        <w:rPr>
          <w:rFonts w:cstheme="minorHAnsi"/>
          <w:color w:val="000000"/>
        </w:rPr>
        <w:t>año 202</w:t>
      </w:r>
      <w:r>
        <w:rPr>
          <w:rFonts w:cstheme="minorHAnsi"/>
          <w:color w:val="000000"/>
        </w:rPr>
        <w:t>6</w:t>
      </w:r>
      <w:r w:rsidRPr="00541278">
        <w:rPr>
          <w:rFonts w:cstheme="minorHAnsi"/>
          <w:color w:val="000000"/>
        </w:rPr>
        <w:t xml:space="preserve">, en concepto de subvención, un máximo de </w:t>
      </w:r>
      <w:r>
        <w:rPr>
          <w:rFonts w:cstheme="minorHAnsi"/>
          <w:color w:val="000000"/>
        </w:rPr>
        <w:t>30</w:t>
      </w:r>
      <w:r w:rsidRPr="00541278">
        <w:rPr>
          <w:rFonts w:cstheme="minorHAnsi"/>
          <w:color w:val="000000"/>
        </w:rPr>
        <w:t xml:space="preserve">.000 euros, </w:t>
      </w:r>
      <w:r w:rsidRPr="00CF23A5">
        <w:rPr>
          <w:rFonts w:cstheme="minorHAnsi"/>
        </w:rPr>
        <w:t xml:space="preserve">que quedará vinculada directa y exclusivamente al objeto establecido en </w:t>
      </w:r>
      <w:r>
        <w:rPr>
          <w:rFonts w:cstheme="minorHAnsi"/>
        </w:rPr>
        <w:t>la cláusula</w:t>
      </w:r>
      <w:r w:rsidRPr="00CF23A5">
        <w:rPr>
          <w:rFonts w:cstheme="minorHAnsi"/>
        </w:rPr>
        <w:t xml:space="preserve"> anterior</w:t>
      </w:r>
      <w:r>
        <w:rPr>
          <w:rFonts w:cstheme="minorHAnsi"/>
        </w:rPr>
        <w:t>.</w:t>
      </w:r>
    </w:p>
    <w:p w:rsidR="00A12F8B" w:rsidRDefault="00A12F8B" w:rsidP="00A12F8B">
      <w:pPr>
        <w:autoSpaceDE w:val="0"/>
        <w:autoSpaceDN w:val="0"/>
        <w:adjustRightInd w:val="0"/>
        <w:spacing w:after="0" w:line="240" w:lineRule="auto"/>
        <w:jc w:val="both"/>
        <w:rPr>
          <w:rFonts w:cstheme="minorHAnsi"/>
        </w:rPr>
      </w:pPr>
    </w:p>
    <w:p w:rsidR="00A12F8B" w:rsidRPr="00541278" w:rsidRDefault="00A12F8B" w:rsidP="00A12F8B">
      <w:pPr>
        <w:autoSpaceDE w:val="0"/>
        <w:autoSpaceDN w:val="0"/>
        <w:adjustRightInd w:val="0"/>
        <w:spacing w:after="0" w:line="240" w:lineRule="auto"/>
        <w:jc w:val="both"/>
        <w:rPr>
          <w:rFonts w:cstheme="minorHAnsi"/>
          <w:color w:val="000000"/>
        </w:rPr>
      </w:pPr>
      <w:r>
        <w:rPr>
          <w:rFonts w:cstheme="minorHAnsi"/>
        </w:rPr>
        <w:t xml:space="preserve">Dicha cantidad </w:t>
      </w:r>
      <w:r w:rsidRPr="00541278">
        <w:rPr>
          <w:rFonts w:cstheme="minorHAnsi"/>
          <w:color w:val="000000"/>
        </w:rPr>
        <w:t>se abonará con cargo a la partida A20002 A2500 4816 334112 denominada E “Convenio con la Federación de Teatro Amateur</w:t>
      </w:r>
      <w:r>
        <w:rPr>
          <w:rFonts w:cstheme="minorHAnsi"/>
          <w:color w:val="000000"/>
        </w:rPr>
        <w:t xml:space="preserve"> de Navarra</w:t>
      </w:r>
      <w:r w:rsidRPr="00541278">
        <w:rPr>
          <w:rFonts w:cstheme="minorHAnsi"/>
          <w:color w:val="000000"/>
        </w:rPr>
        <w:t>”, de los Presupuestos Generales de Navarra de 202</w:t>
      </w:r>
      <w:r>
        <w:rPr>
          <w:rFonts w:cstheme="minorHAnsi"/>
          <w:color w:val="000000"/>
        </w:rPr>
        <w:t>6</w:t>
      </w:r>
      <w:r w:rsidRPr="00541278">
        <w:rPr>
          <w:rFonts w:cstheme="minorHAnsi"/>
          <w:color w:val="000000"/>
        </w:rPr>
        <w:t>.</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3ª. GASTOS SUBVENCIONABLES</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Se consideran gastos subvencionables, a los efectos previstos en este convenio,</w:t>
      </w:r>
      <w:r>
        <w:rPr>
          <w:rFonts w:cstheme="minorHAnsi"/>
          <w:color w:val="000000"/>
        </w:rPr>
        <w:t xml:space="preserve"> </w:t>
      </w:r>
      <w:r w:rsidRPr="00541278">
        <w:rPr>
          <w:rFonts w:cstheme="minorHAnsi"/>
          <w:color w:val="000000"/>
        </w:rPr>
        <w:t>aquellos que de manera indubitada respondan a la naturaleza de la actividad</w:t>
      </w:r>
      <w:r>
        <w:rPr>
          <w:rFonts w:cstheme="minorHAnsi"/>
          <w:color w:val="000000"/>
        </w:rPr>
        <w:t xml:space="preserve"> </w:t>
      </w:r>
      <w:r w:rsidRPr="00541278">
        <w:rPr>
          <w:rFonts w:cstheme="minorHAnsi"/>
          <w:color w:val="000000"/>
        </w:rPr>
        <w:t xml:space="preserve">subvencionada y se realicen en el plazo </w:t>
      </w:r>
      <w:r w:rsidRPr="00040CA8">
        <w:rPr>
          <w:rFonts w:cstheme="minorHAnsi"/>
          <w:color w:val="000000"/>
        </w:rPr>
        <w:t>establecido.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En ningún caso el coste de adquisición de los gastos subvencionables podrá ser</w:t>
      </w:r>
      <w:r>
        <w:rPr>
          <w:rFonts w:cstheme="minorHAnsi"/>
          <w:color w:val="000000"/>
        </w:rPr>
        <w:t xml:space="preserve"> </w:t>
      </w:r>
      <w:r w:rsidRPr="00541278">
        <w:rPr>
          <w:rFonts w:cstheme="minorHAnsi"/>
          <w:color w:val="000000"/>
        </w:rPr>
        <w:t>superior al valor de mercado.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lastRenderedPageBreak/>
        <w:t>Se considerarán los gastos en los que incurra la entidad entre el 1 de enero de</w:t>
      </w:r>
      <w:r>
        <w:rPr>
          <w:rFonts w:cstheme="minorHAnsi"/>
          <w:color w:val="000000"/>
        </w:rPr>
        <w:t xml:space="preserve"> </w:t>
      </w:r>
      <w:r w:rsidRPr="00541278">
        <w:rPr>
          <w:rFonts w:cstheme="minorHAnsi"/>
          <w:color w:val="000000"/>
        </w:rPr>
        <w:t>202</w:t>
      </w:r>
      <w:r>
        <w:rPr>
          <w:rFonts w:cstheme="minorHAnsi"/>
          <w:color w:val="000000"/>
        </w:rPr>
        <w:t>6</w:t>
      </w:r>
      <w:r w:rsidRPr="00541278">
        <w:rPr>
          <w:rFonts w:cstheme="minorHAnsi"/>
          <w:color w:val="000000"/>
        </w:rPr>
        <w:t xml:space="preserve"> y el 30 de noviembre de 202</w:t>
      </w:r>
      <w:r>
        <w:rPr>
          <w:rFonts w:cstheme="minorHAnsi"/>
          <w:color w:val="000000"/>
        </w:rPr>
        <w:t>6</w:t>
      </w:r>
      <w:r w:rsidRPr="00541278">
        <w:rPr>
          <w:rFonts w:cstheme="minorHAnsi"/>
          <w:color w:val="000000"/>
        </w:rPr>
        <w:t xml:space="preserve"> en el desarrollo y ejecución de su programa de</w:t>
      </w:r>
      <w:r>
        <w:rPr>
          <w:rFonts w:cstheme="minorHAnsi"/>
          <w:color w:val="000000"/>
        </w:rPr>
        <w:t xml:space="preserve"> </w:t>
      </w:r>
      <w:r w:rsidRPr="00541278">
        <w:rPr>
          <w:rFonts w:cstheme="minorHAnsi"/>
          <w:color w:val="000000"/>
        </w:rPr>
        <w:t xml:space="preserve">actividades para el año </w:t>
      </w:r>
      <w:r>
        <w:rPr>
          <w:rFonts w:cstheme="minorHAnsi"/>
          <w:color w:val="000000"/>
        </w:rPr>
        <w:t>202</w:t>
      </w:r>
      <w:r>
        <w:rPr>
          <w:rFonts w:cstheme="minorHAnsi"/>
          <w:color w:val="000000"/>
        </w:rPr>
        <w:t>6</w:t>
      </w:r>
      <w:r w:rsidRPr="00541278">
        <w:rPr>
          <w:rFonts w:cstheme="minorHAnsi"/>
          <w:color w:val="000000"/>
        </w:rPr>
        <w:t xml:space="preserve"> relativos 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a) </w:t>
      </w:r>
      <w:r w:rsidRPr="00040CA8">
        <w:rPr>
          <w:rFonts w:cstheme="minorHAnsi"/>
          <w:color w:val="000000"/>
        </w:rPr>
        <w:t>Costes directos</w:t>
      </w:r>
    </w:p>
    <w:p w:rsidR="00A12F8B" w:rsidRPr="00951944" w:rsidRDefault="00A12F8B" w:rsidP="00A12F8B">
      <w:pPr>
        <w:pStyle w:val="Default"/>
        <w:numPr>
          <w:ilvl w:val="0"/>
          <w:numId w:val="8"/>
        </w:numPr>
        <w:jc w:val="both"/>
        <w:rPr>
          <w:rFonts w:asciiTheme="majorHAnsi" w:hAnsiTheme="majorHAnsi" w:cstheme="majorHAnsi"/>
          <w:sz w:val="22"/>
          <w:szCs w:val="22"/>
        </w:rPr>
      </w:pPr>
      <w:r w:rsidRPr="00951944">
        <w:rPr>
          <w:rFonts w:asciiTheme="minorHAnsi" w:hAnsiTheme="minorHAnsi" w:cstheme="minorHAnsi"/>
          <w:sz w:val="22"/>
          <w:szCs w:val="22"/>
        </w:rPr>
        <w:t>Costes salariales y Seguridad Social del personal propio, que presta servicios en la entidad beneficiaria, y ajeno a la entidad, contratados para la gestión de los proyectos de la entidad y/o realización de las actividades propuestas.</w:t>
      </w:r>
    </w:p>
    <w:p w:rsidR="00A12F8B" w:rsidRPr="004710B4" w:rsidRDefault="00A12F8B" w:rsidP="00A12F8B">
      <w:pPr>
        <w:pStyle w:val="Prrafodelista"/>
        <w:numPr>
          <w:ilvl w:val="0"/>
          <w:numId w:val="8"/>
        </w:numPr>
        <w:autoSpaceDE w:val="0"/>
        <w:autoSpaceDN w:val="0"/>
        <w:adjustRightInd w:val="0"/>
        <w:spacing w:after="0" w:line="240" w:lineRule="auto"/>
        <w:jc w:val="both"/>
        <w:rPr>
          <w:rFonts w:cstheme="minorHAnsi"/>
          <w:color w:val="000000"/>
        </w:rPr>
      </w:pPr>
      <w:r w:rsidRPr="004710B4">
        <w:rPr>
          <w:rFonts w:cstheme="minorHAnsi"/>
          <w:color w:val="000000"/>
        </w:rPr>
        <w:t>Gastos de caché de las actuaciones que forman parte de la Muestra de la Federación de Teatro Amateur de Navarra.</w:t>
      </w:r>
    </w:p>
    <w:p w:rsidR="00A12F8B" w:rsidRPr="004710B4" w:rsidRDefault="00A12F8B" w:rsidP="00A12F8B">
      <w:pPr>
        <w:pStyle w:val="Prrafodelista"/>
        <w:numPr>
          <w:ilvl w:val="0"/>
          <w:numId w:val="8"/>
        </w:numPr>
        <w:autoSpaceDE w:val="0"/>
        <w:autoSpaceDN w:val="0"/>
        <w:adjustRightInd w:val="0"/>
        <w:spacing w:after="0" w:line="240" w:lineRule="auto"/>
        <w:jc w:val="both"/>
        <w:rPr>
          <w:rFonts w:cstheme="minorHAnsi"/>
          <w:color w:val="000000"/>
        </w:rPr>
      </w:pPr>
      <w:r w:rsidRPr="004710B4">
        <w:rPr>
          <w:rFonts w:cstheme="minorHAnsi"/>
          <w:color w:val="000000"/>
        </w:rPr>
        <w:t>Gastos derivados de la contratación de medios externos, tales como alquileres de equipos técnicos y otros medios materiales.</w:t>
      </w:r>
    </w:p>
    <w:p w:rsidR="00A12F8B" w:rsidRPr="004710B4" w:rsidRDefault="00A12F8B" w:rsidP="00A12F8B">
      <w:pPr>
        <w:pStyle w:val="Prrafodelista"/>
        <w:numPr>
          <w:ilvl w:val="0"/>
          <w:numId w:val="8"/>
        </w:numPr>
        <w:autoSpaceDE w:val="0"/>
        <w:autoSpaceDN w:val="0"/>
        <w:adjustRightInd w:val="0"/>
        <w:spacing w:after="0" w:line="240" w:lineRule="auto"/>
        <w:jc w:val="both"/>
        <w:rPr>
          <w:rFonts w:cstheme="minorHAnsi"/>
          <w:color w:val="000000"/>
        </w:rPr>
      </w:pPr>
      <w:r w:rsidRPr="004710B4">
        <w:rPr>
          <w:rFonts w:cstheme="minorHAnsi"/>
          <w:color w:val="000000"/>
        </w:rPr>
        <w:t xml:space="preserve">En el caso de adquisición de bienes de equipo </w:t>
      </w:r>
      <w:proofErr w:type="spellStart"/>
      <w:r w:rsidRPr="004710B4">
        <w:rPr>
          <w:rFonts w:cstheme="minorHAnsi"/>
          <w:color w:val="000000"/>
        </w:rPr>
        <w:t>inventariables</w:t>
      </w:r>
      <w:proofErr w:type="spellEnd"/>
      <w:r w:rsidRPr="004710B4">
        <w:rPr>
          <w:rFonts w:cstheme="minorHAnsi"/>
          <w:color w:val="000000"/>
        </w:rPr>
        <w:t xml:space="preserve"> para la puesta en práctica del proyecto objeto de subvención, se considerará gasto subvencionable la amortización de los mismos en la proporción que sea imputable al proyecto atendiendo a los criterios generales de contabilidad (Decreto Foral 114/2017, de 20 de diciembre).</w:t>
      </w:r>
    </w:p>
    <w:p w:rsidR="00A12F8B" w:rsidRPr="004710B4" w:rsidRDefault="00A12F8B" w:rsidP="00A12F8B">
      <w:pPr>
        <w:pStyle w:val="Prrafodelista"/>
        <w:numPr>
          <w:ilvl w:val="0"/>
          <w:numId w:val="8"/>
        </w:numPr>
        <w:autoSpaceDE w:val="0"/>
        <w:autoSpaceDN w:val="0"/>
        <w:adjustRightInd w:val="0"/>
        <w:spacing w:after="0" w:line="240" w:lineRule="auto"/>
        <w:jc w:val="both"/>
        <w:rPr>
          <w:rFonts w:cstheme="minorHAnsi"/>
          <w:color w:val="000000"/>
        </w:rPr>
      </w:pPr>
      <w:r w:rsidRPr="004710B4">
        <w:rPr>
          <w:rFonts w:cstheme="minorHAnsi"/>
          <w:color w:val="000000"/>
        </w:rPr>
        <w:t>Gastos de difusión y comercialización de las actividades incluidas en el programa de actividades.</w:t>
      </w:r>
    </w:p>
    <w:p w:rsidR="00A12F8B" w:rsidRPr="004710B4" w:rsidRDefault="00A12F8B" w:rsidP="00A12F8B">
      <w:pPr>
        <w:pStyle w:val="Prrafodelista"/>
        <w:numPr>
          <w:ilvl w:val="0"/>
          <w:numId w:val="8"/>
        </w:numPr>
        <w:autoSpaceDE w:val="0"/>
        <w:autoSpaceDN w:val="0"/>
        <w:adjustRightInd w:val="0"/>
        <w:spacing w:after="0" w:line="240" w:lineRule="auto"/>
        <w:jc w:val="both"/>
        <w:rPr>
          <w:rFonts w:cstheme="minorHAnsi"/>
          <w:color w:val="000000"/>
        </w:rPr>
      </w:pPr>
      <w:r w:rsidRPr="004710B4">
        <w:rPr>
          <w:rFonts w:cstheme="minorHAnsi"/>
          <w:color w:val="000000"/>
        </w:rPr>
        <w:t>Gastos financieros, de asesoría jurídica o financiera, notariales, de auditoria y registrales, periciales para la realización de las actividades detalladas en el Programa de Actividades de la entidad y los de administración específicos, si están directamente relacionados con la actividad subvencionada y son indispensables para la adecuada preparación o ejecución de la misma.</w:t>
      </w:r>
    </w:p>
    <w:p w:rsidR="00A12F8B" w:rsidRPr="004710B4" w:rsidRDefault="00A12F8B" w:rsidP="00A12F8B">
      <w:pPr>
        <w:pStyle w:val="Prrafodelista"/>
        <w:numPr>
          <w:ilvl w:val="0"/>
          <w:numId w:val="8"/>
        </w:numPr>
        <w:autoSpaceDE w:val="0"/>
        <w:autoSpaceDN w:val="0"/>
        <w:adjustRightInd w:val="0"/>
        <w:spacing w:after="0" w:line="240" w:lineRule="auto"/>
        <w:jc w:val="both"/>
        <w:rPr>
          <w:rFonts w:cstheme="minorHAnsi"/>
          <w:color w:val="000000"/>
        </w:rPr>
      </w:pPr>
      <w:r w:rsidRPr="004710B4">
        <w:rPr>
          <w:rFonts w:cstheme="minorHAnsi"/>
          <w:color w:val="000000"/>
        </w:rPr>
        <w:t>Gastos de garantía bancaria, con carácter excepcional, si están directamente relacionados con la actividad subvencionada.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b) Costes indirectos</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Dentro de los costes indirectos, se incluyen tanto los gastos variables, imputables</w:t>
      </w:r>
      <w:r>
        <w:rPr>
          <w:rFonts w:cstheme="minorHAnsi"/>
          <w:color w:val="000000"/>
        </w:rPr>
        <w:t xml:space="preserve"> </w:t>
      </w:r>
      <w:r w:rsidRPr="00541278">
        <w:rPr>
          <w:rFonts w:cstheme="minorHAnsi"/>
          <w:color w:val="000000"/>
        </w:rPr>
        <w:t>a varias de las actividades que desarrolla la entidad, como los gastos fijos que, sin ser</w:t>
      </w:r>
      <w:r>
        <w:rPr>
          <w:rFonts w:cstheme="minorHAnsi"/>
          <w:color w:val="000000"/>
        </w:rPr>
        <w:t xml:space="preserve"> </w:t>
      </w:r>
      <w:r w:rsidRPr="00541278">
        <w:rPr>
          <w:rFonts w:cstheme="minorHAnsi"/>
          <w:color w:val="000000"/>
        </w:rPr>
        <w:t>imputables a una actividad concreta, son necesarios para que la actividad prevista en el Programa de Actividades de la Federación de Teatro Amateur de Navarra se lleve a cabo, en cuyo caso se considerará subvencionable la parte que razonablemente corresponda al proyecto subvencionable.</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c) Quedan excluidos de los gastos subvencionables:</w:t>
      </w:r>
    </w:p>
    <w:p w:rsidR="00A12F8B" w:rsidRPr="00BE089C" w:rsidRDefault="00A12F8B" w:rsidP="00A12F8B">
      <w:pPr>
        <w:pStyle w:val="Prrafodelista"/>
        <w:numPr>
          <w:ilvl w:val="0"/>
          <w:numId w:val="1"/>
        </w:numPr>
        <w:autoSpaceDE w:val="0"/>
        <w:autoSpaceDN w:val="0"/>
        <w:adjustRightInd w:val="0"/>
        <w:spacing w:after="0" w:line="240" w:lineRule="auto"/>
        <w:jc w:val="both"/>
        <w:rPr>
          <w:rFonts w:cstheme="minorHAnsi"/>
          <w:color w:val="000000"/>
        </w:rPr>
      </w:pPr>
      <w:r w:rsidRPr="00BE089C">
        <w:rPr>
          <w:rFonts w:cstheme="minorHAnsi"/>
          <w:color w:val="000000"/>
        </w:rPr>
        <w:t xml:space="preserve">Todos los relacionados con la adquisición y financiación del inmovilizado. En este último caso, salvo lo establecido en el párrafo a) Costes directos, punto 4. </w:t>
      </w:r>
    </w:p>
    <w:p w:rsidR="00A12F8B" w:rsidRPr="00BE089C" w:rsidRDefault="00A12F8B" w:rsidP="00A12F8B">
      <w:pPr>
        <w:pStyle w:val="Prrafodelista"/>
        <w:numPr>
          <w:ilvl w:val="0"/>
          <w:numId w:val="1"/>
        </w:numPr>
        <w:autoSpaceDE w:val="0"/>
        <w:autoSpaceDN w:val="0"/>
        <w:adjustRightInd w:val="0"/>
        <w:spacing w:after="0" w:line="240" w:lineRule="auto"/>
        <w:jc w:val="both"/>
        <w:rPr>
          <w:rFonts w:cstheme="minorHAnsi"/>
          <w:color w:val="000000"/>
        </w:rPr>
      </w:pPr>
      <w:r w:rsidRPr="00BE089C">
        <w:rPr>
          <w:rFonts w:cstheme="minorHAnsi"/>
          <w:color w:val="000000"/>
        </w:rPr>
        <w:t>Los conceptos de gasto que no sean razonablemente necesarios para el desarrollo del proyecto o cuyo coste no pueda establecerse de forma fiable.</w:t>
      </w:r>
    </w:p>
    <w:p w:rsidR="00A12F8B" w:rsidRPr="00BE089C" w:rsidRDefault="00A12F8B" w:rsidP="00A12F8B">
      <w:pPr>
        <w:pStyle w:val="Prrafodelista"/>
        <w:numPr>
          <w:ilvl w:val="0"/>
          <w:numId w:val="1"/>
        </w:numPr>
        <w:autoSpaceDE w:val="0"/>
        <w:autoSpaceDN w:val="0"/>
        <w:adjustRightInd w:val="0"/>
        <w:spacing w:after="0" w:line="240" w:lineRule="auto"/>
        <w:jc w:val="both"/>
        <w:rPr>
          <w:rFonts w:cstheme="minorHAnsi"/>
          <w:color w:val="000000"/>
        </w:rPr>
      </w:pPr>
      <w:r w:rsidRPr="00BE089C">
        <w:rPr>
          <w:rFonts w:cstheme="minorHAnsi"/>
          <w:color w:val="000000"/>
        </w:rPr>
        <w:t>Impuesto sobre el valor añadido, así como otros impuestos de naturaleza similar que sean recuperables por la entidad.</w:t>
      </w:r>
    </w:p>
    <w:p w:rsidR="00A12F8B" w:rsidRPr="00BE089C" w:rsidRDefault="00A12F8B" w:rsidP="00A12F8B">
      <w:pPr>
        <w:pStyle w:val="Prrafodelista"/>
        <w:numPr>
          <w:ilvl w:val="0"/>
          <w:numId w:val="1"/>
        </w:numPr>
        <w:autoSpaceDE w:val="0"/>
        <w:autoSpaceDN w:val="0"/>
        <w:adjustRightInd w:val="0"/>
        <w:spacing w:after="0" w:line="240" w:lineRule="auto"/>
        <w:jc w:val="both"/>
        <w:rPr>
          <w:rFonts w:cstheme="minorHAnsi"/>
          <w:color w:val="000000"/>
        </w:rPr>
      </w:pPr>
      <w:r w:rsidRPr="00BE089C">
        <w:rPr>
          <w:rFonts w:cstheme="minorHAnsi"/>
          <w:color w:val="000000"/>
        </w:rPr>
        <w:t>Los intereses deudores de las cuentas bancarias y los intereses, recargos y sanciones administrativas y penales.</w:t>
      </w:r>
    </w:p>
    <w:p w:rsidR="00A12F8B" w:rsidRPr="00BE089C" w:rsidRDefault="00A12F8B" w:rsidP="00A12F8B">
      <w:pPr>
        <w:pStyle w:val="Prrafodelista"/>
        <w:numPr>
          <w:ilvl w:val="0"/>
          <w:numId w:val="1"/>
        </w:numPr>
        <w:autoSpaceDE w:val="0"/>
        <w:autoSpaceDN w:val="0"/>
        <w:adjustRightInd w:val="0"/>
        <w:spacing w:after="0" w:line="240" w:lineRule="auto"/>
        <w:jc w:val="both"/>
        <w:rPr>
          <w:rFonts w:cstheme="minorHAnsi"/>
          <w:color w:val="000000"/>
        </w:rPr>
      </w:pPr>
      <w:r w:rsidRPr="00BE089C">
        <w:rPr>
          <w:rFonts w:cstheme="minorHAnsi"/>
        </w:rPr>
        <w:t>Gastos suntuosos o protocolarios, así como los gastos de compra de alimentación, bebidas o similares</w:t>
      </w:r>
    </w:p>
    <w:p w:rsidR="00A12F8B"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4ª. OBLIGACIONES</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 entidad beneficiaria vendrá obligada a:</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a) Destinar la ayuda percibida exclusivamente a la realización del concepto</w:t>
      </w:r>
      <w:r>
        <w:rPr>
          <w:rFonts w:cstheme="minorHAnsi"/>
          <w:color w:val="000000"/>
        </w:rPr>
        <w:t xml:space="preserve"> </w:t>
      </w:r>
      <w:r w:rsidRPr="00541278">
        <w:rPr>
          <w:rFonts w:cstheme="minorHAnsi"/>
          <w:color w:val="000000"/>
        </w:rPr>
        <w:t>subvencionado en este convenio.</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lastRenderedPageBreak/>
        <w:t>La entidad contratará la totalidad de la actividad subvencionada de acuerdo</w:t>
      </w:r>
      <w:r>
        <w:rPr>
          <w:rFonts w:cstheme="minorHAnsi"/>
          <w:color w:val="000000"/>
        </w:rPr>
        <w:t xml:space="preserve"> </w:t>
      </w:r>
      <w:r w:rsidRPr="00541278">
        <w:rPr>
          <w:rFonts w:cstheme="minorHAnsi"/>
          <w:color w:val="000000"/>
        </w:rPr>
        <w:t>con lo dispuesto en la Ley Foral de Contratos Públicos.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b) La ejecución del programa de actividades que se detalla como </w:t>
      </w:r>
      <w:r>
        <w:rPr>
          <w:rFonts w:cstheme="minorHAnsi"/>
          <w:color w:val="000000"/>
        </w:rPr>
        <w:t>Anexo I</w:t>
      </w:r>
      <w:r w:rsidRPr="00541278">
        <w:rPr>
          <w:rFonts w:cstheme="minorHAnsi"/>
          <w:color w:val="000000"/>
        </w:rPr>
        <w:t>.</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Se comunicará cualquier alteración que modifique sustancialmente dicho</w:t>
      </w:r>
      <w:r>
        <w:rPr>
          <w:rFonts w:cstheme="minorHAnsi"/>
          <w:color w:val="000000"/>
        </w:rPr>
        <w:t xml:space="preserve"> </w:t>
      </w:r>
      <w:r w:rsidRPr="00541278">
        <w:rPr>
          <w:rFonts w:cstheme="minorHAnsi"/>
          <w:color w:val="000000"/>
        </w:rPr>
        <w:t>programa.</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 entidad facilitará la verificación por la Administración del desarrollo y</w:t>
      </w:r>
      <w:r>
        <w:rPr>
          <w:rFonts w:cstheme="minorHAnsi"/>
          <w:color w:val="000000"/>
        </w:rPr>
        <w:t xml:space="preserve"> </w:t>
      </w:r>
      <w:r w:rsidRPr="00541278">
        <w:rPr>
          <w:rFonts w:cstheme="minorHAnsi"/>
          <w:color w:val="000000"/>
        </w:rPr>
        <w:t>realización del mismo.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c) Encontrarse al corriente en el cumplimiento de sus obligaciones tributarias y</w:t>
      </w:r>
      <w:r>
        <w:rPr>
          <w:rFonts w:cstheme="minorHAnsi"/>
          <w:color w:val="000000"/>
        </w:rPr>
        <w:t xml:space="preserve"> </w:t>
      </w:r>
      <w:r w:rsidRPr="00541278">
        <w:rPr>
          <w:rFonts w:cstheme="minorHAnsi"/>
          <w:color w:val="000000"/>
        </w:rPr>
        <w:t>frente a la Seguridad Social, para lo que presentará ante el órgano gestor los</w:t>
      </w:r>
      <w:r>
        <w:rPr>
          <w:rFonts w:cstheme="minorHAnsi"/>
          <w:color w:val="000000"/>
        </w:rPr>
        <w:t xml:space="preserve"> </w:t>
      </w:r>
      <w:r w:rsidRPr="00541278">
        <w:rPr>
          <w:rFonts w:cstheme="minorHAnsi"/>
          <w:color w:val="000000"/>
        </w:rPr>
        <w:t>correspondientes certificados expedidos por los órganos competentes.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d) No encontrarse cumpliendo sanciones administrativas firmes, una sentencia</w:t>
      </w:r>
      <w:r>
        <w:rPr>
          <w:rFonts w:cstheme="minorHAnsi"/>
          <w:color w:val="000000"/>
        </w:rPr>
        <w:t xml:space="preserve"> </w:t>
      </w:r>
      <w:r w:rsidRPr="00541278">
        <w:rPr>
          <w:rFonts w:cstheme="minorHAnsi"/>
          <w:color w:val="000000"/>
        </w:rPr>
        <w:t>firme condenatoria o estén pendientes del cumplimiento de una sanción o sentencia condenatoria, impuesta por ejercer o tolerar prácticas laborales consideradas discriminatorias por razón de sexo o de género.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 No encontrarse incursa en ninguna de las circunstancias que le inhabilitan para</w:t>
      </w:r>
      <w:r>
        <w:rPr>
          <w:rFonts w:cstheme="minorHAnsi"/>
          <w:color w:val="000000"/>
        </w:rPr>
        <w:t xml:space="preserve"> </w:t>
      </w:r>
      <w:r w:rsidRPr="00541278">
        <w:rPr>
          <w:rFonts w:cstheme="minorHAnsi"/>
          <w:color w:val="000000"/>
        </w:rPr>
        <w:t>obtener la condición de beneficiaria establecidas en el artículo 13 de la Ley Foral 11/2005, de 9 de noviembre, de Subvenciones. A tal fin, presentarán una declaración en ese sentido.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f) Comunicar la obtención de otras subvenciones, ayudas, ingresos o recursos que</w:t>
      </w:r>
      <w:r>
        <w:rPr>
          <w:rFonts w:cstheme="minorHAnsi"/>
          <w:color w:val="000000"/>
        </w:rPr>
        <w:t xml:space="preserve"> </w:t>
      </w:r>
      <w:r w:rsidRPr="00541278">
        <w:rPr>
          <w:rFonts w:cstheme="minorHAnsi"/>
          <w:color w:val="000000"/>
        </w:rPr>
        <w:t>financien las actividades subvencionadas.</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Esta comunicación deberá efectuarse tan pronto como se conozca y, en todo caso, con anterioridad a la justificación de la aplicación dada a los fondos percibidos.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g) Elementos gráficos de difusión: en toda publicidad de las actividades realizadas</w:t>
      </w:r>
      <w:r>
        <w:rPr>
          <w:rFonts w:cstheme="minorHAnsi"/>
          <w:color w:val="000000"/>
        </w:rPr>
        <w:t xml:space="preserve"> </w:t>
      </w:r>
      <w:r w:rsidRPr="00541278">
        <w:rPr>
          <w:rFonts w:cstheme="minorHAnsi"/>
          <w:color w:val="000000"/>
        </w:rPr>
        <w:t>por la entidad deberá constar que es un programa con financiación del Gobierno de Navarra.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Deberán utilizar el logotipo de Gobierno de Navarra para el programa, cartel,</w:t>
      </w:r>
      <w:r>
        <w:rPr>
          <w:rFonts w:cstheme="minorHAnsi"/>
          <w:color w:val="000000"/>
        </w:rPr>
        <w:t xml:space="preserve"> </w:t>
      </w:r>
      <w:r w:rsidRPr="00541278">
        <w:rPr>
          <w:rFonts w:cstheme="minorHAnsi"/>
          <w:color w:val="000000"/>
        </w:rPr>
        <w:t>anuncios o publicidad de cualquier tipo del proyecto subvencionado y contener</w:t>
      </w:r>
      <w:r>
        <w:rPr>
          <w:rFonts w:cstheme="minorHAnsi"/>
          <w:color w:val="000000"/>
        </w:rPr>
        <w:t xml:space="preserve"> </w:t>
      </w:r>
      <w:r w:rsidRPr="00541278">
        <w:rPr>
          <w:rFonts w:cstheme="minorHAnsi"/>
          <w:color w:val="000000"/>
        </w:rPr>
        <w:t>un texto que lo indique (Subvenciona).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Las instrucciones para reproducir el logotipo pueden ser consultadas en la </w:t>
      </w:r>
      <w:hyperlink r:id="rId5" w:history="1">
        <w:r w:rsidRPr="005702EE">
          <w:rPr>
            <w:rStyle w:val="Hipervnculo"/>
            <w:rFonts w:cstheme="minorHAnsi"/>
          </w:rPr>
          <w:t>web</w:t>
        </w:r>
      </w:hyperlink>
      <w:r>
        <w:rPr>
          <w:rFonts w:cstheme="minorHAnsi"/>
          <w:color w:val="000000"/>
        </w:rPr>
        <w:t xml:space="preserve"> del Gobierno de Navarra.</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Asimismo, se tendrá en cuenta el lenguaje </w:t>
      </w:r>
      <w:r>
        <w:rPr>
          <w:rFonts w:cstheme="minorHAnsi"/>
          <w:color w:val="000000"/>
        </w:rPr>
        <w:t>inclusivo</w:t>
      </w:r>
      <w:r w:rsidRPr="00541278">
        <w:rPr>
          <w:rFonts w:cstheme="minorHAnsi"/>
          <w:color w:val="000000"/>
        </w:rPr>
        <w:t xml:space="preserve"> en todos los soportes y</w:t>
      </w:r>
      <w:r>
        <w:rPr>
          <w:rFonts w:cstheme="minorHAnsi"/>
          <w:color w:val="000000"/>
        </w:rPr>
        <w:t xml:space="preserve"> </w:t>
      </w:r>
      <w:r w:rsidRPr="00541278">
        <w:rPr>
          <w:rFonts w:cstheme="minorHAnsi"/>
          <w:color w:val="000000"/>
        </w:rPr>
        <w:t>mensajes.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h) Difusión en medios: la entidad comunicará a la Dirección General de Cultura-Institución Príncipe de Viana, con la debida antelación, cualquier acción de</w:t>
      </w:r>
      <w:r>
        <w:rPr>
          <w:rFonts w:cstheme="minorHAnsi"/>
          <w:color w:val="000000"/>
        </w:rPr>
        <w:t xml:space="preserve"> </w:t>
      </w:r>
      <w:r w:rsidRPr="00541278">
        <w:rPr>
          <w:rFonts w:cstheme="minorHAnsi"/>
          <w:color w:val="000000"/>
        </w:rPr>
        <w:t>comunicación convocada o realizada para dar difusión a la actividad objeto de</w:t>
      </w:r>
      <w:r>
        <w:rPr>
          <w:rFonts w:cstheme="minorHAnsi"/>
          <w:color w:val="000000"/>
        </w:rPr>
        <w:t xml:space="preserve"> </w:t>
      </w:r>
      <w:r w:rsidRPr="00541278">
        <w:rPr>
          <w:rFonts w:cstheme="minorHAnsi"/>
          <w:color w:val="000000"/>
        </w:rPr>
        <w:t>subvención.</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i) La presentación de una memoria detallada de la actividad realizada por la</w:t>
      </w:r>
      <w:r>
        <w:rPr>
          <w:rFonts w:cstheme="minorHAnsi"/>
          <w:color w:val="000000"/>
        </w:rPr>
        <w:t xml:space="preserve"> </w:t>
      </w:r>
      <w:r w:rsidRPr="00541278">
        <w:rPr>
          <w:rFonts w:cstheme="minorHAnsi"/>
          <w:color w:val="000000"/>
        </w:rPr>
        <w:t>entidad a lo largo del año 202</w:t>
      </w:r>
      <w:r>
        <w:rPr>
          <w:rFonts w:cstheme="minorHAnsi"/>
          <w:color w:val="000000"/>
        </w:rPr>
        <w:t>6</w:t>
      </w:r>
      <w:r w:rsidRPr="00541278">
        <w:rPr>
          <w:rFonts w:cstheme="minorHAnsi"/>
          <w:color w:val="000000"/>
        </w:rPr>
        <w:t>, en la que se hará constar junto con el resto de</w:t>
      </w:r>
      <w:r>
        <w:rPr>
          <w:rFonts w:cstheme="minorHAnsi"/>
          <w:color w:val="000000"/>
        </w:rPr>
        <w:t xml:space="preserve"> </w:t>
      </w:r>
      <w:r w:rsidRPr="00541278">
        <w:rPr>
          <w:rFonts w:cstheme="minorHAnsi"/>
          <w:color w:val="000000"/>
        </w:rPr>
        <w:t>la información:</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EF2974" w:rsidRDefault="00A12F8B" w:rsidP="00A12F8B">
      <w:pPr>
        <w:pStyle w:val="Prrafodelista"/>
        <w:numPr>
          <w:ilvl w:val="0"/>
          <w:numId w:val="2"/>
        </w:numPr>
        <w:autoSpaceDE w:val="0"/>
        <w:autoSpaceDN w:val="0"/>
        <w:adjustRightInd w:val="0"/>
        <w:spacing w:after="0" w:line="240" w:lineRule="auto"/>
        <w:jc w:val="both"/>
        <w:rPr>
          <w:rFonts w:cstheme="minorHAnsi"/>
          <w:color w:val="000000"/>
        </w:rPr>
      </w:pPr>
      <w:r w:rsidRPr="00EF2974">
        <w:rPr>
          <w:rFonts w:cstheme="minorHAnsi"/>
          <w:color w:val="000000"/>
        </w:rPr>
        <w:t>El grado de cumplimiento de los distintos aspectos del proyecto respecto a lo recogido en la memoria descriptiva que se presentó junto con la solicitud.</w:t>
      </w:r>
    </w:p>
    <w:p w:rsidR="00A12F8B" w:rsidRPr="00EF2974" w:rsidRDefault="00A12F8B" w:rsidP="00A12F8B">
      <w:pPr>
        <w:pStyle w:val="Prrafodelista"/>
        <w:numPr>
          <w:ilvl w:val="0"/>
          <w:numId w:val="2"/>
        </w:numPr>
        <w:autoSpaceDE w:val="0"/>
        <w:autoSpaceDN w:val="0"/>
        <w:adjustRightInd w:val="0"/>
        <w:spacing w:after="0" w:line="240" w:lineRule="auto"/>
        <w:jc w:val="both"/>
        <w:rPr>
          <w:rFonts w:cstheme="minorHAnsi"/>
          <w:color w:val="000000"/>
        </w:rPr>
      </w:pPr>
      <w:r w:rsidRPr="00EF2974">
        <w:rPr>
          <w:rFonts w:cstheme="minorHAnsi"/>
          <w:color w:val="000000"/>
        </w:rPr>
        <w:t>Los indicadores siguientes: Número de compañías participantes en la programación, número de compañías navarras participantes, número de actuaciones / ciclos programadas,</w:t>
      </w:r>
      <w:r>
        <w:rPr>
          <w:rFonts w:cstheme="minorHAnsi"/>
          <w:color w:val="000000"/>
        </w:rPr>
        <w:t xml:space="preserve"> número de espectadores, etc.</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j) De acuerdo con lo previsto en el artículo 28.3 de la Ley Foral de Subvenciones,</w:t>
      </w:r>
      <w:r>
        <w:rPr>
          <w:rFonts w:cstheme="minorHAnsi"/>
          <w:color w:val="000000"/>
        </w:rPr>
        <w:t xml:space="preserve"> </w:t>
      </w:r>
      <w:r w:rsidRPr="00541278">
        <w:rPr>
          <w:rFonts w:cstheme="minorHAnsi"/>
          <w:color w:val="000000"/>
        </w:rPr>
        <w:t>cuando el importe del gasto subvencionable supere la cuantía de 12.000 euros</w:t>
      </w:r>
      <w:r>
        <w:rPr>
          <w:rFonts w:cstheme="minorHAnsi"/>
          <w:color w:val="000000"/>
        </w:rPr>
        <w:t xml:space="preserve"> </w:t>
      </w:r>
      <w:r w:rsidRPr="00541278">
        <w:rPr>
          <w:rFonts w:cstheme="minorHAnsi"/>
          <w:color w:val="000000"/>
        </w:rPr>
        <w:t>en el supuesto de suministro de bienes de equipo o prestación de servicios por</w:t>
      </w:r>
      <w:r>
        <w:rPr>
          <w:rFonts w:cstheme="minorHAnsi"/>
          <w:color w:val="000000"/>
        </w:rPr>
        <w:t xml:space="preserve"> </w:t>
      </w:r>
      <w:r w:rsidRPr="00541278">
        <w:rPr>
          <w:rFonts w:cstheme="minorHAnsi"/>
          <w:color w:val="000000"/>
        </w:rPr>
        <w:t>empresas de consultoría o asistencia, la entidad deberá acreditar ante el Departamento de Cultura, Deporte y Turismo que la elección del proveedor se ha</w:t>
      </w:r>
      <w:r>
        <w:rPr>
          <w:rFonts w:cstheme="minorHAnsi"/>
          <w:color w:val="000000"/>
        </w:rPr>
        <w:t xml:space="preserve"> </w:t>
      </w:r>
      <w:r w:rsidRPr="00541278">
        <w:rPr>
          <w:rFonts w:cstheme="minorHAnsi"/>
          <w:color w:val="000000"/>
        </w:rPr>
        <w:t>realizado con criterios de eficiencia y economía.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En tales supuestos, la entidad deberá consultar y negociar los términos del</w:t>
      </w:r>
      <w:r>
        <w:rPr>
          <w:rFonts w:cstheme="minorHAnsi"/>
          <w:color w:val="000000"/>
        </w:rPr>
        <w:t xml:space="preserve"> </w:t>
      </w:r>
      <w:r w:rsidRPr="00541278">
        <w:rPr>
          <w:rFonts w:cstheme="minorHAnsi"/>
          <w:color w:val="000000"/>
        </w:rPr>
        <w:t>contrato con, al menos, tres empresas capacitadas para la realización del objeto,</w:t>
      </w:r>
      <w:r>
        <w:rPr>
          <w:rFonts w:cstheme="minorHAnsi"/>
          <w:color w:val="000000"/>
        </w:rPr>
        <w:t xml:space="preserve"> </w:t>
      </w:r>
      <w:r w:rsidRPr="00541278">
        <w:rPr>
          <w:rFonts w:cstheme="minorHAnsi"/>
          <w:color w:val="000000"/>
        </w:rPr>
        <w:t>perfeccionando el mismo con la que realice la oferta más ventajosa.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k) Además de las recogidas específicamente en este convenio, serán obligaciones</w:t>
      </w:r>
      <w:r>
        <w:rPr>
          <w:rFonts w:cstheme="minorHAnsi"/>
          <w:color w:val="000000"/>
        </w:rPr>
        <w:t xml:space="preserve"> </w:t>
      </w:r>
      <w:r w:rsidRPr="00541278">
        <w:rPr>
          <w:rFonts w:cstheme="minorHAnsi"/>
          <w:color w:val="000000"/>
        </w:rPr>
        <w:t>de la entidad todas las establecidas en el artículo 9 de la Ley Foral 11/2005, de 9</w:t>
      </w:r>
      <w:r>
        <w:rPr>
          <w:rFonts w:cstheme="minorHAnsi"/>
          <w:color w:val="000000"/>
        </w:rPr>
        <w:t xml:space="preserve"> </w:t>
      </w:r>
      <w:r w:rsidRPr="00541278">
        <w:rPr>
          <w:rFonts w:cstheme="minorHAnsi"/>
          <w:color w:val="000000"/>
        </w:rPr>
        <w:t>de noviembre, de Subvenciones.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 En el plazo de un mes, a contar desde la suscripción del convenio, la entidad</w:t>
      </w:r>
      <w:r>
        <w:rPr>
          <w:rFonts w:cstheme="minorHAnsi"/>
          <w:color w:val="000000"/>
        </w:rPr>
        <w:t xml:space="preserve"> </w:t>
      </w:r>
      <w:r w:rsidRPr="00541278">
        <w:rPr>
          <w:rFonts w:cstheme="minorHAnsi"/>
          <w:color w:val="000000"/>
        </w:rPr>
        <w:t>deberá presentar la declaración relativa a la obligación de Transparencia la</w:t>
      </w:r>
      <w:r>
        <w:rPr>
          <w:rFonts w:cstheme="minorHAnsi"/>
          <w:color w:val="000000"/>
        </w:rPr>
        <w:t xml:space="preserve"> </w:t>
      </w:r>
      <w:r w:rsidRPr="00541278">
        <w:rPr>
          <w:rFonts w:cstheme="minorHAnsi"/>
          <w:color w:val="000000"/>
        </w:rPr>
        <w:t>documentación exigida, de conformidad con lo establecido en la Ley Foral 5/2018,</w:t>
      </w:r>
      <w:r>
        <w:rPr>
          <w:rFonts w:cstheme="minorHAnsi"/>
          <w:color w:val="000000"/>
        </w:rPr>
        <w:t xml:space="preserve"> </w:t>
      </w:r>
      <w:r w:rsidRPr="00541278">
        <w:rPr>
          <w:rFonts w:cstheme="minorHAnsi"/>
          <w:color w:val="000000"/>
        </w:rPr>
        <w:t>de 17 de mayo, de transparencia, acceso a la información pública y buen gobierno,</w:t>
      </w:r>
      <w:r>
        <w:rPr>
          <w:rFonts w:cstheme="minorHAnsi"/>
          <w:color w:val="000000"/>
        </w:rPr>
        <w:t xml:space="preserve"> </w:t>
      </w:r>
      <w:r w:rsidRPr="00541278">
        <w:rPr>
          <w:rFonts w:cstheme="minorHAnsi"/>
          <w:color w:val="000000"/>
        </w:rPr>
        <w:t>por la que se regulan las obligaciones de transparencia de los beneficiarios de</w:t>
      </w:r>
      <w:r>
        <w:rPr>
          <w:rFonts w:cstheme="minorHAnsi"/>
          <w:color w:val="000000"/>
        </w:rPr>
        <w:t xml:space="preserve"> </w:t>
      </w:r>
      <w:r w:rsidRPr="00541278">
        <w:rPr>
          <w:rFonts w:cstheme="minorHAnsi"/>
          <w:color w:val="000000"/>
        </w:rPr>
        <w:t>subvenciones con cargo a los Presupuestos Generales de Navarra.</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El modelo de de</w:t>
      </w:r>
      <w:r>
        <w:rPr>
          <w:rFonts w:cstheme="minorHAnsi"/>
          <w:color w:val="000000"/>
        </w:rPr>
        <w:t>claración se podrá descargar en los siguientes enlaces:</w:t>
      </w:r>
    </w:p>
    <w:p w:rsidR="00A12F8B" w:rsidRPr="00803E44" w:rsidRDefault="00A12F8B" w:rsidP="00A12F8B">
      <w:pPr>
        <w:pStyle w:val="Prrafodelista"/>
        <w:numPr>
          <w:ilvl w:val="0"/>
          <w:numId w:val="3"/>
        </w:numPr>
        <w:autoSpaceDE w:val="0"/>
        <w:autoSpaceDN w:val="0"/>
        <w:adjustRightInd w:val="0"/>
        <w:spacing w:after="0" w:line="240" w:lineRule="auto"/>
        <w:jc w:val="both"/>
        <w:rPr>
          <w:rFonts w:cstheme="minorHAnsi"/>
          <w:color w:val="000000"/>
        </w:rPr>
      </w:pPr>
      <w:hyperlink r:id="rId6" w:history="1">
        <w:r w:rsidRPr="00803E44">
          <w:rPr>
            <w:rStyle w:val="Hipervnculo"/>
            <w:rFonts w:cstheme="minorHAnsi"/>
          </w:rPr>
          <w:t>Declaración sobre la obligación de transparencia</w:t>
        </w:r>
      </w:hyperlink>
    </w:p>
    <w:p w:rsidR="00A12F8B" w:rsidRPr="00803E44" w:rsidRDefault="00A12F8B" w:rsidP="00A12F8B">
      <w:pPr>
        <w:pStyle w:val="Prrafodelista"/>
        <w:numPr>
          <w:ilvl w:val="0"/>
          <w:numId w:val="3"/>
        </w:numPr>
        <w:autoSpaceDE w:val="0"/>
        <w:autoSpaceDN w:val="0"/>
        <w:adjustRightInd w:val="0"/>
        <w:spacing w:after="0" w:line="240" w:lineRule="auto"/>
        <w:jc w:val="both"/>
        <w:rPr>
          <w:rFonts w:cstheme="minorHAnsi"/>
          <w:color w:val="000000"/>
        </w:rPr>
      </w:pPr>
      <w:hyperlink r:id="rId7" w:history="1">
        <w:proofErr w:type="spellStart"/>
        <w:r w:rsidRPr="00803E44">
          <w:rPr>
            <w:rStyle w:val="Hipervnculo"/>
            <w:rFonts w:cstheme="minorHAnsi"/>
          </w:rPr>
          <w:t>Gardentasun</w:t>
        </w:r>
        <w:proofErr w:type="spellEnd"/>
        <w:r w:rsidRPr="00803E44">
          <w:rPr>
            <w:rStyle w:val="Hipervnculo"/>
            <w:rFonts w:cstheme="minorHAnsi"/>
          </w:rPr>
          <w:t xml:space="preserve"> </w:t>
        </w:r>
        <w:proofErr w:type="spellStart"/>
        <w:r w:rsidRPr="00803E44">
          <w:rPr>
            <w:rStyle w:val="Hipervnculo"/>
            <w:rFonts w:cstheme="minorHAnsi"/>
          </w:rPr>
          <w:t>betebeharrari</w:t>
        </w:r>
        <w:proofErr w:type="spellEnd"/>
        <w:r w:rsidRPr="00803E44">
          <w:rPr>
            <w:rStyle w:val="Hipervnculo"/>
            <w:rFonts w:cstheme="minorHAnsi"/>
          </w:rPr>
          <w:t xml:space="preserve"> </w:t>
        </w:r>
        <w:proofErr w:type="spellStart"/>
        <w:r w:rsidRPr="00803E44">
          <w:rPr>
            <w:rStyle w:val="Hipervnculo"/>
            <w:rFonts w:cstheme="minorHAnsi"/>
          </w:rPr>
          <w:t>buruzko</w:t>
        </w:r>
        <w:proofErr w:type="spellEnd"/>
        <w:r w:rsidRPr="00803E44">
          <w:rPr>
            <w:rStyle w:val="Hipervnculo"/>
            <w:rFonts w:cstheme="minorHAnsi"/>
          </w:rPr>
          <w:t xml:space="preserve"> </w:t>
        </w:r>
        <w:proofErr w:type="spellStart"/>
        <w:r w:rsidRPr="00803E44">
          <w:rPr>
            <w:rStyle w:val="Hipervnculo"/>
            <w:rFonts w:cstheme="minorHAnsi"/>
          </w:rPr>
          <w:t>adierazpena</w:t>
        </w:r>
        <w:proofErr w:type="spellEnd"/>
      </w:hyperlink>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Su presentación se realizará a través de Registro General Electrónico del Gobierno</w:t>
      </w:r>
      <w:r>
        <w:rPr>
          <w:rFonts w:cstheme="minorHAnsi"/>
          <w:color w:val="000000"/>
        </w:rPr>
        <w:t xml:space="preserve"> </w:t>
      </w:r>
      <w:r w:rsidRPr="00541278">
        <w:rPr>
          <w:rFonts w:cstheme="minorHAnsi"/>
          <w:color w:val="000000"/>
        </w:rPr>
        <w:t>de Navarra.</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Sin perjuicio de las eventuales consecuencias sancionadoras que se pudieran</w:t>
      </w:r>
      <w:r>
        <w:rPr>
          <w:rFonts w:cstheme="minorHAnsi"/>
          <w:color w:val="000000"/>
        </w:rPr>
        <w:t xml:space="preserve"> </w:t>
      </w:r>
      <w:r w:rsidRPr="00541278">
        <w:rPr>
          <w:rFonts w:cstheme="minorHAnsi"/>
          <w:color w:val="000000"/>
        </w:rPr>
        <w:t>derivar, el incumplimiento de esta obligación de información por el/la beneficiario/a impedirá el abono de la subvención concedida y dará lugar, en su caso, al reintegro de lo anticipado.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m) La presentación de una memoria de igualdad de género.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Para ell</w:t>
      </w:r>
      <w:r>
        <w:rPr>
          <w:rFonts w:cstheme="minorHAnsi"/>
          <w:color w:val="000000"/>
        </w:rPr>
        <w:t>o se seguirá el siguiente guion</w:t>
      </w:r>
      <w:r w:rsidRPr="00541278">
        <w:rPr>
          <w:rFonts w:cstheme="minorHAnsi"/>
          <w:color w:val="000000"/>
        </w:rPr>
        <w:t>:</w:t>
      </w:r>
    </w:p>
    <w:p w:rsidR="00A12F8B" w:rsidRPr="00803E44" w:rsidRDefault="00A12F8B" w:rsidP="00A12F8B">
      <w:pPr>
        <w:pStyle w:val="Prrafodelista"/>
        <w:numPr>
          <w:ilvl w:val="0"/>
          <w:numId w:val="4"/>
        </w:numPr>
        <w:autoSpaceDE w:val="0"/>
        <w:autoSpaceDN w:val="0"/>
        <w:adjustRightInd w:val="0"/>
        <w:spacing w:after="0" w:line="240" w:lineRule="auto"/>
        <w:jc w:val="both"/>
        <w:rPr>
          <w:rFonts w:cstheme="minorHAnsi"/>
          <w:color w:val="000000"/>
        </w:rPr>
      </w:pPr>
      <w:r w:rsidRPr="00803E44">
        <w:rPr>
          <w:rFonts w:cstheme="minorHAnsi"/>
          <w:color w:val="000000"/>
        </w:rPr>
        <w:t>Estructura de la entidad: distribución por sexo en órganos rectores y puestos de plantilla laboral.</w:t>
      </w:r>
    </w:p>
    <w:p w:rsidR="00A12F8B" w:rsidRPr="00803E44" w:rsidRDefault="00A12F8B" w:rsidP="00A12F8B">
      <w:pPr>
        <w:pStyle w:val="Prrafodelista"/>
        <w:numPr>
          <w:ilvl w:val="0"/>
          <w:numId w:val="4"/>
        </w:numPr>
        <w:autoSpaceDE w:val="0"/>
        <w:autoSpaceDN w:val="0"/>
        <w:adjustRightInd w:val="0"/>
        <w:spacing w:after="0" w:line="240" w:lineRule="auto"/>
        <w:jc w:val="both"/>
        <w:rPr>
          <w:rFonts w:cstheme="minorHAnsi"/>
          <w:color w:val="000000"/>
        </w:rPr>
      </w:pPr>
      <w:r w:rsidRPr="00803E44">
        <w:rPr>
          <w:rFonts w:cstheme="minorHAnsi"/>
          <w:color w:val="000000"/>
        </w:rPr>
        <w:t>Consideración sobre el contenido de las actividades desarrolladas: establecer en qué forma y alcance incide en la ruptura del rol o estereotipo de género (especificar y justificar brevemente).</w:t>
      </w:r>
    </w:p>
    <w:p w:rsidR="00A12F8B" w:rsidRPr="00803E44" w:rsidRDefault="00A12F8B" w:rsidP="00A12F8B">
      <w:pPr>
        <w:pStyle w:val="Prrafodelista"/>
        <w:numPr>
          <w:ilvl w:val="0"/>
          <w:numId w:val="4"/>
        </w:numPr>
        <w:autoSpaceDE w:val="0"/>
        <w:autoSpaceDN w:val="0"/>
        <w:adjustRightInd w:val="0"/>
        <w:spacing w:after="0" w:line="240" w:lineRule="auto"/>
        <w:jc w:val="both"/>
        <w:rPr>
          <w:rFonts w:cstheme="minorHAnsi"/>
          <w:color w:val="000000"/>
        </w:rPr>
      </w:pPr>
      <w:r w:rsidRPr="00803E44">
        <w:rPr>
          <w:rFonts w:cstheme="minorHAnsi"/>
          <w:color w:val="000000"/>
        </w:rPr>
        <w:t>Participación en el proyecto desglosada por sexo:</w:t>
      </w:r>
    </w:p>
    <w:p w:rsidR="00A12F8B" w:rsidRPr="00803E44" w:rsidRDefault="00A12F8B" w:rsidP="00A12F8B">
      <w:pPr>
        <w:pStyle w:val="Prrafodelista"/>
        <w:numPr>
          <w:ilvl w:val="0"/>
          <w:numId w:val="5"/>
        </w:numPr>
        <w:autoSpaceDE w:val="0"/>
        <w:autoSpaceDN w:val="0"/>
        <w:adjustRightInd w:val="0"/>
        <w:spacing w:after="0" w:line="240" w:lineRule="auto"/>
        <w:jc w:val="both"/>
        <w:rPr>
          <w:rFonts w:cstheme="minorHAnsi"/>
          <w:color w:val="000000"/>
        </w:rPr>
      </w:pPr>
      <w:r w:rsidRPr="00803E44">
        <w:rPr>
          <w:rFonts w:cstheme="minorHAnsi"/>
          <w:color w:val="000000"/>
        </w:rPr>
        <w:t>Autoría de los proyectos desarrollados en los espacios de creación (autoría femenina, masculina o anónima).</w:t>
      </w:r>
    </w:p>
    <w:p w:rsidR="00A12F8B" w:rsidRPr="00803E44" w:rsidRDefault="00A12F8B" w:rsidP="00A12F8B">
      <w:pPr>
        <w:pStyle w:val="Prrafodelista"/>
        <w:numPr>
          <w:ilvl w:val="0"/>
          <w:numId w:val="5"/>
        </w:numPr>
        <w:autoSpaceDE w:val="0"/>
        <w:autoSpaceDN w:val="0"/>
        <w:adjustRightInd w:val="0"/>
        <w:spacing w:after="0" w:line="240" w:lineRule="auto"/>
        <w:jc w:val="both"/>
        <w:rPr>
          <w:rFonts w:cstheme="minorHAnsi"/>
          <w:color w:val="000000"/>
        </w:rPr>
      </w:pPr>
      <w:r w:rsidRPr="00803E44">
        <w:rPr>
          <w:rFonts w:cstheme="minorHAnsi"/>
          <w:color w:val="000000"/>
        </w:rPr>
        <w:t>Si hay más de una persona, especificar número de mujeres y número de hombres.</w:t>
      </w:r>
    </w:p>
    <w:p w:rsidR="00A12F8B" w:rsidRPr="00803E44" w:rsidRDefault="00A12F8B" w:rsidP="00A12F8B">
      <w:pPr>
        <w:pStyle w:val="Prrafodelista"/>
        <w:numPr>
          <w:ilvl w:val="0"/>
          <w:numId w:val="5"/>
        </w:numPr>
        <w:autoSpaceDE w:val="0"/>
        <w:autoSpaceDN w:val="0"/>
        <w:adjustRightInd w:val="0"/>
        <w:spacing w:after="0" w:line="240" w:lineRule="auto"/>
        <w:jc w:val="both"/>
        <w:rPr>
          <w:rFonts w:cstheme="minorHAnsi"/>
          <w:color w:val="000000"/>
        </w:rPr>
      </w:pPr>
      <w:r w:rsidRPr="00803E44">
        <w:rPr>
          <w:rFonts w:cstheme="minorHAnsi"/>
          <w:color w:val="000000"/>
        </w:rPr>
        <w:t>Dirección o gerencia (masculina o femenina). Si hay más de una persona, especificar número de mujeres y número de hombres.</w:t>
      </w:r>
    </w:p>
    <w:p w:rsidR="00A12F8B" w:rsidRPr="00803E44" w:rsidRDefault="00A12F8B" w:rsidP="00A12F8B">
      <w:pPr>
        <w:pStyle w:val="Prrafodelista"/>
        <w:numPr>
          <w:ilvl w:val="0"/>
          <w:numId w:val="5"/>
        </w:numPr>
        <w:autoSpaceDE w:val="0"/>
        <w:autoSpaceDN w:val="0"/>
        <w:adjustRightInd w:val="0"/>
        <w:spacing w:after="0" w:line="240" w:lineRule="auto"/>
        <w:jc w:val="both"/>
        <w:rPr>
          <w:rFonts w:cstheme="minorHAnsi"/>
          <w:color w:val="000000"/>
        </w:rPr>
      </w:pPr>
      <w:r w:rsidRPr="00803E44">
        <w:rPr>
          <w:rFonts w:cstheme="minorHAnsi"/>
          <w:color w:val="000000"/>
        </w:rPr>
        <w:t>Participación del público en las actividades programadas.</w:t>
      </w:r>
    </w:p>
    <w:p w:rsidR="00A12F8B" w:rsidRPr="00803E44" w:rsidRDefault="00A12F8B" w:rsidP="00A12F8B">
      <w:pPr>
        <w:pStyle w:val="Prrafodelista"/>
        <w:numPr>
          <w:ilvl w:val="0"/>
          <w:numId w:val="4"/>
        </w:numPr>
        <w:autoSpaceDE w:val="0"/>
        <w:autoSpaceDN w:val="0"/>
        <w:adjustRightInd w:val="0"/>
        <w:spacing w:after="0" w:line="240" w:lineRule="auto"/>
        <w:jc w:val="both"/>
        <w:rPr>
          <w:rFonts w:cstheme="minorHAnsi"/>
          <w:color w:val="000000"/>
        </w:rPr>
      </w:pPr>
      <w:r w:rsidRPr="00803E44">
        <w:rPr>
          <w:rFonts w:cstheme="minorHAnsi"/>
          <w:color w:val="000000"/>
        </w:rPr>
        <w:t>Autovaloración de la entidad y del proyecto subvencionado en relación con la dimensión de género.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El incumplimiento por parte de la entidad de cualquiera de estas obligaciones</w:t>
      </w:r>
      <w:r>
        <w:rPr>
          <w:rFonts w:cstheme="minorHAnsi"/>
          <w:color w:val="000000"/>
        </w:rPr>
        <w:t xml:space="preserve"> </w:t>
      </w:r>
      <w:r w:rsidRPr="00541278">
        <w:rPr>
          <w:rFonts w:cstheme="minorHAnsi"/>
          <w:color w:val="000000"/>
        </w:rPr>
        <w:t>conllevará la penalización correspondiente y, en su caso, la aplicación de las reglas de</w:t>
      </w:r>
      <w:r>
        <w:rPr>
          <w:rFonts w:cstheme="minorHAnsi"/>
          <w:color w:val="000000"/>
        </w:rPr>
        <w:t xml:space="preserve"> </w:t>
      </w:r>
      <w:r w:rsidRPr="00541278">
        <w:rPr>
          <w:rFonts w:cstheme="minorHAnsi"/>
          <w:color w:val="000000"/>
        </w:rPr>
        <w:t>reintegro total o parcial de las cantidades percibidas, según lo dispuesto en el Título II</w:t>
      </w:r>
      <w:r>
        <w:rPr>
          <w:rFonts w:cstheme="minorHAnsi"/>
          <w:color w:val="000000"/>
        </w:rPr>
        <w:t xml:space="preserve"> </w:t>
      </w:r>
      <w:r w:rsidRPr="00541278">
        <w:rPr>
          <w:rFonts w:cstheme="minorHAnsi"/>
          <w:color w:val="000000"/>
        </w:rPr>
        <w:t>de la Ley Foral 11/2005, de 9 de noviembre, de Subvenciones.</w:t>
      </w:r>
    </w:p>
    <w:p w:rsidR="00A12F8B" w:rsidRDefault="00A12F8B" w:rsidP="00A12F8B">
      <w:pPr>
        <w:autoSpaceDE w:val="0"/>
        <w:autoSpaceDN w:val="0"/>
        <w:adjustRightInd w:val="0"/>
        <w:spacing w:after="0" w:line="240" w:lineRule="auto"/>
        <w:jc w:val="both"/>
        <w:rPr>
          <w:rFonts w:cstheme="minorHAnsi"/>
          <w:b/>
          <w:bCs/>
          <w:color w:val="000000"/>
        </w:rPr>
      </w:pPr>
    </w:p>
    <w:p w:rsidR="00A12F8B" w:rsidRDefault="00A12F8B" w:rsidP="00A12F8B">
      <w:pPr>
        <w:rPr>
          <w:rFonts w:cstheme="minorHAnsi"/>
          <w:b/>
          <w:bCs/>
          <w:color w:val="000000"/>
        </w:rPr>
      </w:pPr>
      <w:r>
        <w:rPr>
          <w:rFonts w:cstheme="minorHAnsi"/>
          <w:b/>
          <w:bCs/>
          <w:color w:val="000000"/>
        </w:rPr>
        <w:br w:type="page"/>
      </w: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lastRenderedPageBreak/>
        <w:t>5ª</w:t>
      </w:r>
      <w:r>
        <w:rPr>
          <w:rFonts w:cstheme="minorHAnsi"/>
          <w:b/>
          <w:bCs/>
          <w:color w:val="000000"/>
        </w:rPr>
        <w:t>. FORMA DE PAGO Y JUSTIFICACIÓN</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5.1. </w:t>
      </w:r>
      <w:r w:rsidRPr="00541278">
        <w:rPr>
          <w:rFonts w:cstheme="minorHAnsi"/>
        </w:rPr>
        <w:t>El abono de la cantidad estipulada se realizará, previo informe favorable del Servicio de Acción Cultural, de la siguiente forma:</w:t>
      </w:r>
      <w:r w:rsidRPr="00541278">
        <w:rPr>
          <w:rFonts w:cstheme="minorHAnsi"/>
          <w:color w:val="000000"/>
        </w:rPr>
        <w:t xml:space="preserve"> </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F14CB2" w:rsidRDefault="00A12F8B" w:rsidP="00A12F8B">
      <w:pPr>
        <w:pStyle w:val="Default"/>
        <w:jc w:val="both"/>
        <w:rPr>
          <w:rFonts w:asciiTheme="minorHAnsi" w:hAnsiTheme="minorHAnsi" w:cstheme="minorHAnsi"/>
          <w:sz w:val="22"/>
          <w:szCs w:val="22"/>
        </w:rPr>
      </w:pPr>
      <w:r w:rsidRPr="00F14CB2">
        <w:rPr>
          <w:rFonts w:asciiTheme="minorHAnsi" w:hAnsiTheme="minorHAnsi" w:cstheme="minorHAnsi"/>
          <w:sz w:val="22"/>
          <w:szCs w:val="22"/>
        </w:rPr>
        <w:t xml:space="preserve">Un pago único anticipado hasta la totalidad de la subvención, </w:t>
      </w:r>
      <w:r>
        <w:rPr>
          <w:rFonts w:asciiTheme="minorHAnsi" w:hAnsiTheme="minorHAnsi" w:cstheme="minorHAnsi"/>
          <w:sz w:val="22"/>
          <w:szCs w:val="22"/>
        </w:rPr>
        <w:t>30</w:t>
      </w:r>
      <w:r w:rsidRPr="00F14CB2">
        <w:rPr>
          <w:rFonts w:asciiTheme="minorHAnsi" w:hAnsiTheme="minorHAnsi" w:cstheme="minorHAnsi"/>
          <w:sz w:val="22"/>
          <w:szCs w:val="22"/>
        </w:rPr>
        <w:t xml:space="preserve">.000€, tras la suscripción del presente convenio, siempre que la entidad lo solicite, y sin necesidad de acreditar la falta de recursos, conforme a lo dispuesto en el artículo 33.2 de la Ley de Foral 11/2005, de 9 de noviembre, de Subvenciones, en la redacción dada por la Ley Foral 26/2022 de 29 de septiembre. </w:t>
      </w:r>
    </w:p>
    <w:p w:rsidR="00A12F8B" w:rsidRPr="00F14CB2" w:rsidRDefault="00A12F8B" w:rsidP="00A12F8B">
      <w:pPr>
        <w:jc w:val="both"/>
        <w:rPr>
          <w:rFonts w:cstheme="minorHAnsi"/>
        </w:rPr>
      </w:pPr>
      <w:r w:rsidRPr="00F14CB2">
        <w:rPr>
          <w:rFonts w:cstheme="minorHAnsi"/>
        </w:rPr>
        <w:t>Para la percepción del anticipo no se exigirá a la beneficiaria la prestación de garantías, al no ser superior a 60.000 euros.</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color w:val="000000"/>
        </w:rPr>
        <w:t>5.</w:t>
      </w:r>
      <w:r>
        <w:rPr>
          <w:rFonts w:cstheme="minorHAnsi"/>
          <w:color w:val="000000"/>
        </w:rPr>
        <w:t>2.</w:t>
      </w:r>
      <w:r w:rsidRPr="00541278">
        <w:rPr>
          <w:rFonts w:cstheme="minorHAnsi"/>
          <w:color w:val="000000"/>
        </w:rPr>
        <w:t xml:space="preserve"> Documentación a presentar</w:t>
      </w:r>
      <w:r>
        <w:rPr>
          <w:rFonts w:cstheme="minorHAnsi"/>
          <w:color w:val="000000"/>
        </w:rPr>
        <w:t xml:space="preserve"> para la liquidación final</w:t>
      </w:r>
      <w:r w:rsidRPr="00541278">
        <w:rPr>
          <w:rFonts w:cstheme="minorHAnsi"/>
          <w:color w:val="000000"/>
        </w:rPr>
        <w:t>:</w:t>
      </w:r>
      <w:r w:rsidRPr="00541278">
        <w:rPr>
          <w:rFonts w:cstheme="minorHAnsi"/>
        </w:rPr>
        <w:t xml:space="preserve"> </w:t>
      </w:r>
    </w:p>
    <w:p w:rsidR="00A12F8B" w:rsidRPr="00541278" w:rsidRDefault="00A12F8B" w:rsidP="00A12F8B">
      <w:pPr>
        <w:autoSpaceDE w:val="0"/>
        <w:autoSpaceDN w:val="0"/>
        <w:adjustRightInd w:val="0"/>
        <w:spacing w:after="0" w:line="240" w:lineRule="auto"/>
        <w:jc w:val="both"/>
        <w:rPr>
          <w:rFonts w:cstheme="minorHAnsi"/>
        </w:rPr>
      </w:pPr>
    </w:p>
    <w:p w:rsidR="00A12F8B" w:rsidRPr="00803E44" w:rsidRDefault="00A12F8B" w:rsidP="00A12F8B">
      <w:pPr>
        <w:pStyle w:val="Prrafodelista"/>
        <w:numPr>
          <w:ilvl w:val="0"/>
          <w:numId w:val="6"/>
        </w:numPr>
        <w:autoSpaceDE w:val="0"/>
        <w:autoSpaceDN w:val="0"/>
        <w:adjustRightInd w:val="0"/>
        <w:spacing w:after="0" w:line="240" w:lineRule="auto"/>
        <w:jc w:val="both"/>
        <w:rPr>
          <w:rFonts w:cstheme="minorHAnsi"/>
        </w:rPr>
      </w:pPr>
      <w:r w:rsidRPr="00803E44">
        <w:rPr>
          <w:rFonts w:cstheme="minorHAnsi"/>
        </w:rPr>
        <w:t>Memoria de la actividad realizada, según lo indicado en la base 4 ª. Obligaciones</w:t>
      </w:r>
      <w:r w:rsidRPr="00803E44">
        <w:rPr>
          <w:rFonts w:cstheme="minorHAnsi"/>
        </w:rPr>
        <w:br/>
      </w:r>
    </w:p>
    <w:p w:rsidR="00A12F8B" w:rsidRPr="00803E44" w:rsidRDefault="00A12F8B" w:rsidP="00A12F8B">
      <w:pPr>
        <w:pStyle w:val="Prrafodelista"/>
        <w:numPr>
          <w:ilvl w:val="0"/>
          <w:numId w:val="6"/>
        </w:numPr>
        <w:autoSpaceDE w:val="0"/>
        <w:autoSpaceDN w:val="0"/>
        <w:adjustRightInd w:val="0"/>
        <w:spacing w:after="0" w:line="240" w:lineRule="auto"/>
        <w:jc w:val="both"/>
        <w:rPr>
          <w:rFonts w:cstheme="minorHAnsi"/>
        </w:rPr>
      </w:pPr>
      <w:r w:rsidRPr="00803E44">
        <w:rPr>
          <w:rFonts w:cstheme="minorHAnsi"/>
        </w:rPr>
        <w:t>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A12F8B" w:rsidRPr="00803E44" w:rsidRDefault="00A12F8B" w:rsidP="00A12F8B">
      <w:pPr>
        <w:pStyle w:val="Prrafodelista"/>
        <w:numPr>
          <w:ilvl w:val="0"/>
          <w:numId w:val="6"/>
        </w:numPr>
        <w:autoSpaceDE w:val="0"/>
        <w:autoSpaceDN w:val="0"/>
        <w:adjustRightInd w:val="0"/>
        <w:spacing w:after="0" w:line="240" w:lineRule="auto"/>
        <w:jc w:val="both"/>
        <w:rPr>
          <w:rFonts w:cstheme="minorHAnsi"/>
        </w:rPr>
      </w:pPr>
      <w:r w:rsidRPr="00803E44">
        <w:rPr>
          <w:rFonts w:cstheme="minorHAnsi"/>
        </w:rPr>
        <w:t>Copias de las facturas, nóminas o documentos de valor probatorio equivalente en el tráfico jurídico mercantil o con eficacia administrativa justificativos de los gastos realizados.</w:t>
      </w:r>
      <w:r w:rsidRPr="00803E44">
        <w:rPr>
          <w:rFonts w:cstheme="minorHAnsi"/>
        </w:rPr>
        <w:br/>
        <w:t xml:space="preserve">Las facturas deberán estar emitidas dentro de los plazos establecidos y conforme al Decreto Foral 23/2013, de 10 de abril, por el que se aprueba el Reglamento que regula las obligaciones de facturación. </w:t>
      </w:r>
    </w:p>
    <w:p w:rsidR="00A12F8B" w:rsidRDefault="00A12F8B" w:rsidP="00A12F8B">
      <w:pPr>
        <w:pStyle w:val="Prrafodelista"/>
        <w:autoSpaceDE w:val="0"/>
        <w:autoSpaceDN w:val="0"/>
        <w:adjustRightInd w:val="0"/>
        <w:spacing w:after="0" w:line="240" w:lineRule="auto"/>
        <w:jc w:val="both"/>
        <w:rPr>
          <w:rFonts w:cstheme="minorHAnsi"/>
        </w:rPr>
      </w:pPr>
      <w:r w:rsidRPr="00541278">
        <w:rPr>
          <w:rFonts w:cstheme="minorHAnsi"/>
        </w:rPr>
        <w:t>Quedan expresamente excluidos los recibos, presupuestos y albaranes, y aquellas facturas en cuyo concepto no se establezca de manera clara y discriminada el objeto del bien, obra y/o servicio facturado.</w:t>
      </w:r>
    </w:p>
    <w:p w:rsidR="00A12F8B" w:rsidRPr="00803E44" w:rsidRDefault="00A12F8B" w:rsidP="00A12F8B">
      <w:pPr>
        <w:pStyle w:val="Prrafodelista"/>
        <w:numPr>
          <w:ilvl w:val="0"/>
          <w:numId w:val="6"/>
        </w:numPr>
        <w:autoSpaceDE w:val="0"/>
        <w:autoSpaceDN w:val="0"/>
        <w:adjustRightInd w:val="0"/>
        <w:spacing w:after="0" w:line="240" w:lineRule="auto"/>
        <w:jc w:val="both"/>
        <w:rPr>
          <w:rFonts w:cstheme="minorHAnsi"/>
        </w:rPr>
      </w:pPr>
      <w:r w:rsidRPr="00803E44">
        <w:rPr>
          <w:rFonts w:cstheme="minorHAnsi"/>
        </w:rPr>
        <w:t>Documentos justificativos de los pagos efectivos abonados que permitan acreditar el cumplimiento del objeto de la subvención.</w:t>
      </w:r>
    </w:p>
    <w:p w:rsidR="00A12F8B" w:rsidRPr="00541278" w:rsidRDefault="00A12F8B" w:rsidP="00A12F8B">
      <w:pPr>
        <w:autoSpaceDE w:val="0"/>
        <w:autoSpaceDN w:val="0"/>
        <w:adjustRightInd w:val="0"/>
        <w:spacing w:after="0" w:line="240" w:lineRule="auto"/>
        <w:ind w:left="708"/>
        <w:jc w:val="both"/>
        <w:rPr>
          <w:rFonts w:cstheme="minorHAnsi"/>
        </w:rPr>
      </w:pPr>
      <w:r w:rsidRPr="00541278">
        <w:rPr>
          <w:rFonts w:cstheme="minorHAnsi"/>
        </w:rPr>
        <w:t>Los pagos de gastos superiores o iguales a 100 € se acreditarán mediante</w:t>
      </w:r>
      <w:r>
        <w:rPr>
          <w:rFonts w:cstheme="minorHAnsi"/>
        </w:rPr>
        <w:t xml:space="preserve"> </w:t>
      </w:r>
      <w:r w:rsidRPr="00541278">
        <w:rPr>
          <w:rFonts w:cstheme="minorHAnsi"/>
        </w:rPr>
        <w:t>justificante de pago bancario emitido por la entidad bancaria que identifique al</w:t>
      </w:r>
      <w:r>
        <w:rPr>
          <w:rFonts w:cstheme="minorHAnsi"/>
        </w:rPr>
        <w:t xml:space="preserve"> </w:t>
      </w:r>
      <w:r w:rsidRPr="00541278">
        <w:rPr>
          <w:rFonts w:cstheme="minorHAnsi"/>
        </w:rPr>
        <w:t>emisor, destinatario, fecha de pago e importe.</w:t>
      </w:r>
    </w:p>
    <w:p w:rsidR="00A12F8B" w:rsidRPr="00541278" w:rsidRDefault="00A12F8B" w:rsidP="00A12F8B">
      <w:pPr>
        <w:autoSpaceDE w:val="0"/>
        <w:autoSpaceDN w:val="0"/>
        <w:adjustRightInd w:val="0"/>
        <w:spacing w:after="0" w:line="240" w:lineRule="auto"/>
        <w:ind w:left="708"/>
        <w:jc w:val="both"/>
        <w:rPr>
          <w:rFonts w:cstheme="minorHAnsi"/>
        </w:rPr>
      </w:pPr>
      <w:r w:rsidRPr="00541278">
        <w:rPr>
          <w:rFonts w:cstheme="minorHAnsi"/>
        </w:rPr>
        <w:t>Para los inferiores a esa cantidad se permitirá la justificación mediante</w:t>
      </w:r>
      <w:r>
        <w:rPr>
          <w:rFonts w:cstheme="minorHAnsi"/>
        </w:rPr>
        <w:t xml:space="preserve"> </w:t>
      </w:r>
      <w:r w:rsidRPr="00541278">
        <w:rPr>
          <w:rFonts w:cstheme="minorHAnsi"/>
        </w:rPr>
        <w:t>justificantes de pago bancario, facturas con el cuño de “pagado” firmadas y</w:t>
      </w:r>
      <w:r>
        <w:rPr>
          <w:rFonts w:cstheme="minorHAnsi"/>
        </w:rPr>
        <w:t xml:space="preserve"> </w:t>
      </w:r>
      <w:r w:rsidRPr="00541278">
        <w:rPr>
          <w:rFonts w:cstheme="minorHAnsi"/>
        </w:rPr>
        <w:t>selladas por el proveedor, o cualquier otro documento que acredite el pago de</w:t>
      </w:r>
      <w:r>
        <w:rPr>
          <w:rFonts w:cstheme="minorHAnsi"/>
        </w:rPr>
        <w:t xml:space="preserve"> </w:t>
      </w:r>
      <w:r w:rsidRPr="00541278">
        <w:rPr>
          <w:rFonts w:cstheme="minorHAnsi"/>
        </w:rPr>
        <w:t>la correspondiente factura o justificante de gasto.</w:t>
      </w:r>
    </w:p>
    <w:p w:rsidR="00A12F8B" w:rsidRPr="00D47CDE" w:rsidRDefault="00A12F8B" w:rsidP="00A12F8B">
      <w:pPr>
        <w:pStyle w:val="Prrafodelista"/>
        <w:numPr>
          <w:ilvl w:val="0"/>
          <w:numId w:val="6"/>
        </w:numPr>
        <w:autoSpaceDE w:val="0"/>
        <w:autoSpaceDN w:val="0"/>
        <w:adjustRightInd w:val="0"/>
        <w:spacing w:after="0" w:line="240" w:lineRule="auto"/>
        <w:jc w:val="both"/>
        <w:rPr>
          <w:rFonts w:cstheme="minorHAnsi"/>
        </w:rPr>
      </w:pPr>
      <w:r w:rsidRPr="00D47CDE">
        <w:rPr>
          <w:rFonts w:cstheme="minorHAnsi"/>
        </w:rPr>
        <w:t>Cuando la actividad haya sido financiada, además de con la subvención, con recursos propios, recursos ajenos u otras subvenciones, se enviará documentación acreditativa de los ingresos y deberán detallarse en relación numerada en la correspondiente pestaña anexo de justificación facilitado por la unidad gestora, indicando importe, procedencia y aplicación de tales fondos a las actividades subvencionadas.</w:t>
      </w:r>
    </w:p>
    <w:p w:rsidR="00A12F8B" w:rsidRDefault="00A12F8B" w:rsidP="00A12F8B">
      <w:pPr>
        <w:pStyle w:val="Prrafodelista"/>
        <w:numPr>
          <w:ilvl w:val="0"/>
          <w:numId w:val="6"/>
        </w:numPr>
        <w:autoSpaceDE w:val="0"/>
        <w:autoSpaceDN w:val="0"/>
        <w:adjustRightInd w:val="0"/>
        <w:spacing w:after="0" w:line="240" w:lineRule="auto"/>
        <w:jc w:val="both"/>
        <w:rPr>
          <w:rFonts w:cstheme="minorHAnsi"/>
        </w:rPr>
      </w:pPr>
      <w:r>
        <w:rPr>
          <w:rFonts w:cstheme="minorHAnsi"/>
        </w:rPr>
        <w:t>En su caso, la justificación de gastos contemplados en la base 4.j mediante la presentación de las tres ofertas solicitadas.</w:t>
      </w:r>
    </w:p>
    <w:p w:rsidR="00A12F8B" w:rsidRPr="00D47CDE" w:rsidRDefault="00A12F8B" w:rsidP="00A12F8B">
      <w:pPr>
        <w:pStyle w:val="Prrafodelista"/>
        <w:numPr>
          <w:ilvl w:val="0"/>
          <w:numId w:val="6"/>
        </w:numPr>
        <w:autoSpaceDE w:val="0"/>
        <w:autoSpaceDN w:val="0"/>
        <w:adjustRightInd w:val="0"/>
        <w:spacing w:after="0" w:line="240" w:lineRule="auto"/>
        <w:jc w:val="both"/>
        <w:rPr>
          <w:rFonts w:cstheme="minorHAnsi"/>
        </w:rPr>
      </w:pPr>
      <w:r>
        <w:rPr>
          <w:rFonts w:cstheme="minorHAnsi"/>
        </w:rPr>
        <w:t>Los elementos impresos y de publicidad que se hayan editado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color w:val="000000"/>
        </w:rPr>
        <w:t>5.</w:t>
      </w:r>
      <w:r>
        <w:rPr>
          <w:rFonts w:cstheme="minorHAnsi"/>
          <w:color w:val="000000"/>
        </w:rPr>
        <w:t>3</w:t>
      </w:r>
      <w:r w:rsidRPr="00541278">
        <w:rPr>
          <w:rFonts w:cstheme="minorHAnsi"/>
          <w:color w:val="000000"/>
        </w:rPr>
        <w:t xml:space="preserve">. </w:t>
      </w:r>
      <w:r w:rsidRPr="00541278">
        <w:rPr>
          <w:rFonts w:cstheme="minorHAnsi"/>
        </w:rPr>
        <w:t xml:space="preserve"> </w:t>
      </w:r>
      <w:r w:rsidRPr="00951944">
        <w:rPr>
          <w:rFonts w:cstheme="minorHAnsi"/>
        </w:rPr>
        <w:t>En el caso de que dentro de los gastos subvencionables se hayan incluido las retenciones en concepto de IRPF de las facturas y nóminas del cuarto trimestre de 202</w:t>
      </w:r>
      <w:r>
        <w:rPr>
          <w:rFonts w:cstheme="minorHAnsi"/>
        </w:rPr>
        <w:t>6</w:t>
      </w:r>
      <w:r w:rsidRPr="00951944">
        <w:rPr>
          <w:rFonts w:cstheme="minorHAnsi"/>
        </w:rPr>
        <w:t>, así como la Seguridad Social de las nóminas del mes de noviembre</w:t>
      </w:r>
      <w:r>
        <w:rPr>
          <w:rFonts w:cstheme="minorHAnsi"/>
        </w:rPr>
        <w:t xml:space="preserve"> de 202</w:t>
      </w:r>
      <w:r>
        <w:rPr>
          <w:rFonts w:cstheme="minorHAnsi"/>
        </w:rPr>
        <w:t>6</w:t>
      </w:r>
      <w:r w:rsidRPr="00951944">
        <w:rPr>
          <w:rFonts w:cstheme="minorHAnsi"/>
        </w:rPr>
        <w:t xml:space="preserve">, la liquidación de la subvención tendrá carácter provisional y el pago de esos gastos subvencionables tendrá la consideración de pago a cuenta. Con el fin de proceder a la liquidación definitiva, la entidad beneficiaria deberá, con fecha límite el 15 </w:t>
      </w:r>
      <w:r w:rsidRPr="00951944">
        <w:rPr>
          <w:rFonts w:cstheme="minorHAnsi"/>
        </w:rPr>
        <w:lastRenderedPageBreak/>
        <w:t>de febrero de 202</w:t>
      </w:r>
      <w:r>
        <w:rPr>
          <w:rFonts w:cstheme="minorHAnsi"/>
        </w:rPr>
        <w:t>7</w:t>
      </w:r>
      <w:r w:rsidRPr="00951944">
        <w:rPr>
          <w:rFonts w:cstheme="minorHAnsi"/>
        </w:rPr>
        <w:t>, presentar las correspondientes liquidaciones, así como los justificantes de los pagos efectuados; en caso de no hacerlo se le exigirá el reintegro de dichas cantidades más los intereses de demora que correspondan.</w:t>
      </w:r>
    </w:p>
    <w:p w:rsidR="00A12F8B" w:rsidRPr="00541278" w:rsidRDefault="00A12F8B" w:rsidP="00A12F8B">
      <w:pPr>
        <w:autoSpaceDE w:val="0"/>
        <w:autoSpaceDN w:val="0"/>
        <w:adjustRightInd w:val="0"/>
        <w:spacing w:after="0" w:line="240" w:lineRule="auto"/>
        <w:jc w:val="both"/>
        <w:rPr>
          <w:rFonts w:cstheme="minorHAnsi"/>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5.</w:t>
      </w:r>
      <w:r>
        <w:rPr>
          <w:rFonts w:cstheme="minorHAnsi"/>
          <w:color w:val="000000"/>
        </w:rPr>
        <w:t>4</w:t>
      </w:r>
      <w:r w:rsidRPr="00541278">
        <w:rPr>
          <w:rFonts w:cstheme="minorHAnsi"/>
          <w:color w:val="000000"/>
        </w:rPr>
        <w:t>.</w:t>
      </w:r>
      <w:r>
        <w:rPr>
          <w:rFonts w:cstheme="minorHAnsi"/>
          <w:color w:val="000000"/>
        </w:rPr>
        <w:t xml:space="preserve"> </w:t>
      </w:r>
      <w:r w:rsidRPr="00951944">
        <w:rPr>
          <w:rFonts w:cstheme="minorHAnsi"/>
          <w:iCs/>
        </w:rPr>
        <w:t>En todo caso, se deberá justificar que el total del gasto financiable es igual o superior a la subvención concedida.</w:t>
      </w:r>
      <w:r w:rsidRPr="00951944">
        <w:rPr>
          <w:rFonts w:cstheme="minorHAnsi"/>
          <w:color w:val="000000"/>
        </w:rPr>
        <w:t xml:space="preserve"> La liquidación final de la ayuda se realizará en función de los gastos e ingresos justificados por la entidad y aceptados por la Dirección General de Cultura- Institución Príncipe de Viana una vez finalizada la actividad</w:t>
      </w:r>
      <w:r w:rsidRPr="00541278">
        <w:rPr>
          <w:rFonts w:cstheme="minorHAnsi"/>
          <w:color w:val="000000"/>
        </w:rPr>
        <w:t>.</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Si del análisis de la documentación referida, la Dirección General de Cultura-Institución Príncipe de Viana determina que ha habido exceso de subvención, la</w:t>
      </w:r>
      <w:r>
        <w:rPr>
          <w:rFonts w:cstheme="minorHAnsi"/>
          <w:color w:val="000000"/>
        </w:rPr>
        <w:t xml:space="preserve"> </w:t>
      </w:r>
      <w:r w:rsidRPr="00541278">
        <w:rPr>
          <w:rFonts w:cstheme="minorHAnsi"/>
          <w:color w:val="000000"/>
        </w:rPr>
        <w:t>entidad procederá al reintegro del citado exceso en los términos y plazos que se</w:t>
      </w:r>
      <w:r>
        <w:rPr>
          <w:rFonts w:cstheme="minorHAnsi"/>
          <w:color w:val="000000"/>
        </w:rPr>
        <w:t xml:space="preserve"> </w:t>
      </w:r>
      <w:r w:rsidRPr="00541278">
        <w:rPr>
          <w:rFonts w:cstheme="minorHAnsi"/>
          <w:color w:val="000000"/>
        </w:rPr>
        <w:t>determinen.</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 Dirección General de Cultura – Institución Príncipe de Viana podrá solicitar la revisión de los libros de cuentas y facturas (que deberán estar legalmente expedidas</w:t>
      </w:r>
      <w:r>
        <w:rPr>
          <w:rFonts w:cstheme="minorHAnsi"/>
          <w:color w:val="000000"/>
        </w:rPr>
        <w:t xml:space="preserve"> </w:t>
      </w:r>
      <w:r w:rsidRPr="00541278">
        <w:rPr>
          <w:rFonts w:cstheme="minorHAnsi"/>
          <w:color w:val="000000"/>
        </w:rPr>
        <w:t>conforme a lo establecido en el Decreto Foral 23/2013, de 10 de abril, por el que se</w:t>
      </w:r>
      <w:r>
        <w:rPr>
          <w:rFonts w:cstheme="minorHAnsi"/>
          <w:color w:val="000000"/>
        </w:rPr>
        <w:t xml:space="preserve"> </w:t>
      </w:r>
      <w:r w:rsidRPr="00541278">
        <w:rPr>
          <w:rFonts w:cstheme="minorHAnsi"/>
          <w:color w:val="000000"/>
        </w:rPr>
        <w:t>regulan las obligaciones de facturación) originales que justifiquen los gastos derivados</w:t>
      </w:r>
      <w:r>
        <w:rPr>
          <w:rFonts w:cstheme="minorHAnsi"/>
          <w:color w:val="000000"/>
        </w:rPr>
        <w:t xml:space="preserve"> </w:t>
      </w:r>
      <w:r w:rsidRPr="00541278">
        <w:rPr>
          <w:rFonts w:cstheme="minorHAnsi"/>
          <w:color w:val="000000"/>
        </w:rPr>
        <w:t>de la aplicación de los fondos recibidos.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color w:val="000000"/>
        </w:rPr>
        <w:t>5.</w:t>
      </w:r>
      <w:r>
        <w:rPr>
          <w:rFonts w:cstheme="minorHAnsi"/>
          <w:color w:val="000000"/>
        </w:rPr>
        <w:t>5</w:t>
      </w:r>
      <w:r w:rsidRPr="00541278">
        <w:rPr>
          <w:rFonts w:cstheme="minorHAnsi"/>
          <w:color w:val="000000"/>
        </w:rPr>
        <w:t xml:space="preserve"> </w:t>
      </w:r>
      <w:r w:rsidRPr="00541278">
        <w:rPr>
          <w:rFonts w:cstheme="minorHAnsi"/>
        </w:rPr>
        <w:t xml:space="preserve">El plazo máximo para la presentación de la justificación final será hasta </w:t>
      </w:r>
      <w:r w:rsidRPr="00951944">
        <w:rPr>
          <w:rFonts w:cstheme="minorHAnsi"/>
        </w:rPr>
        <w:t xml:space="preserve">el 30 de noviembre de </w:t>
      </w:r>
      <w:r>
        <w:rPr>
          <w:rFonts w:cstheme="minorHAnsi"/>
        </w:rPr>
        <w:t>202</w:t>
      </w:r>
      <w:r>
        <w:rPr>
          <w:rFonts w:cstheme="minorHAnsi"/>
        </w:rPr>
        <w:t>6</w:t>
      </w:r>
      <w:r w:rsidRPr="00951944">
        <w:rPr>
          <w:rFonts w:cstheme="minorHAnsi"/>
        </w:rPr>
        <w:t xml:space="preserve"> incluido.</w:t>
      </w:r>
    </w:p>
    <w:p w:rsidR="00A12F8B" w:rsidRPr="00541278" w:rsidRDefault="00A12F8B" w:rsidP="00A12F8B">
      <w:pPr>
        <w:autoSpaceDE w:val="0"/>
        <w:autoSpaceDN w:val="0"/>
        <w:adjustRightInd w:val="0"/>
        <w:spacing w:after="0" w:line="240" w:lineRule="auto"/>
        <w:jc w:val="both"/>
        <w:rPr>
          <w:rFonts w:cstheme="minorHAnsi"/>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rPr>
        <w:t xml:space="preserve">Solo serán admitidos los gastos facturados, contabilizados y pagados entre </w:t>
      </w:r>
      <w:r w:rsidRPr="00951944">
        <w:rPr>
          <w:rFonts w:cstheme="minorHAnsi"/>
        </w:rPr>
        <w:t>el 1 de enero y el 30 de noviembre de 202</w:t>
      </w:r>
      <w:r>
        <w:rPr>
          <w:rFonts w:cstheme="minorHAnsi"/>
        </w:rPr>
        <w:t>6</w:t>
      </w:r>
      <w:r w:rsidRPr="00951944">
        <w:rPr>
          <w:rFonts w:cstheme="minorHAnsi"/>
        </w:rPr>
        <w:t>, ambos inclusive.</w:t>
      </w: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rPr>
        <w:t xml:space="preserve"> </w:t>
      </w: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rPr>
        <w:t>La falta de justificación en los plazos establecidos, o en el de subsanación que al efecto se conceda, dará lugar a la pérdida del derecho a cobro de los gastos y pagos no justificados.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No se aceptarán aquellas facturas en cuyo concepto no se establezca de manera clara y discriminada el objeto del bien, obra y/o servicio facturado.</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El Departamento de Cultura, Deporte y Turismo podrá reclamar a la entidad cuanta</w:t>
      </w:r>
      <w:r>
        <w:rPr>
          <w:rFonts w:cstheme="minorHAnsi"/>
          <w:color w:val="000000"/>
        </w:rPr>
        <w:t xml:space="preserve"> </w:t>
      </w:r>
      <w:r w:rsidRPr="00541278">
        <w:rPr>
          <w:rFonts w:cstheme="minorHAnsi"/>
          <w:color w:val="000000"/>
        </w:rPr>
        <w:t>documentación complementaria considere necesaria para el ejercicio de un correcto control de las cantidades justificadas por dicha entidad.</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6ª. CONSIDERACIÓN DE INTERÉS SOCIAL DE LOS PROYECTOS SUBVENCIONADOS A LOS EFECTOS DEL MECENAZGO CULTURAL</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De conformidad con lo dispuesto en el artículo 27.1.b) del Decreto Foral Legislativo 2/2023, de 24 de mayo, por el que se aprueba el texto refundido de las disposiciones del régimen tributario especial de las fundaciones y otras entidades sin fines lucrativos y de los incentivos fiscales al mecenazgo, los proyectos o actividades que resulten subvencionados en la presente convocatoria se considerarán de interés social a los efectos de la aplicación de los incentivos fiscales previstos en dicha norma. dicha Ley Foral.</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 aplicación de los incentivos fiscales en materia de Mecenazgo Cultural estará condicionada a que los/as beneficiarios/as cumplan los requisitos y obligaciones que se establecen en el Decreto Foral Legislativo 2/2023, de 24 de mayo, y el artículo 22 de la Orden Foral 77/2014, de 16 de septiembre, del Consejero de Cultura, Turismo y Relaciones Institucionales, por la que se aprueba el Reglamento del Procedimiento para la Declaración de Interés Social de Proyectos y Actividades Culturales.</w:t>
      </w:r>
    </w:p>
    <w:p w:rsidR="00A12F8B" w:rsidRDefault="00A12F8B" w:rsidP="00A12F8B">
      <w:pPr>
        <w:autoSpaceDE w:val="0"/>
        <w:autoSpaceDN w:val="0"/>
        <w:adjustRightInd w:val="0"/>
        <w:spacing w:after="0" w:line="240" w:lineRule="auto"/>
        <w:jc w:val="both"/>
        <w:rPr>
          <w:rFonts w:cstheme="minorHAnsi"/>
          <w:color w:val="333333"/>
        </w:rPr>
      </w:pPr>
    </w:p>
    <w:p w:rsidR="00A12F8B" w:rsidRPr="00541278" w:rsidRDefault="00A12F8B" w:rsidP="00A12F8B">
      <w:pPr>
        <w:autoSpaceDE w:val="0"/>
        <w:autoSpaceDN w:val="0"/>
        <w:adjustRightInd w:val="0"/>
        <w:spacing w:after="0" w:line="240" w:lineRule="auto"/>
        <w:jc w:val="both"/>
        <w:rPr>
          <w:rFonts w:cstheme="minorHAnsi"/>
          <w:color w:val="333333"/>
        </w:rPr>
      </w:pPr>
      <w:r w:rsidRPr="00541278">
        <w:rPr>
          <w:rFonts w:cstheme="minorHAnsi"/>
          <w:color w:val="333333"/>
        </w:rPr>
        <w:t xml:space="preserve">Asimismo, aquellas entidades beneficiarias que reciban aportaciones de mecenazgo o patrocinio para contribuir a la realización de sus proyectos, deberán detallar en una memoria final las </w:t>
      </w:r>
      <w:r w:rsidRPr="00541278">
        <w:rPr>
          <w:rFonts w:cstheme="minorHAnsi"/>
          <w:color w:val="333333"/>
        </w:rPr>
        <w:lastRenderedPageBreak/>
        <w:t>aportaciones recibidas a través de las diversas modalidades de mecenazgo y patrocinio, y evaluar su incidencia en la realización del proyecto subvencionado</w:t>
      </w:r>
    </w:p>
    <w:p w:rsidR="00A12F8B"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rPr>
      </w:pPr>
      <w:r w:rsidRPr="00541278">
        <w:rPr>
          <w:rFonts w:cstheme="minorHAnsi"/>
          <w:b/>
          <w:bCs/>
          <w:color w:val="000000"/>
        </w:rPr>
        <w:t>7ª. COMISIÓN DE SEGUIMIENTO.</w:t>
      </w:r>
    </w:p>
    <w:p w:rsidR="00A12F8B" w:rsidRPr="00541278" w:rsidRDefault="00A12F8B" w:rsidP="00A12F8B">
      <w:pPr>
        <w:autoSpaceDE w:val="0"/>
        <w:autoSpaceDN w:val="0"/>
        <w:adjustRightInd w:val="0"/>
        <w:spacing w:after="0" w:line="240" w:lineRule="auto"/>
        <w:jc w:val="both"/>
        <w:rPr>
          <w:rFonts w:cstheme="minorHAnsi"/>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Para garantizar la realización de las actividades recogidas en el presente</w:t>
      </w:r>
      <w:r>
        <w:rPr>
          <w:rFonts w:cstheme="minorHAnsi"/>
          <w:color w:val="000000"/>
        </w:rPr>
        <w:t xml:space="preserve"> </w:t>
      </w:r>
      <w:r w:rsidRPr="00541278">
        <w:rPr>
          <w:rFonts w:cstheme="minorHAnsi"/>
          <w:color w:val="000000"/>
        </w:rPr>
        <w:t>convenio, así como el seguimiento de dichas actividades, se creará una Comisión de</w:t>
      </w:r>
      <w:r>
        <w:rPr>
          <w:rFonts w:cstheme="minorHAnsi"/>
          <w:color w:val="000000"/>
        </w:rPr>
        <w:t xml:space="preserve"> </w:t>
      </w:r>
      <w:r w:rsidRPr="00541278">
        <w:rPr>
          <w:rFonts w:cstheme="minorHAnsi"/>
          <w:color w:val="000000"/>
        </w:rPr>
        <w:t>Seguimiento formada por dos representantes de la Dirección General de Cultura-</w:t>
      </w:r>
      <w:r>
        <w:rPr>
          <w:rFonts w:cstheme="minorHAnsi"/>
          <w:color w:val="000000"/>
        </w:rPr>
        <w:t xml:space="preserve"> </w:t>
      </w:r>
      <w:r w:rsidRPr="00541278">
        <w:rPr>
          <w:rFonts w:cstheme="minorHAnsi"/>
          <w:color w:val="000000"/>
        </w:rPr>
        <w:t>Institución Príncipe de Viana y dos personas designadas por la Federación de Teatro</w:t>
      </w:r>
      <w:r>
        <w:rPr>
          <w:rFonts w:cstheme="minorHAnsi"/>
          <w:color w:val="000000"/>
        </w:rPr>
        <w:t xml:space="preserve"> </w:t>
      </w:r>
      <w:r w:rsidRPr="00541278">
        <w:rPr>
          <w:rFonts w:cstheme="minorHAnsi"/>
          <w:color w:val="000000"/>
        </w:rPr>
        <w:t>Amateur de Navarra.</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Las funciones de la Comisión de Seguimiento serán:</w:t>
      </w:r>
    </w:p>
    <w:p w:rsidR="00A12F8B" w:rsidRPr="00803E44" w:rsidRDefault="00A12F8B" w:rsidP="00A12F8B">
      <w:pPr>
        <w:pStyle w:val="Prrafodelista"/>
        <w:numPr>
          <w:ilvl w:val="0"/>
          <w:numId w:val="7"/>
        </w:numPr>
        <w:autoSpaceDE w:val="0"/>
        <w:autoSpaceDN w:val="0"/>
        <w:adjustRightInd w:val="0"/>
        <w:spacing w:after="0" w:line="240" w:lineRule="auto"/>
        <w:jc w:val="both"/>
        <w:rPr>
          <w:rFonts w:cstheme="minorHAnsi"/>
          <w:color w:val="000000"/>
        </w:rPr>
      </w:pPr>
      <w:r w:rsidRPr="00803E44">
        <w:rPr>
          <w:rFonts w:cstheme="minorHAnsi"/>
          <w:color w:val="000000"/>
        </w:rPr>
        <w:t>Determinar las necesidades de la Federación de Teatro Amateur de Navarra.</w:t>
      </w:r>
    </w:p>
    <w:p w:rsidR="00A12F8B" w:rsidRPr="00803E44" w:rsidRDefault="00A12F8B" w:rsidP="00A12F8B">
      <w:pPr>
        <w:pStyle w:val="Prrafodelista"/>
        <w:numPr>
          <w:ilvl w:val="0"/>
          <w:numId w:val="7"/>
        </w:numPr>
        <w:autoSpaceDE w:val="0"/>
        <w:autoSpaceDN w:val="0"/>
        <w:adjustRightInd w:val="0"/>
        <w:spacing w:after="0" w:line="240" w:lineRule="auto"/>
        <w:jc w:val="both"/>
        <w:rPr>
          <w:rFonts w:cstheme="minorHAnsi"/>
          <w:color w:val="000000"/>
        </w:rPr>
      </w:pPr>
      <w:r w:rsidRPr="00803E44">
        <w:rPr>
          <w:rFonts w:cstheme="minorHAnsi"/>
          <w:color w:val="000000"/>
        </w:rPr>
        <w:t>Adoptar, si procede, las modificaciones del proyecto en desarrollo, en el caso de que se consideren necesarias para el más rápido y eficaz aprovechamiento de los recursos dedicados a su realización.</w:t>
      </w:r>
    </w:p>
    <w:p w:rsidR="00A12F8B" w:rsidRPr="00A12F8B" w:rsidRDefault="00A12F8B" w:rsidP="00A15AEC">
      <w:pPr>
        <w:pStyle w:val="Prrafodelista"/>
        <w:numPr>
          <w:ilvl w:val="0"/>
          <w:numId w:val="7"/>
        </w:numPr>
        <w:autoSpaceDE w:val="0"/>
        <w:autoSpaceDN w:val="0"/>
        <w:adjustRightInd w:val="0"/>
        <w:spacing w:after="0" w:line="240" w:lineRule="auto"/>
        <w:jc w:val="both"/>
        <w:rPr>
          <w:rFonts w:cstheme="minorHAnsi"/>
          <w:color w:val="000000"/>
        </w:rPr>
      </w:pPr>
      <w:r w:rsidRPr="00A12F8B">
        <w:rPr>
          <w:rFonts w:cstheme="minorHAnsi"/>
          <w:color w:val="000000"/>
        </w:rPr>
        <w:t>Realizar el seguimiento del proyecto en desarrollo y establecer, en su caso, las</w:t>
      </w:r>
      <w:r w:rsidRPr="00A12F8B">
        <w:rPr>
          <w:rFonts w:cstheme="minorHAnsi"/>
          <w:color w:val="000000"/>
        </w:rPr>
        <w:t xml:space="preserve"> </w:t>
      </w:r>
      <w:r w:rsidRPr="00A12F8B">
        <w:rPr>
          <w:rFonts w:cstheme="minorHAnsi"/>
          <w:color w:val="000000"/>
        </w:rPr>
        <w:t>medidas correctoras que se deriven de dicho seguimiento.</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 Comisión de Seguimiento celebrará una reunión anual, aunque podrán</w:t>
      </w:r>
      <w:r>
        <w:rPr>
          <w:rFonts w:cstheme="minorHAnsi"/>
          <w:color w:val="000000"/>
        </w:rPr>
        <w:t xml:space="preserve"> </w:t>
      </w:r>
      <w:r w:rsidRPr="00541278">
        <w:rPr>
          <w:rFonts w:cstheme="minorHAnsi"/>
          <w:color w:val="000000"/>
        </w:rPr>
        <w:t>celebrarse en cualquier momento siempre que lo solicite cualquiera de las partes.</w:t>
      </w:r>
    </w:p>
    <w:p w:rsidR="00A12F8B"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Las reuniones de la Comisión de Seguimiento habrán de celebrarse con asistencia</w:t>
      </w:r>
      <w:r>
        <w:rPr>
          <w:rFonts w:cstheme="minorHAnsi"/>
          <w:color w:val="000000"/>
        </w:rPr>
        <w:t xml:space="preserve"> </w:t>
      </w:r>
      <w:r w:rsidRPr="00541278">
        <w:rPr>
          <w:rFonts w:cstheme="minorHAnsi"/>
          <w:color w:val="000000"/>
        </w:rPr>
        <w:t>de todos sus miembros, bien personalmente o a través de representación, para que los</w:t>
      </w:r>
      <w:r>
        <w:rPr>
          <w:rFonts w:cstheme="minorHAnsi"/>
          <w:color w:val="000000"/>
        </w:rPr>
        <w:t xml:space="preserve"> </w:t>
      </w:r>
      <w:r w:rsidRPr="00541278">
        <w:rPr>
          <w:rFonts w:cstheme="minorHAnsi"/>
          <w:color w:val="000000"/>
        </w:rPr>
        <w:t>acuerdos correspondientes puedan tenerse como válidos.</w:t>
      </w:r>
      <w:r>
        <w:rPr>
          <w:rFonts w:cstheme="minorHAnsi"/>
          <w:color w:val="000000"/>
        </w:rPr>
        <w:t xml:space="preserve">  </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A este respecto, las y los componentes de la Comisión de Trabajo sólo podrán ser</w:t>
      </w:r>
      <w:r>
        <w:rPr>
          <w:rFonts w:cstheme="minorHAnsi"/>
          <w:color w:val="000000"/>
        </w:rPr>
        <w:t xml:space="preserve"> </w:t>
      </w:r>
      <w:r w:rsidRPr="00541278">
        <w:rPr>
          <w:rFonts w:cstheme="minorHAnsi"/>
          <w:color w:val="000000"/>
        </w:rPr>
        <w:t>representados/as por otra persona designada por la misma parte que designó a la</w:t>
      </w:r>
      <w:r>
        <w:rPr>
          <w:rFonts w:cstheme="minorHAnsi"/>
          <w:color w:val="000000"/>
        </w:rPr>
        <w:t xml:space="preserve"> </w:t>
      </w:r>
      <w:r w:rsidRPr="00541278">
        <w:rPr>
          <w:rFonts w:cstheme="minorHAnsi"/>
          <w:color w:val="000000"/>
        </w:rPr>
        <w:t>persona titular.</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De cada una de las reuniones mantenidas por la Comisión de Seguimiento se</w:t>
      </w:r>
      <w:r>
        <w:rPr>
          <w:rFonts w:cstheme="minorHAnsi"/>
          <w:color w:val="000000"/>
        </w:rPr>
        <w:t xml:space="preserve"> </w:t>
      </w:r>
      <w:r w:rsidRPr="00541278">
        <w:rPr>
          <w:rFonts w:cstheme="minorHAnsi"/>
          <w:color w:val="000000"/>
        </w:rPr>
        <w:t>levantará un acta. La Federación de Teatro Amateur de Navarra asume la</w:t>
      </w:r>
      <w:r>
        <w:rPr>
          <w:rFonts w:cstheme="minorHAnsi"/>
          <w:color w:val="000000"/>
        </w:rPr>
        <w:t xml:space="preserve"> </w:t>
      </w:r>
      <w:r w:rsidRPr="00541278">
        <w:rPr>
          <w:rFonts w:cstheme="minorHAnsi"/>
          <w:color w:val="000000"/>
        </w:rPr>
        <w:t>responsabilidad tanto de la realización del acta, como del trabajo administrativo que</w:t>
      </w:r>
      <w:r>
        <w:rPr>
          <w:rFonts w:cstheme="minorHAnsi"/>
          <w:color w:val="000000"/>
        </w:rPr>
        <w:t xml:space="preserve"> </w:t>
      </w:r>
      <w:r w:rsidRPr="00541278">
        <w:rPr>
          <w:rFonts w:cstheme="minorHAnsi"/>
          <w:color w:val="000000"/>
        </w:rPr>
        <w:t>genere la propia Comisión. Para ello uno de los integrantes de la Comisión ejercerá la</w:t>
      </w:r>
      <w:r>
        <w:rPr>
          <w:rFonts w:cstheme="minorHAnsi"/>
          <w:color w:val="000000"/>
        </w:rPr>
        <w:t xml:space="preserve"> </w:t>
      </w:r>
      <w:r w:rsidRPr="00541278">
        <w:rPr>
          <w:rFonts w:cstheme="minorHAnsi"/>
          <w:color w:val="000000"/>
        </w:rPr>
        <w:t>Secretaría de la misma.</w:t>
      </w:r>
    </w:p>
    <w:p w:rsidR="00A12F8B"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8ª. COMPATIBILIDAD</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 subvención concedida por la Dirección General de Cultura-Institución Príncipe</w:t>
      </w:r>
      <w:r>
        <w:rPr>
          <w:rFonts w:cstheme="minorHAnsi"/>
          <w:color w:val="000000"/>
        </w:rPr>
        <w:t xml:space="preserve"> </w:t>
      </w:r>
      <w:r w:rsidRPr="00541278">
        <w:rPr>
          <w:rFonts w:cstheme="minorHAnsi"/>
          <w:color w:val="000000"/>
        </w:rPr>
        <w:t>de Viana será compatible con cualquiera otra que la entidad pueda recibir con el mismo objeto, por parte de ésta u otras administraciones públicas, de otros entes públicos o privados o de particulares, nacionales o internacionales.</w:t>
      </w:r>
    </w:p>
    <w:p w:rsidR="00A12F8B" w:rsidRDefault="00A12F8B" w:rsidP="00A12F8B">
      <w:pPr>
        <w:autoSpaceDE w:val="0"/>
        <w:autoSpaceDN w:val="0"/>
        <w:adjustRightInd w:val="0"/>
        <w:spacing w:after="0" w:line="240" w:lineRule="auto"/>
        <w:jc w:val="both"/>
        <w:rPr>
          <w:rFonts w:cstheme="minorHAnsi"/>
          <w:color w:val="000000"/>
        </w:rPr>
      </w:pPr>
    </w:p>
    <w:p w:rsidR="00A12F8B"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Cuando se trate de subvenciones compatibles concedidas para la realización del</w:t>
      </w:r>
      <w:r>
        <w:rPr>
          <w:rFonts w:cstheme="minorHAnsi"/>
          <w:color w:val="000000"/>
        </w:rPr>
        <w:t xml:space="preserve"> </w:t>
      </w:r>
      <w:r w:rsidRPr="00541278">
        <w:rPr>
          <w:rFonts w:cstheme="minorHAnsi"/>
          <w:color w:val="000000"/>
        </w:rPr>
        <w:t>objeto del presente convenio de colaboración, el importe de aquéllas no podrá ser en</w:t>
      </w:r>
      <w:r>
        <w:rPr>
          <w:rFonts w:cstheme="minorHAnsi"/>
          <w:color w:val="000000"/>
        </w:rPr>
        <w:t xml:space="preserve"> </w:t>
      </w:r>
      <w:r w:rsidRPr="00541278">
        <w:rPr>
          <w:rFonts w:cstheme="minorHAnsi"/>
          <w:color w:val="000000"/>
        </w:rPr>
        <w:t>ningún caso de tal cuantía que, aislada o conjuntamente con otras subvenciones,</w:t>
      </w:r>
      <w:r>
        <w:rPr>
          <w:rFonts w:cstheme="minorHAnsi"/>
          <w:color w:val="000000"/>
        </w:rPr>
        <w:t xml:space="preserve"> </w:t>
      </w:r>
      <w:r w:rsidRPr="00541278">
        <w:rPr>
          <w:rFonts w:cstheme="minorHAnsi"/>
          <w:color w:val="000000"/>
        </w:rPr>
        <w:t>ayudas, ingresos o recursos propios de la actividad objeto de subvención supere el coste de ésta.</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Para un mejor cumplimiento de lo dispuesto en esta estipulación, la entidad</w:t>
      </w:r>
      <w:r>
        <w:rPr>
          <w:rFonts w:cstheme="minorHAnsi"/>
          <w:color w:val="000000"/>
        </w:rPr>
        <w:t xml:space="preserve"> </w:t>
      </w:r>
      <w:r w:rsidRPr="00541278">
        <w:rPr>
          <w:rFonts w:cstheme="minorHAnsi"/>
          <w:color w:val="000000"/>
        </w:rPr>
        <w:t>comunicará al órgano gestor la solicitud y, en su caso, la concesión de cualquier</w:t>
      </w:r>
      <w:r>
        <w:rPr>
          <w:rFonts w:cstheme="minorHAnsi"/>
          <w:color w:val="000000"/>
        </w:rPr>
        <w:t xml:space="preserve"> </w:t>
      </w:r>
      <w:r w:rsidRPr="00541278">
        <w:rPr>
          <w:rFonts w:cstheme="minorHAnsi"/>
          <w:color w:val="000000"/>
        </w:rPr>
        <w:t>subvención.</w:t>
      </w: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9ª. REINTEGROS, INFRACCIONES Y SANCIONES</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En materia de reintegros, infracciones y sanciones se actuará conforme a lo</w:t>
      </w:r>
      <w:r>
        <w:rPr>
          <w:rFonts w:cstheme="minorHAnsi"/>
          <w:color w:val="000000"/>
        </w:rPr>
        <w:t xml:space="preserve"> </w:t>
      </w:r>
      <w:r w:rsidRPr="00541278">
        <w:rPr>
          <w:rFonts w:cstheme="minorHAnsi"/>
          <w:color w:val="000000"/>
        </w:rPr>
        <w:t>dispuesto en los artículos 34 al 37 y 42 al 46 de la Ley Foral 11/2005, de 9 de noviembre, de Subvenciones.</w:t>
      </w:r>
    </w:p>
    <w:p w:rsidR="00A12F8B" w:rsidRPr="00541278"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10ª. RECURSOS</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El presente convenio es de naturaleza administrativa, por lo que cualquier</w:t>
      </w:r>
      <w:r>
        <w:rPr>
          <w:rFonts w:cstheme="minorHAnsi"/>
          <w:color w:val="000000"/>
        </w:rPr>
        <w:t xml:space="preserve"> </w:t>
      </w:r>
      <w:r w:rsidRPr="00541278">
        <w:rPr>
          <w:rFonts w:cstheme="minorHAnsi"/>
          <w:color w:val="000000"/>
        </w:rPr>
        <w:t>discrepancia que pueda surgir sobre su interpretación y aplicación será resuelta en</w:t>
      </w:r>
      <w:r>
        <w:rPr>
          <w:rFonts w:cstheme="minorHAnsi"/>
          <w:color w:val="000000"/>
        </w:rPr>
        <w:t xml:space="preserve"> </w:t>
      </w:r>
      <w:r w:rsidRPr="00541278">
        <w:rPr>
          <w:rFonts w:cstheme="minorHAnsi"/>
          <w:color w:val="000000"/>
        </w:rPr>
        <w:t>primera instancia por la Dirección General de Cultura-Institución Príncipe de Viana,</w:t>
      </w:r>
      <w:r>
        <w:rPr>
          <w:rFonts w:cstheme="minorHAnsi"/>
          <w:color w:val="000000"/>
        </w:rPr>
        <w:t xml:space="preserve"> </w:t>
      </w:r>
      <w:r w:rsidRPr="00541278">
        <w:rPr>
          <w:rFonts w:cstheme="minorHAnsi"/>
          <w:color w:val="000000"/>
        </w:rPr>
        <w:t>contra cuyas resoluciones podrá interponerse recurso de alzada ante la Consejera de</w:t>
      </w:r>
      <w:r>
        <w:rPr>
          <w:rFonts w:cstheme="minorHAnsi"/>
          <w:color w:val="000000"/>
        </w:rPr>
        <w:t xml:space="preserve"> </w:t>
      </w:r>
      <w:r w:rsidRPr="00541278">
        <w:rPr>
          <w:rFonts w:cstheme="minorHAnsi"/>
          <w:color w:val="000000"/>
        </w:rPr>
        <w:t>Cultura</w:t>
      </w:r>
      <w:r>
        <w:rPr>
          <w:rFonts w:cstheme="minorHAnsi"/>
          <w:color w:val="000000"/>
        </w:rPr>
        <w:t xml:space="preserve">, Deporte </w:t>
      </w:r>
      <w:r w:rsidRPr="00541278">
        <w:rPr>
          <w:rFonts w:cstheme="minorHAnsi"/>
          <w:color w:val="000000"/>
        </w:rPr>
        <w:t xml:space="preserve">y </w:t>
      </w:r>
      <w:r>
        <w:rPr>
          <w:rFonts w:cstheme="minorHAnsi"/>
          <w:color w:val="000000"/>
        </w:rPr>
        <w:t>Turismo</w:t>
      </w:r>
      <w:r w:rsidRPr="00541278">
        <w:rPr>
          <w:rFonts w:cstheme="minorHAnsi"/>
          <w:color w:val="000000"/>
        </w:rPr>
        <w:t>, poniendo fin a la vía administrativa.</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Las decisiones de la Consejera de Cultura</w:t>
      </w:r>
      <w:r>
        <w:rPr>
          <w:rFonts w:cstheme="minorHAnsi"/>
          <w:color w:val="000000"/>
        </w:rPr>
        <w:t>,</w:t>
      </w:r>
      <w:r w:rsidRPr="00541278">
        <w:rPr>
          <w:rFonts w:cstheme="minorHAnsi"/>
          <w:color w:val="000000"/>
        </w:rPr>
        <w:t xml:space="preserve"> Deporte</w:t>
      </w:r>
      <w:r>
        <w:rPr>
          <w:rFonts w:cstheme="minorHAnsi"/>
          <w:color w:val="000000"/>
        </w:rPr>
        <w:t xml:space="preserve"> y Turismo </w:t>
      </w:r>
      <w:r w:rsidRPr="00541278">
        <w:rPr>
          <w:rFonts w:cstheme="minorHAnsi"/>
          <w:color w:val="000000"/>
        </w:rPr>
        <w:t>serán susceptibles de recurso</w:t>
      </w:r>
      <w:r>
        <w:rPr>
          <w:rFonts w:cstheme="minorHAnsi"/>
          <w:color w:val="000000"/>
        </w:rPr>
        <w:t xml:space="preserve"> </w:t>
      </w:r>
      <w:r w:rsidRPr="00541278">
        <w:rPr>
          <w:rFonts w:cstheme="minorHAnsi"/>
          <w:color w:val="000000"/>
        </w:rPr>
        <w:t>contencioso-administrativo ante la Sala de lo Contencioso-Administrativo del Tribunal</w:t>
      </w:r>
      <w:r>
        <w:rPr>
          <w:rFonts w:cstheme="minorHAnsi"/>
          <w:color w:val="000000"/>
        </w:rPr>
        <w:t xml:space="preserve"> </w:t>
      </w:r>
      <w:r w:rsidRPr="00541278">
        <w:rPr>
          <w:rFonts w:cstheme="minorHAnsi"/>
          <w:color w:val="000000"/>
        </w:rPr>
        <w:t>Superior de Justicia de Navarra.</w:t>
      </w:r>
    </w:p>
    <w:p w:rsidR="00A12F8B" w:rsidRDefault="00A12F8B" w:rsidP="00A12F8B">
      <w:pPr>
        <w:autoSpaceDE w:val="0"/>
        <w:autoSpaceDN w:val="0"/>
        <w:adjustRightInd w:val="0"/>
        <w:spacing w:after="0" w:line="240" w:lineRule="auto"/>
        <w:jc w:val="both"/>
        <w:rPr>
          <w:rFonts w:cstheme="minorHAnsi"/>
          <w:b/>
          <w:bCs/>
          <w:color w:val="000000"/>
        </w:rPr>
      </w:pPr>
    </w:p>
    <w:p w:rsidR="00A12F8B"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sidRPr="00541278">
        <w:rPr>
          <w:rFonts w:cstheme="minorHAnsi"/>
          <w:b/>
          <w:bCs/>
          <w:color w:val="000000"/>
        </w:rPr>
        <w:t>11ª. RÉGIMEN</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En los aspectos no previstos expresamente en el presente convenio resultará de</w:t>
      </w:r>
      <w:r>
        <w:rPr>
          <w:rFonts w:cstheme="minorHAnsi"/>
          <w:color w:val="000000"/>
        </w:rPr>
        <w:t xml:space="preserve"> </w:t>
      </w:r>
      <w:r w:rsidRPr="00541278">
        <w:rPr>
          <w:rFonts w:cstheme="minorHAnsi"/>
          <w:color w:val="000000"/>
        </w:rPr>
        <w:t>aplicación lo dispuesto en la Ley Foral 11/2005, de 9 de noviembre, de Subvenciones, y</w:t>
      </w:r>
      <w:r>
        <w:rPr>
          <w:rFonts w:cstheme="minorHAnsi"/>
          <w:color w:val="000000"/>
        </w:rPr>
        <w:t xml:space="preserve"> </w:t>
      </w:r>
      <w:r w:rsidRPr="00541278">
        <w:rPr>
          <w:rFonts w:cstheme="minorHAnsi"/>
          <w:color w:val="000000"/>
        </w:rPr>
        <w:t>demás disposiciones aplicables en razón del objeto.</w:t>
      </w:r>
    </w:p>
    <w:p w:rsidR="00A12F8B"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p>
    <w:p w:rsidR="00A12F8B" w:rsidRPr="00541278" w:rsidRDefault="00A12F8B" w:rsidP="00A12F8B">
      <w:pPr>
        <w:autoSpaceDE w:val="0"/>
        <w:autoSpaceDN w:val="0"/>
        <w:adjustRightInd w:val="0"/>
        <w:spacing w:after="0" w:line="240" w:lineRule="auto"/>
        <w:jc w:val="both"/>
        <w:rPr>
          <w:rFonts w:cstheme="minorHAnsi"/>
          <w:b/>
          <w:bCs/>
          <w:color w:val="000000"/>
        </w:rPr>
      </w:pPr>
      <w:r>
        <w:rPr>
          <w:rFonts w:cstheme="minorHAnsi"/>
          <w:b/>
          <w:bCs/>
          <w:color w:val="000000"/>
        </w:rPr>
        <w:t>12ª. VIGENCIA</w:t>
      </w: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 xml:space="preserve">La duración del presente convenio será la comprendida entre </w:t>
      </w:r>
      <w:r w:rsidRPr="00040CA8">
        <w:rPr>
          <w:rFonts w:cstheme="minorHAnsi"/>
          <w:color w:val="000000"/>
        </w:rPr>
        <w:t>el 1 de enero y el 31 de diciembre de 202</w:t>
      </w:r>
      <w:r>
        <w:rPr>
          <w:rFonts w:cstheme="minorHAnsi"/>
          <w:color w:val="000000"/>
        </w:rPr>
        <w:t>6</w:t>
      </w:r>
      <w:r w:rsidRPr="00040CA8">
        <w:rPr>
          <w:rFonts w:cstheme="minorHAnsi"/>
          <w:color w:val="000000"/>
        </w:rPr>
        <w:t>.</w:t>
      </w:r>
    </w:p>
    <w:p w:rsidR="00A12F8B" w:rsidRDefault="00A12F8B" w:rsidP="00A12F8B">
      <w:pPr>
        <w:autoSpaceDE w:val="0"/>
        <w:autoSpaceDN w:val="0"/>
        <w:adjustRightInd w:val="0"/>
        <w:spacing w:after="0" w:line="240" w:lineRule="auto"/>
        <w:jc w:val="both"/>
        <w:rPr>
          <w:rFonts w:cstheme="minorHAnsi"/>
          <w:color w:val="000000"/>
        </w:rPr>
      </w:pPr>
    </w:p>
    <w:p w:rsidR="00A12F8B" w:rsidRDefault="00A12F8B" w:rsidP="00A12F8B">
      <w:pPr>
        <w:autoSpaceDE w:val="0"/>
        <w:autoSpaceDN w:val="0"/>
        <w:adjustRightInd w:val="0"/>
        <w:spacing w:after="0" w:line="240" w:lineRule="auto"/>
        <w:jc w:val="both"/>
        <w:rPr>
          <w:rFonts w:cstheme="minorHAnsi"/>
          <w:color w:val="000000"/>
        </w:rPr>
      </w:pPr>
    </w:p>
    <w:p w:rsidR="00A12F8B" w:rsidRPr="00541278" w:rsidRDefault="00A12F8B" w:rsidP="00A12F8B">
      <w:pPr>
        <w:autoSpaceDE w:val="0"/>
        <w:autoSpaceDN w:val="0"/>
        <w:adjustRightInd w:val="0"/>
        <w:spacing w:after="0" w:line="240" w:lineRule="auto"/>
        <w:jc w:val="both"/>
        <w:rPr>
          <w:rFonts w:cstheme="minorHAnsi"/>
          <w:color w:val="000000"/>
        </w:rPr>
      </w:pPr>
      <w:r w:rsidRPr="00541278">
        <w:rPr>
          <w:rFonts w:cstheme="minorHAnsi"/>
          <w:color w:val="000000"/>
        </w:rPr>
        <w:t>En prueba de conformidad, se firma el presente convenio, en el lugar y fecha arriba</w:t>
      </w:r>
      <w:r>
        <w:rPr>
          <w:rFonts w:cstheme="minorHAnsi"/>
          <w:color w:val="000000"/>
        </w:rPr>
        <w:t xml:space="preserve"> </w:t>
      </w:r>
      <w:r w:rsidRPr="00541278">
        <w:rPr>
          <w:rFonts w:cstheme="minorHAnsi"/>
          <w:color w:val="000000"/>
        </w:rPr>
        <w:t>indicados.</w:t>
      </w:r>
    </w:p>
    <w:p w:rsidR="00A12F8B" w:rsidRDefault="00A12F8B" w:rsidP="00A12F8B">
      <w:pPr>
        <w:autoSpaceDE w:val="0"/>
        <w:autoSpaceDN w:val="0"/>
        <w:adjustRightInd w:val="0"/>
        <w:spacing w:after="0" w:line="240" w:lineRule="auto"/>
        <w:jc w:val="both"/>
        <w:rPr>
          <w:rFonts w:cstheme="minorHAnsi"/>
          <w:color w:val="00000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A12F8B" w:rsidTr="00FB5BB3">
        <w:tc>
          <w:tcPr>
            <w:tcW w:w="4247" w:type="dxa"/>
          </w:tcPr>
          <w:p w:rsidR="00A12F8B" w:rsidRDefault="00A12F8B" w:rsidP="00FB5BB3">
            <w:pPr>
              <w:autoSpaceDE w:val="0"/>
              <w:autoSpaceDN w:val="0"/>
              <w:adjustRightInd w:val="0"/>
              <w:jc w:val="center"/>
              <w:rPr>
                <w:rFonts w:cstheme="minorHAnsi"/>
                <w:color w:val="000000"/>
              </w:rPr>
            </w:pPr>
            <w:r w:rsidRPr="00803E44">
              <w:rPr>
                <w:rFonts w:cstheme="minorHAnsi"/>
                <w:color w:val="000000"/>
              </w:rPr>
              <w:t>Por la Federación Teatro Amateur</w:t>
            </w: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r w:rsidRPr="00803E44">
              <w:rPr>
                <w:rFonts w:cstheme="minorHAnsi"/>
                <w:color w:val="000000"/>
              </w:rPr>
              <w:t>Francisco José Muñoz Gómez</w:t>
            </w:r>
          </w:p>
        </w:tc>
        <w:tc>
          <w:tcPr>
            <w:tcW w:w="4247" w:type="dxa"/>
          </w:tcPr>
          <w:p w:rsidR="00A12F8B" w:rsidRDefault="00A12F8B" w:rsidP="00FB5BB3">
            <w:pPr>
              <w:autoSpaceDE w:val="0"/>
              <w:autoSpaceDN w:val="0"/>
              <w:adjustRightInd w:val="0"/>
              <w:jc w:val="center"/>
              <w:rPr>
                <w:rFonts w:cstheme="minorHAnsi"/>
                <w:color w:val="000000"/>
              </w:rPr>
            </w:pPr>
            <w:r w:rsidRPr="00803E44">
              <w:rPr>
                <w:rFonts w:cstheme="minorHAnsi"/>
                <w:color w:val="000000"/>
              </w:rPr>
              <w:t xml:space="preserve">Por la Dirección General Cultura </w:t>
            </w:r>
            <w:r>
              <w:rPr>
                <w:rFonts w:cstheme="minorHAnsi"/>
                <w:color w:val="000000"/>
              </w:rPr>
              <w:t>d</w:t>
            </w:r>
            <w:r w:rsidRPr="00803E44">
              <w:rPr>
                <w:rFonts w:cstheme="minorHAnsi"/>
                <w:color w:val="000000"/>
              </w:rPr>
              <w:t>e Navarra - Institución Príncipe de</w:t>
            </w:r>
            <w:r>
              <w:rPr>
                <w:rFonts w:cstheme="minorHAnsi"/>
                <w:color w:val="000000"/>
              </w:rPr>
              <w:t xml:space="preserve"> </w:t>
            </w:r>
            <w:r w:rsidRPr="00803E44">
              <w:rPr>
                <w:rFonts w:cstheme="minorHAnsi"/>
                <w:color w:val="000000"/>
              </w:rPr>
              <w:t>Viana</w:t>
            </w: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r>
              <w:rPr>
                <w:rFonts w:cstheme="minorHAnsi"/>
                <w:color w:val="000000"/>
              </w:rPr>
              <w:t xml:space="preserve">Ignacio </w:t>
            </w:r>
            <w:proofErr w:type="spellStart"/>
            <w:r>
              <w:rPr>
                <w:rFonts w:cstheme="minorHAnsi"/>
                <w:color w:val="000000"/>
              </w:rPr>
              <w:t>Apeztegui</w:t>
            </w:r>
            <w:r w:rsidRPr="00803E44">
              <w:rPr>
                <w:rFonts w:cstheme="minorHAnsi"/>
                <w:color w:val="000000"/>
              </w:rPr>
              <w:t>a</w:t>
            </w:r>
            <w:proofErr w:type="spellEnd"/>
            <w:r w:rsidRPr="00803E44">
              <w:rPr>
                <w:rFonts w:cstheme="minorHAnsi"/>
                <w:color w:val="000000"/>
              </w:rPr>
              <w:t xml:space="preserve"> Morentin</w:t>
            </w: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p w:rsidR="00A12F8B" w:rsidRDefault="00A12F8B" w:rsidP="00FB5BB3">
            <w:pPr>
              <w:autoSpaceDE w:val="0"/>
              <w:autoSpaceDN w:val="0"/>
              <w:adjustRightInd w:val="0"/>
              <w:jc w:val="center"/>
              <w:rPr>
                <w:rFonts w:cstheme="minorHAnsi"/>
                <w:color w:val="000000"/>
              </w:rPr>
            </w:pPr>
          </w:p>
        </w:tc>
      </w:tr>
    </w:tbl>
    <w:p w:rsidR="00A12F8B" w:rsidRDefault="00A12F8B" w:rsidP="00A12F8B">
      <w:pPr>
        <w:autoSpaceDE w:val="0"/>
        <w:autoSpaceDN w:val="0"/>
        <w:adjustRightInd w:val="0"/>
        <w:spacing w:after="0" w:line="240" w:lineRule="auto"/>
        <w:jc w:val="both"/>
        <w:rPr>
          <w:rFonts w:cstheme="minorHAnsi"/>
          <w:color w:val="000000"/>
        </w:rPr>
      </w:pPr>
    </w:p>
    <w:p w:rsidR="00A12F8B" w:rsidRDefault="00A12F8B" w:rsidP="00A12F8B">
      <w:pPr>
        <w:autoSpaceDE w:val="0"/>
        <w:autoSpaceDN w:val="0"/>
        <w:adjustRightInd w:val="0"/>
        <w:spacing w:after="0" w:line="240" w:lineRule="auto"/>
        <w:jc w:val="both"/>
        <w:rPr>
          <w:rFonts w:cstheme="minorHAnsi"/>
          <w:color w:val="000000"/>
        </w:rPr>
      </w:pPr>
    </w:p>
    <w:p w:rsidR="00A12F8B" w:rsidRDefault="00A12F8B">
      <w:pPr>
        <w:rPr>
          <w:rFonts w:cstheme="minorHAnsi"/>
          <w:color w:val="000000"/>
        </w:rPr>
      </w:pPr>
      <w:r>
        <w:rPr>
          <w:rFonts w:cstheme="minorHAnsi"/>
          <w:color w:val="000000"/>
        </w:rPr>
        <w:br w:type="page"/>
      </w:r>
    </w:p>
    <w:p w:rsidR="00A12F8B" w:rsidRPr="001F28A3" w:rsidRDefault="00A12F8B" w:rsidP="00A12F8B">
      <w:pPr>
        <w:spacing w:after="0"/>
        <w:jc w:val="center"/>
        <w:rPr>
          <w:rFonts w:cstheme="minorHAnsi"/>
          <w:sz w:val="16"/>
          <w:szCs w:val="16"/>
          <w:u w:val="single"/>
        </w:rPr>
      </w:pPr>
      <w:r w:rsidRPr="001F28A3">
        <w:rPr>
          <w:rFonts w:cstheme="minorHAnsi"/>
          <w:b/>
          <w:bCs/>
          <w:sz w:val="28"/>
          <w:szCs w:val="28"/>
          <w:u w:val="single"/>
        </w:rPr>
        <w:lastRenderedPageBreak/>
        <w:t>Anexo 1. Programa</w:t>
      </w:r>
      <w:r>
        <w:rPr>
          <w:rFonts w:cstheme="minorHAnsi"/>
          <w:b/>
          <w:bCs/>
          <w:sz w:val="28"/>
          <w:szCs w:val="28"/>
          <w:u w:val="single"/>
        </w:rPr>
        <w:t xml:space="preserve"> de la Muestra (enero-noviembre 2026)</w:t>
      </w:r>
    </w:p>
    <w:p w:rsidR="00A12F8B" w:rsidRPr="001F28A3" w:rsidRDefault="00A12F8B" w:rsidP="00A12F8B">
      <w:pPr>
        <w:spacing w:after="0"/>
        <w:rPr>
          <w:rFonts w:cstheme="minorHAnsi"/>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
        <w:gridCol w:w="981"/>
        <w:gridCol w:w="3327"/>
        <w:gridCol w:w="2500"/>
        <w:gridCol w:w="1557"/>
      </w:tblGrid>
      <w:tr w:rsidR="00A12F8B" w:rsidRPr="0009226E" w:rsidTr="00FB5BB3">
        <w:trPr>
          <w:trHeight w:val="312"/>
        </w:trPr>
        <w:tc>
          <w:tcPr>
            <w:tcW w:w="426" w:type="dxa"/>
            <w:tcBorders>
              <w:top w:val="single" w:sz="4" w:space="0" w:color="auto"/>
              <w:bottom w:val="single" w:sz="4" w:space="0" w:color="auto"/>
            </w:tcBorders>
            <w:shd w:val="clear" w:color="auto" w:fill="000000" w:themeFill="text1"/>
            <w:vAlign w:val="center"/>
          </w:tcPr>
          <w:p w:rsidR="00A12F8B" w:rsidRPr="0009226E" w:rsidRDefault="00A12F8B" w:rsidP="00FB5BB3">
            <w:pPr>
              <w:rPr>
                <w:rFonts w:cstheme="minorHAnsi"/>
                <w:b/>
                <w:bCs/>
                <w:color w:val="FFFFFF" w:themeColor="background1"/>
                <w:spacing w:val="4"/>
                <w:sz w:val="18"/>
                <w:szCs w:val="18"/>
              </w:rPr>
            </w:pPr>
          </w:p>
        </w:tc>
        <w:tc>
          <w:tcPr>
            <w:tcW w:w="992" w:type="dxa"/>
            <w:tcBorders>
              <w:top w:val="single" w:sz="4" w:space="0" w:color="auto"/>
              <w:bottom w:val="single" w:sz="4" w:space="0" w:color="auto"/>
            </w:tcBorders>
            <w:shd w:val="clear" w:color="auto" w:fill="000000" w:themeFill="text1"/>
            <w:vAlign w:val="center"/>
          </w:tcPr>
          <w:p w:rsidR="00A12F8B" w:rsidRPr="0009226E" w:rsidRDefault="00A12F8B" w:rsidP="00FB5BB3">
            <w:pPr>
              <w:rPr>
                <w:rFonts w:cstheme="minorHAnsi"/>
                <w:b/>
                <w:bCs/>
                <w:color w:val="FFFFFF" w:themeColor="background1"/>
                <w:spacing w:val="4"/>
                <w:sz w:val="18"/>
                <w:szCs w:val="18"/>
              </w:rPr>
            </w:pPr>
            <w:r w:rsidRPr="0009226E">
              <w:rPr>
                <w:rFonts w:cstheme="minorHAnsi"/>
                <w:b/>
                <w:bCs/>
                <w:color w:val="FFFFFF" w:themeColor="background1"/>
                <w:spacing w:val="4"/>
                <w:sz w:val="18"/>
                <w:szCs w:val="18"/>
              </w:rPr>
              <w:t>Fecha</w:t>
            </w:r>
          </w:p>
        </w:tc>
        <w:tc>
          <w:tcPr>
            <w:tcW w:w="3402" w:type="dxa"/>
            <w:tcBorders>
              <w:top w:val="single" w:sz="4" w:space="0" w:color="auto"/>
              <w:bottom w:val="single" w:sz="4" w:space="0" w:color="auto"/>
            </w:tcBorders>
            <w:shd w:val="clear" w:color="auto" w:fill="000000" w:themeFill="text1"/>
            <w:vAlign w:val="center"/>
          </w:tcPr>
          <w:p w:rsidR="00A12F8B" w:rsidRPr="0009226E" w:rsidRDefault="00A12F8B" w:rsidP="00FB5BB3">
            <w:pPr>
              <w:rPr>
                <w:rFonts w:cstheme="minorHAnsi"/>
                <w:b/>
                <w:bCs/>
                <w:color w:val="FFFFFF" w:themeColor="background1"/>
                <w:spacing w:val="4"/>
                <w:sz w:val="18"/>
                <w:szCs w:val="18"/>
              </w:rPr>
            </w:pPr>
            <w:r w:rsidRPr="0009226E">
              <w:rPr>
                <w:rFonts w:cstheme="minorHAnsi"/>
                <w:b/>
                <w:bCs/>
                <w:color w:val="FFFFFF" w:themeColor="background1"/>
                <w:spacing w:val="4"/>
                <w:sz w:val="18"/>
                <w:szCs w:val="18"/>
              </w:rPr>
              <w:t>Obra representada</w:t>
            </w:r>
          </w:p>
        </w:tc>
        <w:tc>
          <w:tcPr>
            <w:tcW w:w="2551" w:type="dxa"/>
            <w:tcBorders>
              <w:top w:val="single" w:sz="4" w:space="0" w:color="auto"/>
              <w:bottom w:val="single" w:sz="4" w:space="0" w:color="auto"/>
            </w:tcBorders>
            <w:shd w:val="clear" w:color="auto" w:fill="000000" w:themeFill="text1"/>
            <w:vAlign w:val="center"/>
          </w:tcPr>
          <w:p w:rsidR="00A12F8B" w:rsidRPr="0009226E" w:rsidRDefault="00A12F8B" w:rsidP="00FB5BB3">
            <w:pPr>
              <w:rPr>
                <w:rFonts w:cstheme="minorHAnsi"/>
                <w:b/>
                <w:bCs/>
                <w:color w:val="FFFFFF" w:themeColor="background1"/>
                <w:spacing w:val="4"/>
                <w:sz w:val="18"/>
                <w:szCs w:val="18"/>
              </w:rPr>
            </w:pPr>
            <w:r w:rsidRPr="0009226E">
              <w:rPr>
                <w:rFonts w:cstheme="minorHAnsi"/>
                <w:b/>
                <w:bCs/>
                <w:color w:val="FFFFFF" w:themeColor="background1"/>
                <w:spacing w:val="4"/>
                <w:sz w:val="18"/>
                <w:szCs w:val="18"/>
              </w:rPr>
              <w:t>Grupo federado</w:t>
            </w:r>
          </w:p>
        </w:tc>
        <w:tc>
          <w:tcPr>
            <w:tcW w:w="1577" w:type="dxa"/>
            <w:tcBorders>
              <w:top w:val="single" w:sz="4" w:space="0" w:color="auto"/>
              <w:bottom w:val="single" w:sz="4" w:space="0" w:color="auto"/>
            </w:tcBorders>
            <w:shd w:val="clear" w:color="auto" w:fill="000000" w:themeFill="text1"/>
            <w:vAlign w:val="center"/>
          </w:tcPr>
          <w:p w:rsidR="00A12F8B" w:rsidRPr="0009226E" w:rsidRDefault="00A12F8B" w:rsidP="00FB5BB3">
            <w:pPr>
              <w:rPr>
                <w:rFonts w:cstheme="minorHAnsi"/>
                <w:b/>
                <w:bCs/>
                <w:color w:val="FFFFFF" w:themeColor="background1"/>
                <w:spacing w:val="4"/>
                <w:sz w:val="18"/>
                <w:szCs w:val="18"/>
              </w:rPr>
            </w:pPr>
            <w:r w:rsidRPr="0009226E">
              <w:rPr>
                <w:rFonts w:cstheme="minorHAnsi"/>
                <w:b/>
                <w:bCs/>
                <w:color w:val="FFFFFF" w:themeColor="background1"/>
                <w:spacing w:val="4"/>
                <w:sz w:val="18"/>
                <w:szCs w:val="18"/>
              </w:rPr>
              <w:t>Municipio</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22-02-26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 disparen al ministro</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Habiateatro</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Barásoain</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06-03-26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Las señoritas de Aviñón</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 xml:space="preserve">Teatro </w:t>
            </w:r>
            <w:proofErr w:type="spellStart"/>
            <w:r w:rsidRPr="0009226E">
              <w:rPr>
                <w:rFonts w:cstheme="minorHAnsi"/>
                <w:sz w:val="18"/>
                <w:szCs w:val="18"/>
              </w:rPr>
              <w:t>Jus</w:t>
            </w:r>
            <w:proofErr w:type="spellEnd"/>
            <w:r w:rsidRPr="0009226E">
              <w:rPr>
                <w:rFonts w:cstheme="minorHAnsi"/>
                <w:sz w:val="18"/>
                <w:szCs w:val="18"/>
              </w:rPr>
              <w:t xml:space="preserve"> La </w:t>
            </w:r>
            <w:proofErr w:type="spellStart"/>
            <w:r w:rsidRPr="0009226E">
              <w:rPr>
                <w:rFonts w:cstheme="minorHAnsi"/>
                <w:sz w:val="18"/>
                <w:szCs w:val="18"/>
              </w:rPr>
              <w:t>Rotxa</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Villava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07-03-26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¿Vamos de boda?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 xml:space="preserve">Teatro </w:t>
            </w:r>
            <w:proofErr w:type="spellStart"/>
            <w:r w:rsidRPr="0009226E">
              <w:rPr>
                <w:rFonts w:cstheme="minorHAnsi"/>
                <w:sz w:val="18"/>
                <w:szCs w:val="18"/>
              </w:rPr>
              <w:t>Jus</w:t>
            </w:r>
            <w:proofErr w:type="spellEnd"/>
            <w:r w:rsidRPr="0009226E">
              <w:rPr>
                <w:rFonts w:cstheme="minorHAnsi"/>
                <w:sz w:val="18"/>
                <w:szCs w:val="18"/>
              </w:rPr>
              <w:t xml:space="preserve"> La </w:t>
            </w:r>
            <w:proofErr w:type="spellStart"/>
            <w:r w:rsidRPr="0009226E">
              <w:rPr>
                <w:rFonts w:cstheme="minorHAnsi"/>
                <w:sz w:val="18"/>
                <w:szCs w:val="18"/>
              </w:rPr>
              <w:t>Rotxa</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Murillo el Fruto</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4</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13-03-26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Las Bárbaras</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Puntido Teatro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Villava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5</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20-03-26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¡Bodas de sangre!</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Speculum</w:t>
            </w:r>
            <w:proofErr w:type="spellEnd"/>
            <w:r w:rsidRPr="0009226E">
              <w:rPr>
                <w:rFonts w:cstheme="minorHAnsi"/>
                <w:sz w:val="18"/>
                <w:szCs w:val="18"/>
              </w:rPr>
              <w:t xml:space="preserve"> Vitae</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Villava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6</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12-04-26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¡Bodas de sangre!</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Speculum</w:t>
            </w:r>
            <w:proofErr w:type="spellEnd"/>
            <w:r w:rsidRPr="0009226E">
              <w:rPr>
                <w:rFonts w:cstheme="minorHAnsi"/>
                <w:sz w:val="18"/>
                <w:szCs w:val="18"/>
              </w:rPr>
              <w:t xml:space="preserve"> Vitae</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Estella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7</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19-04-26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Los árboles mueren de pie</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Txilindrón</w:t>
            </w:r>
            <w:proofErr w:type="spellEnd"/>
            <w:r w:rsidRPr="0009226E">
              <w:rPr>
                <w:rFonts w:cstheme="minorHAnsi"/>
                <w:sz w:val="18"/>
                <w:szCs w:val="18"/>
              </w:rPr>
              <w:t xml:space="preserve"> </w:t>
            </w:r>
            <w:proofErr w:type="spellStart"/>
            <w:r w:rsidRPr="0009226E">
              <w:rPr>
                <w:rFonts w:cstheme="minorHAnsi"/>
                <w:sz w:val="18"/>
                <w:szCs w:val="18"/>
              </w:rPr>
              <w:t>Antzerkia</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Estella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8</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26-04-26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El caso de la mujer asesinadita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 xml:space="preserve">La </w:t>
            </w:r>
            <w:proofErr w:type="spellStart"/>
            <w:r w:rsidRPr="0009226E">
              <w:rPr>
                <w:rFonts w:cstheme="minorHAnsi"/>
                <w:sz w:val="18"/>
                <w:szCs w:val="18"/>
              </w:rPr>
              <w:t>Korrala</w:t>
            </w:r>
            <w:proofErr w:type="spellEnd"/>
            <w:r w:rsidRPr="0009226E">
              <w:rPr>
                <w:rFonts w:cstheme="minorHAnsi"/>
                <w:sz w:val="18"/>
                <w:szCs w:val="18"/>
              </w:rPr>
              <w:t xml:space="preserve"> de </w:t>
            </w:r>
            <w:proofErr w:type="spellStart"/>
            <w:r w:rsidRPr="0009226E">
              <w:rPr>
                <w:rFonts w:cstheme="minorHAnsi"/>
                <w:sz w:val="18"/>
                <w:szCs w:val="18"/>
              </w:rPr>
              <w:t>Triki</w:t>
            </w:r>
            <w:proofErr w:type="spellEnd"/>
            <w:r w:rsidRPr="0009226E">
              <w:rPr>
                <w:rFonts w:cstheme="minorHAnsi"/>
                <w:sz w:val="18"/>
                <w:szCs w:val="18"/>
              </w:rPr>
              <w:t xml:space="preserve"> </w:t>
            </w:r>
            <w:proofErr w:type="spellStart"/>
            <w:r w:rsidRPr="0009226E">
              <w:rPr>
                <w:rFonts w:cstheme="minorHAnsi"/>
                <w:sz w:val="18"/>
                <w:szCs w:val="18"/>
              </w:rPr>
              <w:t>Trake</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Cascante</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9</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26-04-26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Strip</w:t>
            </w:r>
            <w:proofErr w:type="spellEnd"/>
            <w:r w:rsidRPr="0009226E">
              <w:rPr>
                <w:rFonts w:cstheme="minorHAnsi"/>
                <w:sz w:val="18"/>
                <w:szCs w:val="18"/>
              </w:rPr>
              <w:t xml:space="preserve"> Póker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5senti2</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Estella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10</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10-05-26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Al menos no es Navidad</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Primera Fila y Centrado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Villava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11</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24-05-26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Strip</w:t>
            </w:r>
            <w:proofErr w:type="spellEnd"/>
            <w:r w:rsidRPr="0009226E">
              <w:rPr>
                <w:rFonts w:cstheme="minorHAnsi"/>
                <w:sz w:val="18"/>
                <w:szCs w:val="18"/>
              </w:rPr>
              <w:t xml:space="preserve"> Póker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5senti2</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Arróniz</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12</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30-05-26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Clásicas envidiosas</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Amaunsare</w:t>
            </w:r>
            <w:proofErr w:type="spellEnd"/>
            <w:r w:rsidRPr="0009226E">
              <w:rPr>
                <w:rFonts w:cstheme="minorHAnsi"/>
                <w:sz w:val="18"/>
                <w:szCs w:val="18"/>
              </w:rPr>
              <w:t xml:space="preserve"> Teatro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Burgui</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13</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06-06-26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El caso de la mujer asesinadita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 xml:space="preserve">La </w:t>
            </w:r>
            <w:proofErr w:type="spellStart"/>
            <w:r w:rsidRPr="0009226E">
              <w:rPr>
                <w:rFonts w:cstheme="minorHAnsi"/>
                <w:sz w:val="18"/>
                <w:szCs w:val="18"/>
              </w:rPr>
              <w:t>Korrala</w:t>
            </w:r>
            <w:proofErr w:type="spellEnd"/>
            <w:r w:rsidRPr="0009226E">
              <w:rPr>
                <w:rFonts w:cstheme="minorHAnsi"/>
                <w:sz w:val="18"/>
                <w:szCs w:val="18"/>
              </w:rPr>
              <w:t xml:space="preserve"> de </w:t>
            </w:r>
            <w:proofErr w:type="spellStart"/>
            <w:r w:rsidRPr="0009226E">
              <w:rPr>
                <w:rFonts w:cstheme="minorHAnsi"/>
                <w:sz w:val="18"/>
                <w:szCs w:val="18"/>
              </w:rPr>
              <w:t>Triki</w:t>
            </w:r>
            <w:proofErr w:type="spellEnd"/>
            <w:r w:rsidRPr="0009226E">
              <w:rPr>
                <w:rFonts w:cstheme="minorHAnsi"/>
                <w:sz w:val="18"/>
                <w:szCs w:val="18"/>
              </w:rPr>
              <w:t xml:space="preserve"> </w:t>
            </w:r>
            <w:proofErr w:type="spellStart"/>
            <w:r w:rsidRPr="0009226E">
              <w:rPr>
                <w:rFonts w:cstheme="minorHAnsi"/>
                <w:sz w:val="18"/>
                <w:szCs w:val="18"/>
              </w:rPr>
              <w:t>Trake</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Cárcar</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14</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Sep.-26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Dicastillo</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15</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18-09-26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Más que palabras</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Speculum</w:t>
            </w:r>
            <w:proofErr w:type="spellEnd"/>
            <w:r w:rsidRPr="0009226E">
              <w:rPr>
                <w:rFonts w:cstheme="minorHAnsi"/>
                <w:sz w:val="18"/>
                <w:szCs w:val="18"/>
              </w:rPr>
              <w:t xml:space="preserve"> Vitae</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Arizala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16</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26-09-26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Las señoritas de Aviñón</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 xml:space="preserve">Teatro </w:t>
            </w:r>
            <w:proofErr w:type="spellStart"/>
            <w:r w:rsidRPr="0009226E">
              <w:rPr>
                <w:rFonts w:cstheme="minorHAnsi"/>
                <w:sz w:val="18"/>
                <w:szCs w:val="18"/>
              </w:rPr>
              <w:t>Jus</w:t>
            </w:r>
            <w:proofErr w:type="spellEnd"/>
            <w:r w:rsidRPr="0009226E">
              <w:rPr>
                <w:rFonts w:cstheme="minorHAnsi"/>
                <w:sz w:val="18"/>
                <w:szCs w:val="18"/>
              </w:rPr>
              <w:t xml:space="preserve"> La </w:t>
            </w:r>
            <w:proofErr w:type="spellStart"/>
            <w:r w:rsidRPr="0009226E">
              <w:rPr>
                <w:rFonts w:cstheme="minorHAnsi"/>
                <w:sz w:val="18"/>
                <w:szCs w:val="18"/>
              </w:rPr>
              <w:t>Rotxa</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Arróniz</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17</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Oct.-26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Dicastillo</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18</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Oct.-26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Tiebas</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color w:val="000000" w:themeColor="text1"/>
                <w:spacing w:val="4"/>
                <w:sz w:val="18"/>
                <w:szCs w:val="18"/>
              </w:rPr>
              <w:t>19</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Oct.-26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Mutilva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color w:val="000000" w:themeColor="text1"/>
                <w:spacing w:val="4"/>
                <w:sz w:val="18"/>
                <w:szCs w:val="18"/>
              </w:rPr>
              <w:t>20</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04-10-26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 disparen al ministro</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Habiateatro</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Cascante</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21</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09-10-26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 hay ladrón que por bien no venga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Primera Fila y Centrado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Lodosa</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22</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11-10-26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 me da la vida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Camino Escénico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Andosilla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23</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11-10-26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Las señoritas de Aviñón</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 xml:space="preserve">Teatro </w:t>
            </w:r>
            <w:proofErr w:type="spellStart"/>
            <w:r w:rsidRPr="0009226E">
              <w:rPr>
                <w:rFonts w:cstheme="minorHAnsi"/>
                <w:sz w:val="18"/>
                <w:szCs w:val="18"/>
              </w:rPr>
              <w:t>Jus</w:t>
            </w:r>
            <w:proofErr w:type="spellEnd"/>
            <w:r w:rsidRPr="0009226E">
              <w:rPr>
                <w:rFonts w:cstheme="minorHAnsi"/>
                <w:sz w:val="18"/>
                <w:szCs w:val="18"/>
              </w:rPr>
              <w:t xml:space="preserve"> La </w:t>
            </w:r>
            <w:proofErr w:type="spellStart"/>
            <w:r w:rsidRPr="0009226E">
              <w:rPr>
                <w:rFonts w:cstheme="minorHAnsi"/>
                <w:sz w:val="18"/>
                <w:szCs w:val="18"/>
              </w:rPr>
              <w:t>Rotxa</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Olite</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24</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18-10-26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 corona de Casandra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Acto Zero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Lodosa</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25</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25-10-26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Strip</w:t>
            </w:r>
            <w:proofErr w:type="spellEnd"/>
            <w:r w:rsidRPr="0009226E">
              <w:rPr>
                <w:rFonts w:cstheme="minorHAnsi"/>
                <w:sz w:val="18"/>
                <w:szCs w:val="18"/>
              </w:rPr>
              <w:t xml:space="preserve"> Póker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5senti2</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Andosilla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26</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25-10-26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 hay ladrón que por bien no venga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Primera Fila y Centrado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Arróniz</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27</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25-10-26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Descanse en paz… ¡quien pueda!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Teatro Espontáneo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Lodosa</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28</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25-10-26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Clásicas envidiosas</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Amaunsare</w:t>
            </w:r>
            <w:proofErr w:type="spellEnd"/>
            <w:r w:rsidRPr="0009226E">
              <w:rPr>
                <w:rFonts w:cstheme="minorHAnsi"/>
                <w:sz w:val="18"/>
                <w:szCs w:val="18"/>
              </w:rPr>
              <w:t xml:space="preserve"> Teatro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Mendavia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29</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25-10-26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Las Bárbaras</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Puntido Teatro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Olite</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30</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31-10-26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 corona de Casandra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Acto Zero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Arizala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31</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01-11-26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La corona de Casandra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Acto Zero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Cascante</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32</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Nov.-26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Dicastillo</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33</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Nov.-26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Tiebas</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34</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Nov.-26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Mutilva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color w:val="000000" w:themeColor="text1"/>
                <w:spacing w:val="4"/>
                <w:sz w:val="18"/>
                <w:szCs w:val="18"/>
              </w:rPr>
              <w:t>35</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Nov.-26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Mutilva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36</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07-11-26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Cuentos del mundo bajo el mismo árbol</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 xml:space="preserve">Ojalá </w:t>
            </w:r>
            <w:proofErr w:type="spellStart"/>
            <w:r w:rsidRPr="0009226E">
              <w:rPr>
                <w:rFonts w:cstheme="minorHAnsi"/>
                <w:sz w:val="18"/>
                <w:szCs w:val="18"/>
              </w:rPr>
              <w:t>Ojalá</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Cárcar</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37</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08-11-26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 hay ladrón que por bien no venga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Primera Fila y Centrado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Andosilla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38</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21-11-26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No disparen al ministro</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Habiateatro</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Arróniz</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39</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22-11-26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Amores</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Puntido Teatro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Mendavia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color w:val="000000" w:themeColor="text1"/>
                <w:spacing w:val="4"/>
                <w:sz w:val="18"/>
                <w:szCs w:val="18"/>
              </w:rPr>
              <w:t>40</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22-11-26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El abanico de Adela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Dramarte</w:t>
            </w:r>
            <w:proofErr w:type="spellEnd"/>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Olite</w:t>
            </w:r>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lastRenderedPageBreak/>
              <w:t>41</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27-11-26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Doméstica</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Acto Zero</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proofErr w:type="spellStart"/>
            <w:r w:rsidRPr="0009226E">
              <w:rPr>
                <w:rFonts w:cstheme="minorHAnsi"/>
                <w:sz w:val="18"/>
                <w:szCs w:val="18"/>
              </w:rPr>
              <w:t>Arizala</w:t>
            </w:r>
            <w:proofErr w:type="spellEnd"/>
          </w:p>
        </w:tc>
      </w:tr>
      <w:tr w:rsidR="00A12F8B" w:rsidRPr="0009226E" w:rsidTr="00FB5BB3">
        <w:trPr>
          <w:trHeight w:val="312"/>
        </w:trPr>
        <w:tc>
          <w:tcPr>
            <w:tcW w:w="426" w:type="dxa"/>
            <w:tcBorders>
              <w:top w:val="single" w:sz="4" w:space="0" w:color="auto"/>
              <w:bottom w:val="single" w:sz="4" w:space="0" w:color="auto"/>
            </w:tcBorders>
            <w:vAlign w:val="center"/>
          </w:tcPr>
          <w:p w:rsidR="00A12F8B" w:rsidRPr="0009226E" w:rsidRDefault="00A12F8B" w:rsidP="00FB5BB3">
            <w:pPr>
              <w:rPr>
                <w:rFonts w:cstheme="minorHAnsi"/>
                <w:b/>
                <w:bCs/>
                <w:color w:val="000000" w:themeColor="text1"/>
                <w:spacing w:val="4"/>
                <w:sz w:val="18"/>
                <w:szCs w:val="18"/>
              </w:rPr>
            </w:pPr>
            <w:r w:rsidRPr="0009226E">
              <w:rPr>
                <w:rFonts w:cstheme="minorHAnsi"/>
                <w:b/>
                <w:bCs/>
                <w:sz w:val="18"/>
                <w:szCs w:val="18"/>
              </w:rPr>
              <w:t>42</w:t>
            </w:r>
          </w:p>
        </w:tc>
        <w:tc>
          <w:tcPr>
            <w:tcW w:w="992"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29-11-26</w:t>
            </w:r>
          </w:p>
        </w:tc>
        <w:tc>
          <w:tcPr>
            <w:tcW w:w="3402"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2551" w:type="dxa"/>
            <w:tcBorders>
              <w:top w:val="single" w:sz="4" w:space="0" w:color="auto"/>
              <w:bottom w:val="single" w:sz="4" w:space="0" w:color="auto"/>
            </w:tcBorders>
            <w:vAlign w:val="center"/>
          </w:tcPr>
          <w:p w:rsidR="00A12F8B" w:rsidRPr="0009226E" w:rsidRDefault="00A12F8B" w:rsidP="00FB5BB3">
            <w:pPr>
              <w:rPr>
                <w:rFonts w:cstheme="minorHAnsi"/>
                <w:i/>
                <w:iCs/>
                <w:color w:val="000000" w:themeColor="text1"/>
                <w:spacing w:val="4"/>
                <w:sz w:val="18"/>
                <w:szCs w:val="18"/>
              </w:rPr>
            </w:pPr>
            <w:r w:rsidRPr="0009226E">
              <w:rPr>
                <w:rFonts w:cstheme="minorHAnsi"/>
                <w:i/>
                <w:iCs/>
                <w:sz w:val="18"/>
                <w:szCs w:val="18"/>
              </w:rPr>
              <w:t>Pendiente de concretar</w:t>
            </w:r>
          </w:p>
        </w:tc>
        <w:tc>
          <w:tcPr>
            <w:tcW w:w="1577"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sz w:val="18"/>
                <w:szCs w:val="18"/>
              </w:rPr>
            </w:pPr>
            <w:r w:rsidRPr="0009226E">
              <w:rPr>
                <w:rFonts w:cstheme="minorHAnsi"/>
                <w:sz w:val="18"/>
                <w:szCs w:val="18"/>
              </w:rPr>
              <w:t>Los Arcos</w:t>
            </w:r>
          </w:p>
        </w:tc>
      </w:tr>
    </w:tbl>
    <w:p w:rsidR="00A12F8B" w:rsidRDefault="00A12F8B" w:rsidP="00A12F8B">
      <w:pPr>
        <w:spacing w:after="0"/>
        <w:rPr>
          <w:rFonts w:cstheme="minorHAnsi"/>
          <w:sz w:val="16"/>
          <w:szCs w:val="16"/>
        </w:rPr>
      </w:pPr>
    </w:p>
    <w:p w:rsidR="00A12F8B" w:rsidRPr="001F28A3" w:rsidRDefault="00A12F8B" w:rsidP="00A12F8B">
      <w:pPr>
        <w:spacing w:after="0"/>
        <w:jc w:val="center"/>
        <w:rPr>
          <w:rFonts w:cstheme="minorHAnsi"/>
          <w:sz w:val="16"/>
          <w:szCs w:val="16"/>
          <w:u w:val="single"/>
        </w:rPr>
      </w:pPr>
      <w:r>
        <w:rPr>
          <w:rFonts w:cstheme="minorHAnsi"/>
          <w:b/>
          <w:bCs/>
          <w:sz w:val="28"/>
          <w:szCs w:val="28"/>
          <w:u w:val="single"/>
        </w:rPr>
        <w:t>Anexo</w:t>
      </w:r>
      <w:bookmarkStart w:id="0" w:name="_GoBack"/>
      <w:bookmarkEnd w:id="0"/>
      <w:r w:rsidRPr="001F28A3">
        <w:rPr>
          <w:rFonts w:cstheme="minorHAnsi"/>
          <w:b/>
          <w:bCs/>
          <w:sz w:val="28"/>
          <w:szCs w:val="28"/>
          <w:u w:val="single"/>
        </w:rPr>
        <w:t xml:space="preserve"> . Presupuesto</w:t>
      </w:r>
    </w:p>
    <w:p w:rsidR="00A12F8B" w:rsidRPr="0009226E" w:rsidRDefault="00A12F8B" w:rsidP="00A12F8B">
      <w:pPr>
        <w:spacing w:after="0"/>
        <w:rPr>
          <w:rFonts w:cstheme="minorHAnsi"/>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56"/>
        <w:gridCol w:w="1297"/>
        <w:gridCol w:w="1436"/>
      </w:tblGrid>
      <w:tr w:rsidR="00A12F8B" w:rsidRPr="0009226E" w:rsidTr="00FB5BB3">
        <w:trPr>
          <w:trHeight w:val="454"/>
        </w:trPr>
        <w:tc>
          <w:tcPr>
            <w:tcW w:w="6195" w:type="dxa"/>
            <w:tcBorders>
              <w:top w:val="single" w:sz="4" w:space="0" w:color="auto"/>
              <w:bottom w:val="single" w:sz="4" w:space="0" w:color="auto"/>
            </w:tcBorders>
            <w:shd w:val="clear" w:color="auto" w:fill="000000" w:themeFill="text1"/>
            <w:vAlign w:val="center"/>
          </w:tcPr>
          <w:p w:rsidR="00A12F8B" w:rsidRPr="0009226E" w:rsidRDefault="00A12F8B" w:rsidP="00FB5BB3">
            <w:pPr>
              <w:rPr>
                <w:rFonts w:cstheme="minorHAnsi"/>
                <w:b/>
                <w:bCs/>
                <w:color w:val="FFFFFF" w:themeColor="background1"/>
                <w:spacing w:val="4"/>
              </w:rPr>
            </w:pPr>
            <w:r w:rsidRPr="0009226E">
              <w:rPr>
                <w:rFonts w:cstheme="minorHAnsi"/>
                <w:b/>
                <w:bCs/>
                <w:color w:val="FFFFFF" w:themeColor="background1"/>
                <w:spacing w:val="4"/>
              </w:rPr>
              <w:t>PRESUPUESTO DE GASTOS</w:t>
            </w:r>
          </w:p>
        </w:tc>
        <w:tc>
          <w:tcPr>
            <w:tcW w:w="1307" w:type="dxa"/>
            <w:tcBorders>
              <w:top w:val="single" w:sz="4" w:space="0" w:color="auto"/>
              <w:bottom w:val="single" w:sz="4" w:space="0" w:color="auto"/>
            </w:tcBorders>
            <w:shd w:val="clear" w:color="auto" w:fill="000000" w:themeFill="text1"/>
            <w:vAlign w:val="center"/>
          </w:tcPr>
          <w:p w:rsidR="00A12F8B" w:rsidRPr="0009226E" w:rsidRDefault="00A12F8B" w:rsidP="00FB5BB3">
            <w:pPr>
              <w:jc w:val="center"/>
              <w:rPr>
                <w:rFonts w:cstheme="minorHAnsi"/>
                <w:b/>
                <w:bCs/>
                <w:color w:val="FFFFFF" w:themeColor="background1"/>
                <w:spacing w:val="4"/>
              </w:rPr>
            </w:pPr>
            <w:r w:rsidRPr="0009226E">
              <w:rPr>
                <w:rFonts w:cstheme="minorHAnsi"/>
                <w:b/>
                <w:bCs/>
                <w:color w:val="FFFFFF" w:themeColor="background1"/>
                <w:spacing w:val="4"/>
              </w:rPr>
              <w:t>Importe</w:t>
            </w:r>
          </w:p>
        </w:tc>
        <w:tc>
          <w:tcPr>
            <w:tcW w:w="1456" w:type="dxa"/>
            <w:tcBorders>
              <w:top w:val="single" w:sz="4" w:space="0" w:color="auto"/>
              <w:bottom w:val="single" w:sz="4" w:space="0" w:color="auto"/>
            </w:tcBorders>
            <w:shd w:val="clear" w:color="auto" w:fill="000000" w:themeFill="text1"/>
            <w:vAlign w:val="center"/>
          </w:tcPr>
          <w:p w:rsidR="00A12F8B" w:rsidRPr="0009226E" w:rsidRDefault="00A12F8B" w:rsidP="00FB5BB3">
            <w:pPr>
              <w:jc w:val="center"/>
              <w:rPr>
                <w:rFonts w:cstheme="minorHAnsi"/>
                <w:b/>
                <w:bCs/>
                <w:color w:val="FFFFFF" w:themeColor="background1"/>
                <w:spacing w:val="4"/>
              </w:rPr>
            </w:pPr>
            <w:r w:rsidRPr="0009226E">
              <w:rPr>
                <w:rFonts w:cstheme="minorHAnsi"/>
                <w:b/>
                <w:bCs/>
                <w:color w:val="FFFFFF" w:themeColor="background1"/>
                <w:spacing w:val="4"/>
              </w:rPr>
              <w:t>%</w:t>
            </w:r>
          </w:p>
        </w:tc>
      </w:tr>
      <w:tr w:rsidR="00A12F8B" w:rsidRPr="0009226E" w:rsidTr="00FB5BB3">
        <w:trPr>
          <w:trHeight w:val="454"/>
        </w:trPr>
        <w:tc>
          <w:tcPr>
            <w:tcW w:w="6195"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rPr>
            </w:pPr>
            <w:r w:rsidRPr="0009226E">
              <w:rPr>
                <w:rFonts w:cstheme="minorHAnsi"/>
                <w:color w:val="000000" w:themeColor="text1"/>
                <w:spacing w:val="4"/>
              </w:rPr>
              <w:t>Imputación de costes de estructura y seguros (indirectos)</w:t>
            </w:r>
          </w:p>
        </w:tc>
        <w:tc>
          <w:tcPr>
            <w:tcW w:w="1307" w:type="dxa"/>
            <w:tcBorders>
              <w:top w:val="single" w:sz="4" w:space="0" w:color="auto"/>
              <w:bottom w:val="single" w:sz="4" w:space="0" w:color="auto"/>
            </w:tcBorders>
            <w:vAlign w:val="center"/>
          </w:tcPr>
          <w:p w:rsidR="00A12F8B" w:rsidRPr="0009226E" w:rsidRDefault="00A12F8B" w:rsidP="00FB5BB3">
            <w:pPr>
              <w:jc w:val="center"/>
              <w:rPr>
                <w:rFonts w:cstheme="minorHAnsi"/>
              </w:rPr>
            </w:pPr>
            <w:r w:rsidRPr="0009226E">
              <w:rPr>
                <w:rFonts w:cstheme="minorHAnsi"/>
              </w:rPr>
              <w:t>4.725 €</w:t>
            </w:r>
          </w:p>
        </w:tc>
        <w:tc>
          <w:tcPr>
            <w:tcW w:w="1456" w:type="dxa"/>
            <w:tcBorders>
              <w:top w:val="single" w:sz="4" w:space="0" w:color="auto"/>
              <w:bottom w:val="single" w:sz="4" w:space="0" w:color="auto"/>
            </w:tcBorders>
            <w:vAlign w:val="center"/>
          </w:tcPr>
          <w:p w:rsidR="00A12F8B" w:rsidRPr="0009226E" w:rsidRDefault="00A12F8B" w:rsidP="00FB5BB3">
            <w:pPr>
              <w:jc w:val="center"/>
              <w:rPr>
                <w:rFonts w:cstheme="minorHAnsi"/>
                <w:color w:val="000000" w:themeColor="text1"/>
                <w:spacing w:val="4"/>
              </w:rPr>
            </w:pPr>
            <w:r w:rsidRPr="0009226E">
              <w:rPr>
                <w:rFonts w:cstheme="minorHAnsi"/>
                <w:color w:val="000000" w:themeColor="text1"/>
                <w:spacing w:val="4"/>
              </w:rPr>
              <w:t>7,6%</w:t>
            </w:r>
          </w:p>
        </w:tc>
      </w:tr>
      <w:tr w:rsidR="00A12F8B" w:rsidRPr="0009226E" w:rsidTr="00FB5BB3">
        <w:trPr>
          <w:trHeight w:val="454"/>
        </w:trPr>
        <w:tc>
          <w:tcPr>
            <w:tcW w:w="6195"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rPr>
            </w:pPr>
            <w:r w:rsidRPr="0009226E">
              <w:rPr>
                <w:rFonts w:cstheme="minorHAnsi"/>
                <w:color w:val="000000" w:themeColor="text1"/>
                <w:spacing w:val="4"/>
              </w:rPr>
              <w:t>Costes salariales del personal técnico-administrativo</w:t>
            </w:r>
          </w:p>
        </w:tc>
        <w:tc>
          <w:tcPr>
            <w:tcW w:w="1307" w:type="dxa"/>
            <w:tcBorders>
              <w:top w:val="single" w:sz="4" w:space="0" w:color="auto"/>
              <w:bottom w:val="single" w:sz="4" w:space="0" w:color="auto"/>
            </w:tcBorders>
            <w:vAlign w:val="center"/>
          </w:tcPr>
          <w:p w:rsidR="00A12F8B" w:rsidRPr="0009226E" w:rsidRDefault="00A12F8B" w:rsidP="00FB5BB3">
            <w:pPr>
              <w:jc w:val="center"/>
              <w:rPr>
                <w:rFonts w:cstheme="minorHAnsi"/>
              </w:rPr>
            </w:pPr>
            <w:r w:rsidRPr="0009226E">
              <w:rPr>
                <w:rFonts w:cstheme="minorHAnsi"/>
              </w:rPr>
              <w:t>13.400 €</w:t>
            </w:r>
          </w:p>
        </w:tc>
        <w:tc>
          <w:tcPr>
            <w:tcW w:w="1456" w:type="dxa"/>
            <w:tcBorders>
              <w:top w:val="single" w:sz="4" w:space="0" w:color="auto"/>
              <w:bottom w:val="single" w:sz="4" w:space="0" w:color="auto"/>
            </w:tcBorders>
            <w:vAlign w:val="center"/>
          </w:tcPr>
          <w:p w:rsidR="00A12F8B" w:rsidRPr="0009226E" w:rsidRDefault="00A12F8B" w:rsidP="00FB5BB3">
            <w:pPr>
              <w:jc w:val="center"/>
              <w:rPr>
                <w:rFonts w:cstheme="minorHAnsi"/>
                <w:color w:val="000000" w:themeColor="text1"/>
                <w:spacing w:val="4"/>
              </w:rPr>
            </w:pPr>
            <w:r w:rsidRPr="0009226E">
              <w:rPr>
                <w:rFonts w:cstheme="minorHAnsi"/>
                <w:color w:val="000000" w:themeColor="text1"/>
                <w:spacing w:val="4"/>
              </w:rPr>
              <w:t>21,4%</w:t>
            </w:r>
          </w:p>
        </w:tc>
      </w:tr>
      <w:tr w:rsidR="00A12F8B" w:rsidRPr="0009226E" w:rsidTr="00FB5BB3">
        <w:trPr>
          <w:trHeight w:val="454"/>
        </w:trPr>
        <w:tc>
          <w:tcPr>
            <w:tcW w:w="6195"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rPr>
            </w:pPr>
            <w:r w:rsidRPr="0009226E">
              <w:rPr>
                <w:rFonts w:cstheme="minorHAnsi"/>
                <w:color w:val="000000" w:themeColor="text1"/>
                <w:spacing w:val="4"/>
              </w:rPr>
              <w:t>Caché de grupos participantes</w:t>
            </w:r>
          </w:p>
        </w:tc>
        <w:tc>
          <w:tcPr>
            <w:tcW w:w="1307" w:type="dxa"/>
            <w:tcBorders>
              <w:top w:val="single" w:sz="4" w:space="0" w:color="auto"/>
              <w:bottom w:val="single" w:sz="4" w:space="0" w:color="auto"/>
            </w:tcBorders>
            <w:vAlign w:val="center"/>
          </w:tcPr>
          <w:p w:rsidR="00A12F8B" w:rsidRPr="0009226E" w:rsidRDefault="00A12F8B" w:rsidP="00FB5BB3">
            <w:pPr>
              <w:jc w:val="center"/>
              <w:rPr>
                <w:rFonts w:cstheme="minorHAnsi"/>
              </w:rPr>
            </w:pPr>
            <w:r w:rsidRPr="0009226E">
              <w:rPr>
                <w:rFonts w:cstheme="minorHAnsi"/>
              </w:rPr>
              <w:t>42.000 €</w:t>
            </w:r>
          </w:p>
        </w:tc>
        <w:tc>
          <w:tcPr>
            <w:tcW w:w="1456" w:type="dxa"/>
            <w:tcBorders>
              <w:top w:val="single" w:sz="4" w:space="0" w:color="auto"/>
              <w:bottom w:val="single" w:sz="4" w:space="0" w:color="auto"/>
            </w:tcBorders>
            <w:vAlign w:val="center"/>
          </w:tcPr>
          <w:p w:rsidR="00A12F8B" w:rsidRPr="0009226E" w:rsidRDefault="00A12F8B" w:rsidP="00FB5BB3">
            <w:pPr>
              <w:jc w:val="center"/>
              <w:rPr>
                <w:rFonts w:cstheme="minorHAnsi"/>
                <w:color w:val="000000" w:themeColor="text1"/>
                <w:spacing w:val="4"/>
              </w:rPr>
            </w:pPr>
            <w:r w:rsidRPr="0009226E">
              <w:rPr>
                <w:rFonts w:cstheme="minorHAnsi"/>
                <w:color w:val="000000" w:themeColor="text1"/>
                <w:spacing w:val="4"/>
              </w:rPr>
              <w:t>67,2%</w:t>
            </w:r>
          </w:p>
        </w:tc>
      </w:tr>
      <w:tr w:rsidR="00A12F8B" w:rsidRPr="0009226E" w:rsidTr="00FB5BB3">
        <w:trPr>
          <w:trHeight w:val="454"/>
        </w:trPr>
        <w:tc>
          <w:tcPr>
            <w:tcW w:w="6195"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rPr>
            </w:pPr>
            <w:r w:rsidRPr="0009226E">
              <w:rPr>
                <w:rFonts w:cstheme="minorHAnsi"/>
                <w:color w:val="000000" w:themeColor="text1"/>
                <w:spacing w:val="4"/>
              </w:rPr>
              <w:t>Difusión de las actividades</w:t>
            </w:r>
          </w:p>
        </w:tc>
        <w:tc>
          <w:tcPr>
            <w:tcW w:w="1307" w:type="dxa"/>
            <w:tcBorders>
              <w:top w:val="single" w:sz="4" w:space="0" w:color="auto"/>
              <w:bottom w:val="single" w:sz="4" w:space="0" w:color="auto"/>
            </w:tcBorders>
            <w:vAlign w:val="center"/>
          </w:tcPr>
          <w:p w:rsidR="00A12F8B" w:rsidRPr="0009226E" w:rsidRDefault="00A12F8B" w:rsidP="00FB5BB3">
            <w:pPr>
              <w:jc w:val="center"/>
              <w:rPr>
                <w:rFonts w:cstheme="minorHAnsi"/>
              </w:rPr>
            </w:pPr>
            <w:r w:rsidRPr="0009226E">
              <w:rPr>
                <w:rFonts w:cstheme="minorHAnsi"/>
              </w:rPr>
              <w:t>2.375 €</w:t>
            </w:r>
          </w:p>
        </w:tc>
        <w:tc>
          <w:tcPr>
            <w:tcW w:w="1456" w:type="dxa"/>
            <w:tcBorders>
              <w:top w:val="single" w:sz="4" w:space="0" w:color="auto"/>
              <w:bottom w:val="single" w:sz="4" w:space="0" w:color="auto"/>
            </w:tcBorders>
            <w:vAlign w:val="center"/>
          </w:tcPr>
          <w:p w:rsidR="00A12F8B" w:rsidRPr="0009226E" w:rsidRDefault="00A12F8B" w:rsidP="00FB5BB3">
            <w:pPr>
              <w:jc w:val="center"/>
              <w:rPr>
                <w:rFonts w:cstheme="minorHAnsi"/>
                <w:color w:val="000000" w:themeColor="text1"/>
                <w:spacing w:val="4"/>
              </w:rPr>
            </w:pPr>
            <w:r w:rsidRPr="0009226E">
              <w:rPr>
                <w:rFonts w:cstheme="minorHAnsi"/>
                <w:color w:val="000000" w:themeColor="text1"/>
                <w:spacing w:val="4"/>
              </w:rPr>
              <w:t>3,8%</w:t>
            </w:r>
          </w:p>
        </w:tc>
      </w:tr>
      <w:tr w:rsidR="00A12F8B" w:rsidRPr="0009226E" w:rsidTr="00FB5BB3">
        <w:trPr>
          <w:trHeight w:val="454"/>
        </w:trPr>
        <w:tc>
          <w:tcPr>
            <w:tcW w:w="6195" w:type="dxa"/>
            <w:tcBorders>
              <w:top w:val="single" w:sz="4" w:space="0" w:color="auto"/>
            </w:tcBorders>
            <w:vAlign w:val="center"/>
          </w:tcPr>
          <w:p w:rsidR="00A12F8B" w:rsidRPr="0009226E" w:rsidRDefault="00A12F8B" w:rsidP="00FB5BB3">
            <w:pPr>
              <w:rPr>
                <w:rFonts w:cstheme="minorHAnsi"/>
                <w:color w:val="000000" w:themeColor="text1"/>
                <w:spacing w:val="4"/>
              </w:rPr>
            </w:pPr>
          </w:p>
        </w:tc>
        <w:tc>
          <w:tcPr>
            <w:tcW w:w="1307" w:type="dxa"/>
            <w:tcBorders>
              <w:top w:val="single" w:sz="4" w:space="0" w:color="auto"/>
            </w:tcBorders>
            <w:vAlign w:val="center"/>
          </w:tcPr>
          <w:p w:rsidR="00A12F8B" w:rsidRPr="0009226E" w:rsidRDefault="00A12F8B" w:rsidP="00FB5BB3">
            <w:pPr>
              <w:jc w:val="center"/>
              <w:rPr>
                <w:rFonts w:cstheme="minorHAnsi"/>
                <w:b/>
                <w:bCs/>
              </w:rPr>
            </w:pPr>
            <w:r w:rsidRPr="0009226E">
              <w:rPr>
                <w:rFonts w:cstheme="minorHAnsi"/>
                <w:b/>
                <w:bCs/>
              </w:rPr>
              <w:t>62.500 €</w:t>
            </w:r>
          </w:p>
        </w:tc>
        <w:tc>
          <w:tcPr>
            <w:tcW w:w="1456" w:type="dxa"/>
            <w:tcBorders>
              <w:top w:val="single" w:sz="4" w:space="0" w:color="auto"/>
            </w:tcBorders>
            <w:vAlign w:val="center"/>
          </w:tcPr>
          <w:p w:rsidR="00A12F8B" w:rsidRPr="0009226E" w:rsidRDefault="00A12F8B" w:rsidP="00FB5BB3">
            <w:pPr>
              <w:jc w:val="center"/>
              <w:rPr>
                <w:rFonts w:cstheme="minorHAnsi"/>
                <w:b/>
                <w:bCs/>
                <w:color w:val="000000" w:themeColor="text1"/>
                <w:spacing w:val="4"/>
              </w:rPr>
            </w:pPr>
          </w:p>
        </w:tc>
      </w:tr>
    </w:tbl>
    <w:p w:rsidR="00A12F8B" w:rsidRPr="0009226E" w:rsidRDefault="00A12F8B" w:rsidP="00A12F8B">
      <w:pPr>
        <w:spacing w:after="0" w:line="300" w:lineRule="auto"/>
        <w:jc w:val="both"/>
        <w:rPr>
          <w:rFonts w:cstheme="minorHAnsi"/>
          <w:color w:val="000000" w:themeColor="text1"/>
          <w:spacing w:val="4"/>
          <w:sz w:val="12"/>
          <w:szCs w:val="1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56"/>
        <w:gridCol w:w="1297"/>
        <w:gridCol w:w="1436"/>
      </w:tblGrid>
      <w:tr w:rsidR="00A12F8B" w:rsidRPr="0009226E" w:rsidTr="00FB5BB3">
        <w:trPr>
          <w:trHeight w:val="454"/>
        </w:trPr>
        <w:tc>
          <w:tcPr>
            <w:tcW w:w="6195" w:type="dxa"/>
            <w:tcBorders>
              <w:top w:val="single" w:sz="4" w:space="0" w:color="auto"/>
              <w:bottom w:val="single" w:sz="4" w:space="0" w:color="auto"/>
            </w:tcBorders>
            <w:shd w:val="clear" w:color="auto" w:fill="000000" w:themeFill="text1"/>
            <w:vAlign w:val="center"/>
          </w:tcPr>
          <w:p w:rsidR="00A12F8B" w:rsidRPr="0009226E" w:rsidRDefault="00A12F8B" w:rsidP="00FB5BB3">
            <w:pPr>
              <w:rPr>
                <w:rFonts w:cstheme="minorHAnsi"/>
                <w:b/>
                <w:bCs/>
                <w:color w:val="FFFFFF" w:themeColor="background1"/>
                <w:spacing w:val="4"/>
              </w:rPr>
            </w:pPr>
            <w:r w:rsidRPr="0009226E">
              <w:rPr>
                <w:rFonts w:cstheme="minorHAnsi"/>
                <w:b/>
                <w:bCs/>
                <w:color w:val="FFFFFF" w:themeColor="background1"/>
                <w:spacing w:val="4"/>
              </w:rPr>
              <w:t>PRESUPUESTO DE INGRESOS</w:t>
            </w:r>
          </w:p>
        </w:tc>
        <w:tc>
          <w:tcPr>
            <w:tcW w:w="1307" w:type="dxa"/>
            <w:tcBorders>
              <w:top w:val="single" w:sz="4" w:space="0" w:color="auto"/>
              <w:bottom w:val="single" w:sz="4" w:space="0" w:color="auto"/>
            </w:tcBorders>
            <w:shd w:val="clear" w:color="auto" w:fill="000000" w:themeFill="text1"/>
            <w:vAlign w:val="center"/>
          </w:tcPr>
          <w:p w:rsidR="00A12F8B" w:rsidRPr="0009226E" w:rsidRDefault="00A12F8B" w:rsidP="00FB5BB3">
            <w:pPr>
              <w:jc w:val="center"/>
              <w:rPr>
                <w:rFonts w:cstheme="minorHAnsi"/>
                <w:b/>
                <w:bCs/>
                <w:color w:val="FFFFFF" w:themeColor="background1"/>
                <w:spacing w:val="4"/>
              </w:rPr>
            </w:pPr>
            <w:r w:rsidRPr="0009226E">
              <w:rPr>
                <w:rFonts w:cstheme="minorHAnsi"/>
                <w:b/>
                <w:bCs/>
                <w:color w:val="FFFFFF" w:themeColor="background1"/>
                <w:spacing w:val="4"/>
              </w:rPr>
              <w:t>Importe</w:t>
            </w:r>
          </w:p>
        </w:tc>
        <w:tc>
          <w:tcPr>
            <w:tcW w:w="1456" w:type="dxa"/>
            <w:tcBorders>
              <w:top w:val="single" w:sz="4" w:space="0" w:color="auto"/>
              <w:bottom w:val="single" w:sz="4" w:space="0" w:color="auto"/>
            </w:tcBorders>
            <w:shd w:val="clear" w:color="auto" w:fill="000000" w:themeFill="text1"/>
            <w:vAlign w:val="center"/>
          </w:tcPr>
          <w:p w:rsidR="00A12F8B" w:rsidRPr="0009226E" w:rsidRDefault="00A12F8B" w:rsidP="00FB5BB3">
            <w:pPr>
              <w:jc w:val="center"/>
              <w:rPr>
                <w:rFonts w:cstheme="minorHAnsi"/>
                <w:b/>
                <w:bCs/>
                <w:color w:val="FFFFFF" w:themeColor="background1"/>
                <w:spacing w:val="4"/>
              </w:rPr>
            </w:pPr>
            <w:r w:rsidRPr="0009226E">
              <w:rPr>
                <w:rFonts w:cstheme="minorHAnsi"/>
                <w:b/>
                <w:bCs/>
                <w:color w:val="FFFFFF" w:themeColor="background1"/>
                <w:spacing w:val="4"/>
              </w:rPr>
              <w:t>%</w:t>
            </w:r>
          </w:p>
        </w:tc>
      </w:tr>
      <w:tr w:rsidR="00A12F8B" w:rsidRPr="0009226E" w:rsidTr="00FB5BB3">
        <w:trPr>
          <w:trHeight w:val="454"/>
        </w:trPr>
        <w:tc>
          <w:tcPr>
            <w:tcW w:w="6195"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rPr>
            </w:pPr>
            <w:r w:rsidRPr="0009226E">
              <w:rPr>
                <w:rFonts w:cstheme="minorHAnsi"/>
                <w:color w:val="000000" w:themeColor="text1"/>
                <w:spacing w:val="4"/>
              </w:rPr>
              <w:t>Ayuda nominativa de la Dirección General de Cultura</w:t>
            </w:r>
          </w:p>
        </w:tc>
        <w:tc>
          <w:tcPr>
            <w:tcW w:w="1307" w:type="dxa"/>
            <w:tcBorders>
              <w:top w:val="single" w:sz="4" w:space="0" w:color="auto"/>
              <w:bottom w:val="single" w:sz="4" w:space="0" w:color="auto"/>
            </w:tcBorders>
            <w:vAlign w:val="center"/>
          </w:tcPr>
          <w:p w:rsidR="00A12F8B" w:rsidRPr="0009226E" w:rsidRDefault="00A12F8B" w:rsidP="00FB5BB3">
            <w:pPr>
              <w:jc w:val="center"/>
              <w:rPr>
                <w:rFonts w:cstheme="minorHAnsi"/>
              </w:rPr>
            </w:pPr>
            <w:r w:rsidRPr="0009226E">
              <w:rPr>
                <w:rFonts w:cstheme="minorHAnsi"/>
              </w:rPr>
              <w:t>30.000 €</w:t>
            </w:r>
          </w:p>
        </w:tc>
        <w:tc>
          <w:tcPr>
            <w:tcW w:w="1456" w:type="dxa"/>
            <w:tcBorders>
              <w:top w:val="single" w:sz="4" w:space="0" w:color="auto"/>
              <w:bottom w:val="single" w:sz="4" w:space="0" w:color="auto"/>
            </w:tcBorders>
            <w:vAlign w:val="center"/>
          </w:tcPr>
          <w:p w:rsidR="00A12F8B" w:rsidRPr="0009226E" w:rsidRDefault="00A12F8B" w:rsidP="00FB5BB3">
            <w:pPr>
              <w:jc w:val="center"/>
              <w:rPr>
                <w:rFonts w:cstheme="minorHAnsi"/>
                <w:color w:val="000000" w:themeColor="text1"/>
                <w:spacing w:val="4"/>
              </w:rPr>
            </w:pPr>
            <w:r w:rsidRPr="0009226E">
              <w:rPr>
                <w:rFonts w:cstheme="minorHAnsi"/>
                <w:color w:val="000000" w:themeColor="text1"/>
                <w:spacing w:val="4"/>
              </w:rPr>
              <w:t>48,0%</w:t>
            </w:r>
          </w:p>
        </w:tc>
      </w:tr>
      <w:tr w:rsidR="00A12F8B" w:rsidRPr="0009226E" w:rsidTr="00FB5BB3">
        <w:trPr>
          <w:trHeight w:val="454"/>
        </w:trPr>
        <w:tc>
          <w:tcPr>
            <w:tcW w:w="6195"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rPr>
            </w:pPr>
            <w:r w:rsidRPr="0009226E">
              <w:rPr>
                <w:rFonts w:cstheme="minorHAnsi"/>
                <w:color w:val="000000" w:themeColor="text1"/>
                <w:spacing w:val="4"/>
              </w:rPr>
              <w:t>Contratos con las entidades locales</w:t>
            </w:r>
          </w:p>
        </w:tc>
        <w:tc>
          <w:tcPr>
            <w:tcW w:w="1307" w:type="dxa"/>
            <w:tcBorders>
              <w:top w:val="single" w:sz="4" w:space="0" w:color="auto"/>
              <w:bottom w:val="single" w:sz="4" w:space="0" w:color="auto"/>
            </w:tcBorders>
            <w:vAlign w:val="center"/>
          </w:tcPr>
          <w:p w:rsidR="00A12F8B" w:rsidRPr="0009226E" w:rsidRDefault="00A12F8B" w:rsidP="00FB5BB3">
            <w:pPr>
              <w:jc w:val="center"/>
              <w:rPr>
                <w:rFonts w:cstheme="minorHAnsi"/>
              </w:rPr>
            </w:pPr>
            <w:r w:rsidRPr="0009226E">
              <w:rPr>
                <w:rFonts w:cstheme="minorHAnsi"/>
              </w:rPr>
              <w:t>30.000 €</w:t>
            </w:r>
          </w:p>
        </w:tc>
        <w:tc>
          <w:tcPr>
            <w:tcW w:w="1456" w:type="dxa"/>
            <w:tcBorders>
              <w:top w:val="single" w:sz="4" w:space="0" w:color="auto"/>
              <w:bottom w:val="single" w:sz="4" w:space="0" w:color="auto"/>
            </w:tcBorders>
            <w:vAlign w:val="center"/>
          </w:tcPr>
          <w:p w:rsidR="00A12F8B" w:rsidRPr="0009226E" w:rsidRDefault="00A12F8B" w:rsidP="00FB5BB3">
            <w:pPr>
              <w:jc w:val="center"/>
              <w:rPr>
                <w:rFonts w:cstheme="minorHAnsi"/>
                <w:color w:val="000000" w:themeColor="text1"/>
                <w:spacing w:val="4"/>
              </w:rPr>
            </w:pPr>
            <w:r w:rsidRPr="0009226E">
              <w:rPr>
                <w:rFonts w:cstheme="minorHAnsi"/>
                <w:color w:val="000000" w:themeColor="text1"/>
                <w:spacing w:val="4"/>
              </w:rPr>
              <w:t>48,0%</w:t>
            </w:r>
          </w:p>
        </w:tc>
      </w:tr>
      <w:tr w:rsidR="00A12F8B" w:rsidRPr="0009226E" w:rsidTr="00FB5BB3">
        <w:trPr>
          <w:trHeight w:val="454"/>
        </w:trPr>
        <w:tc>
          <w:tcPr>
            <w:tcW w:w="6195" w:type="dxa"/>
            <w:tcBorders>
              <w:top w:val="single" w:sz="4" w:space="0" w:color="auto"/>
              <w:bottom w:val="single" w:sz="4" w:space="0" w:color="auto"/>
            </w:tcBorders>
            <w:vAlign w:val="center"/>
          </w:tcPr>
          <w:p w:rsidR="00A12F8B" w:rsidRPr="0009226E" w:rsidRDefault="00A12F8B" w:rsidP="00FB5BB3">
            <w:pPr>
              <w:rPr>
                <w:rFonts w:cstheme="minorHAnsi"/>
                <w:color w:val="000000" w:themeColor="text1"/>
                <w:spacing w:val="4"/>
              </w:rPr>
            </w:pPr>
            <w:r w:rsidRPr="0009226E">
              <w:rPr>
                <w:rFonts w:cstheme="minorHAnsi"/>
                <w:color w:val="000000" w:themeColor="text1"/>
                <w:spacing w:val="4"/>
              </w:rPr>
              <w:t>Aportaciones de los grupos socios y mecenazgo cultural</w:t>
            </w:r>
          </w:p>
        </w:tc>
        <w:tc>
          <w:tcPr>
            <w:tcW w:w="1307" w:type="dxa"/>
            <w:tcBorders>
              <w:top w:val="single" w:sz="4" w:space="0" w:color="auto"/>
              <w:bottom w:val="single" w:sz="4" w:space="0" w:color="auto"/>
            </w:tcBorders>
            <w:vAlign w:val="center"/>
          </w:tcPr>
          <w:p w:rsidR="00A12F8B" w:rsidRPr="0009226E" w:rsidRDefault="00A12F8B" w:rsidP="00FB5BB3">
            <w:pPr>
              <w:jc w:val="center"/>
              <w:rPr>
                <w:rFonts w:cstheme="minorHAnsi"/>
              </w:rPr>
            </w:pPr>
            <w:r w:rsidRPr="0009226E">
              <w:rPr>
                <w:rFonts w:cstheme="minorHAnsi"/>
              </w:rPr>
              <w:t>2.500 €</w:t>
            </w:r>
          </w:p>
        </w:tc>
        <w:tc>
          <w:tcPr>
            <w:tcW w:w="1456" w:type="dxa"/>
            <w:tcBorders>
              <w:top w:val="single" w:sz="4" w:space="0" w:color="auto"/>
              <w:bottom w:val="single" w:sz="4" w:space="0" w:color="auto"/>
            </w:tcBorders>
            <w:vAlign w:val="center"/>
          </w:tcPr>
          <w:p w:rsidR="00A12F8B" w:rsidRPr="0009226E" w:rsidRDefault="00A12F8B" w:rsidP="00FB5BB3">
            <w:pPr>
              <w:jc w:val="center"/>
              <w:rPr>
                <w:rFonts w:cstheme="minorHAnsi"/>
                <w:color w:val="000000" w:themeColor="text1"/>
                <w:spacing w:val="4"/>
              </w:rPr>
            </w:pPr>
            <w:r w:rsidRPr="0009226E">
              <w:rPr>
                <w:rFonts w:cstheme="minorHAnsi"/>
                <w:color w:val="000000" w:themeColor="text1"/>
                <w:spacing w:val="4"/>
              </w:rPr>
              <w:t>4,0 %</w:t>
            </w:r>
          </w:p>
        </w:tc>
      </w:tr>
      <w:tr w:rsidR="00A12F8B" w:rsidRPr="0009226E" w:rsidTr="00FB5BB3">
        <w:trPr>
          <w:trHeight w:val="454"/>
        </w:trPr>
        <w:tc>
          <w:tcPr>
            <w:tcW w:w="6195" w:type="dxa"/>
            <w:tcBorders>
              <w:top w:val="single" w:sz="4" w:space="0" w:color="auto"/>
            </w:tcBorders>
            <w:vAlign w:val="center"/>
          </w:tcPr>
          <w:p w:rsidR="00A12F8B" w:rsidRPr="0009226E" w:rsidRDefault="00A12F8B" w:rsidP="00FB5BB3">
            <w:pPr>
              <w:rPr>
                <w:rFonts w:cstheme="minorHAnsi"/>
                <w:color w:val="000000" w:themeColor="text1"/>
                <w:spacing w:val="4"/>
              </w:rPr>
            </w:pPr>
          </w:p>
        </w:tc>
        <w:tc>
          <w:tcPr>
            <w:tcW w:w="1307" w:type="dxa"/>
            <w:tcBorders>
              <w:top w:val="single" w:sz="4" w:space="0" w:color="auto"/>
            </w:tcBorders>
            <w:vAlign w:val="center"/>
          </w:tcPr>
          <w:p w:rsidR="00A12F8B" w:rsidRPr="0009226E" w:rsidRDefault="00A12F8B" w:rsidP="00FB5BB3">
            <w:pPr>
              <w:jc w:val="center"/>
              <w:rPr>
                <w:rFonts w:cstheme="minorHAnsi"/>
                <w:b/>
                <w:bCs/>
              </w:rPr>
            </w:pPr>
            <w:r w:rsidRPr="0009226E">
              <w:rPr>
                <w:rFonts w:cstheme="minorHAnsi"/>
                <w:b/>
                <w:bCs/>
              </w:rPr>
              <w:t>62.500 €</w:t>
            </w:r>
          </w:p>
        </w:tc>
        <w:tc>
          <w:tcPr>
            <w:tcW w:w="1456" w:type="dxa"/>
            <w:tcBorders>
              <w:top w:val="single" w:sz="4" w:space="0" w:color="auto"/>
            </w:tcBorders>
            <w:vAlign w:val="center"/>
          </w:tcPr>
          <w:p w:rsidR="00A12F8B" w:rsidRPr="0009226E" w:rsidRDefault="00A12F8B" w:rsidP="00FB5BB3">
            <w:pPr>
              <w:jc w:val="center"/>
              <w:rPr>
                <w:rFonts w:cstheme="minorHAnsi"/>
                <w:b/>
                <w:bCs/>
                <w:color w:val="000000" w:themeColor="text1"/>
                <w:spacing w:val="4"/>
              </w:rPr>
            </w:pPr>
          </w:p>
        </w:tc>
      </w:tr>
    </w:tbl>
    <w:p w:rsidR="00A12F8B" w:rsidRPr="000A0FAB" w:rsidRDefault="00A12F8B" w:rsidP="00A12F8B">
      <w:pPr>
        <w:spacing w:after="240" w:line="300" w:lineRule="auto"/>
        <w:jc w:val="both"/>
        <w:rPr>
          <w:rFonts w:ascii="Source Sans Pro" w:hAnsi="Source Sans Pro"/>
          <w:color w:val="000000" w:themeColor="text1"/>
          <w:spacing w:val="4"/>
        </w:rPr>
      </w:pPr>
    </w:p>
    <w:p w:rsidR="00A12F8B" w:rsidRDefault="00A12F8B" w:rsidP="00A12F8B">
      <w:pPr>
        <w:autoSpaceDE w:val="0"/>
        <w:autoSpaceDN w:val="0"/>
        <w:adjustRightInd w:val="0"/>
        <w:spacing w:after="0" w:line="240" w:lineRule="auto"/>
        <w:jc w:val="both"/>
        <w:rPr>
          <w:rFonts w:cstheme="minorHAnsi"/>
          <w:color w:val="000000"/>
        </w:rPr>
      </w:pPr>
    </w:p>
    <w:sectPr w:rsidR="00A12F8B" w:rsidSect="00AB0C6D">
      <w:pgSz w:w="11906" w:h="16838"/>
      <w:pgMar w:top="1417" w:right="1416"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01119"/>
    <w:multiLevelType w:val="hybridMultilevel"/>
    <w:tmpl w:val="38301406"/>
    <w:lvl w:ilvl="0" w:tplc="CCFC629E">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C063CBD"/>
    <w:multiLevelType w:val="hybridMultilevel"/>
    <w:tmpl w:val="C7D6E08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0AF0C73"/>
    <w:multiLevelType w:val="hybridMultilevel"/>
    <w:tmpl w:val="87A0AE8A"/>
    <w:lvl w:ilvl="0" w:tplc="CCFC629E">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1EA1125"/>
    <w:multiLevelType w:val="hybridMultilevel"/>
    <w:tmpl w:val="363276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4A54AF4"/>
    <w:multiLevelType w:val="hybridMultilevel"/>
    <w:tmpl w:val="7A769A5E"/>
    <w:lvl w:ilvl="0" w:tplc="CCFC629E">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F31CBE"/>
    <w:multiLevelType w:val="hybridMultilevel"/>
    <w:tmpl w:val="D884BF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65F657C"/>
    <w:multiLevelType w:val="hybridMultilevel"/>
    <w:tmpl w:val="462EDFC4"/>
    <w:lvl w:ilvl="0" w:tplc="CCFC629E">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CE7744C"/>
    <w:multiLevelType w:val="hybridMultilevel"/>
    <w:tmpl w:val="3A0676B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3"/>
  </w:num>
  <w:num w:numId="5">
    <w:abstractNumId w:val="1"/>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F8B"/>
    <w:rsid w:val="007A5D7F"/>
    <w:rsid w:val="00A12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92CA3"/>
  <w15:chartTrackingRefBased/>
  <w15:docId w15:val="{8606534B-7375-4483-AD0D-6E291BB32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F8B"/>
  </w:style>
  <w:style w:type="paragraph" w:styleId="Ttulo1">
    <w:name w:val="heading 1"/>
    <w:basedOn w:val="Normal"/>
    <w:next w:val="Normal"/>
    <w:link w:val="Ttulo1Car"/>
    <w:uiPriority w:val="9"/>
    <w:qFormat/>
    <w:rsid w:val="00A12F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2F8B"/>
    <w:rPr>
      <w:rFonts w:asciiTheme="majorHAnsi" w:eastAsiaTheme="majorEastAsia" w:hAnsiTheme="majorHAnsi" w:cstheme="majorBidi"/>
      <w:color w:val="2E74B5" w:themeColor="accent1" w:themeShade="BF"/>
      <w:sz w:val="32"/>
      <w:szCs w:val="32"/>
    </w:rPr>
  </w:style>
  <w:style w:type="paragraph" w:styleId="Prrafodelista">
    <w:name w:val="List Paragraph"/>
    <w:basedOn w:val="Normal"/>
    <w:uiPriority w:val="34"/>
    <w:qFormat/>
    <w:rsid w:val="00A12F8B"/>
    <w:pPr>
      <w:ind w:left="720"/>
      <w:contextualSpacing/>
    </w:pPr>
  </w:style>
  <w:style w:type="paragraph" w:customStyle="1" w:styleId="Default">
    <w:name w:val="Default"/>
    <w:rsid w:val="00A12F8B"/>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A12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12F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X004907\Downloads\001_Transparencia_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X004907\Downloads\001_Transparencia_C.pdf" TargetMode="External"/><Relationship Id="rId5" Type="http://schemas.openxmlformats.org/officeDocument/2006/relationships/hyperlink" Target="https://www.navarra.es/es/gobierno-de-navarra/simbolo-oficia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4427</Words>
  <Characters>24350</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Osés Pérez, Yolanda (Cultura)</dc:creator>
  <cp:keywords/>
  <dc:description/>
  <cp:lastModifiedBy>Osés Pérez, Yolanda (Cultura)</cp:lastModifiedBy>
  <cp:revision>1</cp:revision>
  <dcterms:created xsi:type="dcterms:W3CDTF">2026-04-09T11:49:00Z</dcterms:created>
  <dcterms:modified xsi:type="dcterms:W3CDTF">2026-04-09T11:58:00Z</dcterms:modified>
</cp:coreProperties>
</file>