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DC08A" w14:textId="77777777" w:rsidR="00BA5034" w:rsidRDefault="00BA5034" w:rsidP="00B01059">
      <w:pPr>
        <w:spacing w:after="120" w:line="240" w:lineRule="auto"/>
        <w:rPr>
          <w:b/>
          <w:lang w:val="ca-ES"/>
        </w:rPr>
      </w:pPr>
      <w:r w:rsidRPr="00BA5034">
        <w:rPr>
          <w:b/>
          <w:lang w:val="ca-ES"/>
        </w:rPr>
        <w:t>DECRET</w:t>
      </w:r>
      <w:r w:rsidR="00B01059">
        <w:rPr>
          <w:b/>
          <w:lang w:val="ca-ES"/>
        </w:rPr>
        <w:t xml:space="preserve"> D’ALCALDIA</w:t>
      </w:r>
    </w:p>
    <w:p w14:paraId="4742E546" w14:textId="77777777" w:rsidR="009E08BF" w:rsidRDefault="009E08BF" w:rsidP="009E08BF">
      <w:pPr>
        <w:spacing w:after="0" w:line="240" w:lineRule="auto"/>
        <w:rPr>
          <w:rFonts w:cs="Arial"/>
          <w:lang w:val="ca-ES"/>
        </w:rPr>
      </w:pPr>
      <w:r>
        <w:rPr>
          <w:rFonts w:cs="Arial"/>
          <w:lang w:val="ca-ES"/>
        </w:rPr>
        <w:t xml:space="preserve">Ref. </w:t>
      </w:r>
      <w:r w:rsidRPr="00180103">
        <w:rPr>
          <w:rFonts w:cs="Arial"/>
          <w:lang w:val="ca-ES"/>
        </w:rPr>
        <w:t>X2026000574</w:t>
      </w:r>
    </w:p>
    <w:p w14:paraId="6C627F6D" w14:textId="77777777" w:rsidR="009E08BF" w:rsidRDefault="009E08BF" w:rsidP="009E08BF">
      <w:pPr>
        <w:spacing w:after="0" w:line="240" w:lineRule="auto"/>
        <w:rPr>
          <w:rFonts w:cs="Arial"/>
          <w:lang w:val="ca-ES"/>
        </w:rPr>
      </w:pPr>
    </w:p>
    <w:p w14:paraId="19BF6000" w14:textId="77777777" w:rsidR="009E08BF" w:rsidRDefault="009E08BF" w:rsidP="009E08BF">
      <w:pPr>
        <w:spacing w:after="0" w:line="240" w:lineRule="auto"/>
        <w:rPr>
          <w:rFonts w:cs="Arial"/>
          <w:b/>
          <w:lang w:val="ca-ES"/>
        </w:rPr>
      </w:pPr>
      <w:r w:rsidRPr="00464D6F">
        <w:rPr>
          <w:rFonts w:cs="Arial"/>
          <w:b/>
          <w:lang w:val="ca-ES"/>
        </w:rPr>
        <w:t xml:space="preserve">Assumpte:  </w:t>
      </w:r>
      <w:r w:rsidRPr="00C87178">
        <w:rPr>
          <w:rFonts w:cs="Arial"/>
          <w:bCs/>
          <w:lang w:val="ca-ES"/>
        </w:rPr>
        <w:t>Convocatòria beques casal d’estiu 2026</w:t>
      </w:r>
    </w:p>
    <w:p w14:paraId="5DD2ACF3" w14:textId="77777777" w:rsidR="009E08BF" w:rsidRDefault="009E08BF" w:rsidP="009E08BF">
      <w:pPr>
        <w:spacing w:after="0" w:line="240" w:lineRule="auto"/>
        <w:rPr>
          <w:rFonts w:cs="Arial"/>
          <w:b/>
          <w:lang w:val="ca-ES"/>
        </w:rPr>
      </w:pPr>
    </w:p>
    <w:p w14:paraId="7641D505" w14:textId="77777777" w:rsidR="009E08BF" w:rsidRPr="00464D6F" w:rsidRDefault="009E08BF" w:rsidP="009E08BF">
      <w:pPr>
        <w:spacing w:after="0" w:line="240" w:lineRule="auto"/>
        <w:rPr>
          <w:rFonts w:cs="Arial"/>
          <w:b/>
          <w:lang w:val="ca-ES"/>
        </w:rPr>
      </w:pPr>
    </w:p>
    <w:p w14:paraId="56960C7D" w14:textId="77777777" w:rsidR="009E08BF" w:rsidRDefault="009E08BF" w:rsidP="009E08BF">
      <w:pPr>
        <w:spacing w:after="0" w:line="240" w:lineRule="auto"/>
        <w:rPr>
          <w:rFonts w:eastAsia="Times New Roman" w:cs="Arial"/>
          <w:b/>
          <w:u w:val="single"/>
          <w:lang w:val="ca-ES" w:eastAsia="es-ES"/>
        </w:rPr>
      </w:pPr>
      <w:r>
        <w:rPr>
          <w:rFonts w:eastAsia="Times New Roman" w:cs="Arial"/>
          <w:b/>
          <w:u w:val="single"/>
          <w:lang w:val="ca-ES" w:eastAsia="es-ES"/>
        </w:rPr>
        <w:t>Antecedents de fet</w:t>
      </w:r>
    </w:p>
    <w:p w14:paraId="5569F1FF" w14:textId="77777777" w:rsidR="009E08BF" w:rsidRDefault="009E08BF" w:rsidP="009E08BF">
      <w:pPr>
        <w:spacing w:after="0" w:line="240" w:lineRule="auto"/>
        <w:rPr>
          <w:rFonts w:eastAsia="Times New Roman" w:cs="Arial"/>
          <w:b/>
          <w:lang w:val="ca-ES" w:eastAsia="es-ES"/>
        </w:rPr>
      </w:pPr>
    </w:p>
    <w:p w14:paraId="5C75B4A1" w14:textId="77777777" w:rsidR="009E08BF" w:rsidRDefault="009E08BF" w:rsidP="009E08BF">
      <w:pPr>
        <w:pStyle w:val="Default"/>
        <w:jc w:val="both"/>
        <w:rPr>
          <w:sz w:val="22"/>
          <w:szCs w:val="22"/>
        </w:rPr>
      </w:pPr>
    </w:p>
    <w:p w14:paraId="2A9F5B08" w14:textId="77777777" w:rsidR="009E08BF" w:rsidRDefault="009E08BF" w:rsidP="009E08BF">
      <w:pPr>
        <w:pStyle w:val="Default"/>
        <w:jc w:val="both"/>
        <w:rPr>
          <w:sz w:val="22"/>
          <w:szCs w:val="22"/>
        </w:rPr>
      </w:pPr>
      <w:r>
        <w:rPr>
          <w:sz w:val="22"/>
          <w:szCs w:val="22"/>
        </w:rPr>
        <w:t>Vist que el Ple d'aquest Ajuntament va aprovar inicialment les bases reguladores per la concessió d’ajuts socials en data 13 de desembre de 2023 i es van sotmetre a informació pública durant el termini de 20 dies hàbils sense que es presentessin al·legacions.</w:t>
      </w:r>
    </w:p>
    <w:p w14:paraId="3E7413E1" w14:textId="77777777" w:rsidR="009E08BF" w:rsidRDefault="009E08BF" w:rsidP="009E08BF">
      <w:pPr>
        <w:pStyle w:val="Default"/>
        <w:jc w:val="both"/>
        <w:rPr>
          <w:sz w:val="22"/>
          <w:szCs w:val="22"/>
        </w:rPr>
      </w:pPr>
    </w:p>
    <w:p w14:paraId="062B6DA4" w14:textId="77777777" w:rsidR="009E08BF" w:rsidRDefault="009E08BF" w:rsidP="009E08BF">
      <w:pPr>
        <w:pStyle w:val="Default"/>
        <w:jc w:val="both"/>
        <w:rPr>
          <w:sz w:val="22"/>
          <w:szCs w:val="22"/>
        </w:rPr>
      </w:pPr>
      <w:r>
        <w:rPr>
          <w:sz w:val="22"/>
          <w:szCs w:val="22"/>
        </w:rPr>
        <w:t>Vist que en data 15 de març de 2024 es va publicar l’anunci d’aprovació definitiva de les bases reguladores per la concessió d’ajuts socials de l’Ajuntament de Riudarenes mitjançant anunci al BOP número 54.</w:t>
      </w:r>
    </w:p>
    <w:p w14:paraId="4B19EA52" w14:textId="77777777" w:rsidR="009E08BF" w:rsidRDefault="009E08BF" w:rsidP="009E08BF">
      <w:pPr>
        <w:pStyle w:val="Default"/>
        <w:jc w:val="both"/>
        <w:rPr>
          <w:sz w:val="22"/>
          <w:szCs w:val="22"/>
        </w:rPr>
      </w:pPr>
    </w:p>
    <w:p w14:paraId="3C3F190A" w14:textId="77777777" w:rsidR="009E08BF" w:rsidRDefault="009E08BF" w:rsidP="009E08BF">
      <w:pPr>
        <w:pStyle w:val="Default"/>
        <w:jc w:val="both"/>
        <w:rPr>
          <w:sz w:val="22"/>
          <w:szCs w:val="22"/>
        </w:rPr>
      </w:pPr>
      <w:r>
        <w:rPr>
          <w:sz w:val="22"/>
          <w:szCs w:val="22"/>
        </w:rPr>
        <w:t>Vist que és voluntat d’aquest Ajuntament publicar la convocatòria d’ajuts de concurrència competitiva per les beques del casal d’estiu 2026 del municipi de Riudarenes.</w:t>
      </w:r>
    </w:p>
    <w:p w14:paraId="5BB078E3" w14:textId="77777777" w:rsidR="009E08BF" w:rsidRDefault="009E08BF" w:rsidP="009E08BF">
      <w:pPr>
        <w:pStyle w:val="Default"/>
        <w:jc w:val="both"/>
        <w:rPr>
          <w:sz w:val="22"/>
          <w:szCs w:val="22"/>
        </w:rPr>
      </w:pPr>
    </w:p>
    <w:p w14:paraId="1C1A77A8" w14:textId="77777777" w:rsidR="009E08BF" w:rsidRDefault="009E08BF" w:rsidP="009E08BF">
      <w:pPr>
        <w:pStyle w:val="Default"/>
        <w:jc w:val="both"/>
        <w:rPr>
          <w:sz w:val="22"/>
          <w:szCs w:val="22"/>
        </w:rPr>
      </w:pPr>
      <w:r>
        <w:rPr>
          <w:sz w:val="22"/>
          <w:szCs w:val="22"/>
        </w:rPr>
        <w:t xml:space="preserve"> Vist l’informe favorable de secretaria intervenció de data </w:t>
      </w:r>
      <w:r>
        <w:rPr>
          <w:color w:val="auto"/>
          <w:sz w:val="22"/>
          <w:szCs w:val="22"/>
        </w:rPr>
        <w:t>22 d’abril de 2026</w:t>
      </w:r>
    </w:p>
    <w:p w14:paraId="3E6D1DAE" w14:textId="77777777" w:rsidR="009E08BF" w:rsidRDefault="009E08BF" w:rsidP="009E08BF">
      <w:pPr>
        <w:pStyle w:val="Default"/>
        <w:jc w:val="both"/>
        <w:rPr>
          <w:sz w:val="22"/>
          <w:szCs w:val="22"/>
        </w:rPr>
      </w:pPr>
    </w:p>
    <w:p w14:paraId="7B187825" w14:textId="77777777" w:rsidR="009E08BF" w:rsidRDefault="009E08BF" w:rsidP="009E08BF">
      <w:pPr>
        <w:spacing w:after="0" w:line="240" w:lineRule="auto"/>
        <w:rPr>
          <w:rFonts w:eastAsia="Times New Roman" w:cs="Arial"/>
          <w:b/>
          <w:u w:val="single"/>
          <w:lang w:val="ca-ES" w:eastAsia="es-ES"/>
        </w:rPr>
      </w:pPr>
      <w:r>
        <w:rPr>
          <w:rFonts w:eastAsia="Times New Roman" w:cs="Arial"/>
          <w:b/>
          <w:u w:val="single"/>
          <w:lang w:val="ca-ES" w:eastAsia="es-ES"/>
        </w:rPr>
        <w:t>Fonaments de dret</w:t>
      </w:r>
    </w:p>
    <w:p w14:paraId="74C61EC5" w14:textId="77777777" w:rsidR="009E08BF" w:rsidRDefault="009E08BF" w:rsidP="009E08BF">
      <w:pPr>
        <w:spacing w:after="0" w:line="240" w:lineRule="auto"/>
        <w:rPr>
          <w:rFonts w:eastAsia="Times New Roman" w:cs="Arial"/>
          <w:b/>
          <w:u w:val="single"/>
          <w:lang w:val="ca-ES" w:eastAsia="es-ES"/>
        </w:rPr>
      </w:pPr>
    </w:p>
    <w:p w14:paraId="6F976B2B" w14:textId="77777777" w:rsidR="009E08BF" w:rsidRDefault="009E08BF" w:rsidP="009E08BF">
      <w:pPr>
        <w:spacing w:after="0" w:line="240" w:lineRule="auto"/>
        <w:rPr>
          <w:rFonts w:eastAsia="Times New Roman" w:cs="Arial"/>
          <w:bCs/>
          <w:lang w:val="ca-ES" w:eastAsia="es-ES"/>
        </w:rPr>
      </w:pPr>
      <w:r>
        <w:rPr>
          <w:rFonts w:eastAsia="Times New Roman" w:cs="Arial"/>
          <w:bCs/>
          <w:lang w:val="ca-ES" w:eastAsia="es-ES"/>
        </w:rPr>
        <w:t>La normativa aplicable és la següent:</w:t>
      </w:r>
    </w:p>
    <w:p w14:paraId="1EF7375A" w14:textId="77777777" w:rsidR="009E08BF" w:rsidRDefault="009E08BF" w:rsidP="009E08BF">
      <w:pPr>
        <w:pStyle w:val="Default"/>
        <w:jc w:val="both"/>
        <w:rPr>
          <w:sz w:val="22"/>
          <w:szCs w:val="22"/>
        </w:rPr>
      </w:pPr>
    </w:p>
    <w:p w14:paraId="0D132C60" w14:textId="77777777" w:rsidR="009E08BF" w:rsidRDefault="009E08BF" w:rsidP="009E08BF">
      <w:pPr>
        <w:pStyle w:val="Default"/>
        <w:jc w:val="both"/>
        <w:rPr>
          <w:sz w:val="22"/>
          <w:szCs w:val="22"/>
        </w:rPr>
      </w:pPr>
      <w:r>
        <w:rPr>
          <w:sz w:val="22"/>
          <w:szCs w:val="22"/>
        </w:rPr>
        <w:t xml:space="preserve">1.- Vist allò que disposen els articles 23 a 26 de la Llei 38/2003 de 17 de novembre, general de subvencions i l'article 5.3.1 de les esmentades bases reguladores. </w:t>
      </w:r>
    </w:p>
    <w:p w14:paraId="339A0697" w14:textId="77777777" w:rsidR="009E08BF" w:rsidRDefault="009E08BF" w:rsidP="009E08BF">
      <w:pPr>
        <w:pStyle w:val="Default"/>
        <w:jc w:val="both"/>
        <w:rPr>
          <w:sz w:val="22"/>
          <w:szCs w:val="22"/>
        </w:rPr>
      </w:pPr>
    </w:p>
    <w:p w14:paraId="36FB8CAC" w14:textId="77777777" w:rsidR="009E08BF" w:rsidRDefault="009E08BF" w:rsidP="009E08BF">
      <w:pPr>
        <w:pStyle w:val="Default"/>
        <w:jc w:val="both"/>
        <w:rPr>
          <w:b/>
          <w:bCs/>
          <w:sz w:val="22"/>
          <w:szCs w:val="22"/>
          <w:u w:val="single"/>
        </w:rPr>
      </w:pPr>
      <w:r>
        <w:rPr>
          <w:b/>
          <w:bCs/>
          <w:sz w:val="22"/>
          <w:szCs w:val="22"/>
          <w:u w:val="single"/>
        </w:rPr>
        <w:t>Resolució</w:t>
      </w:r>
    </w:p>
    <w:p w14:paraId="6B5076B4" w14:textId="77777777" w:rsidR="009E08BF" w:rsidRDefault="009E08BF" w:rsidP="009E08BF">
      <w:pPr>
        <w:suppressAutoHyphens/>
        <w:spacing w:after="120" w:line="240" w:lineRule="auto"/>
        <w:rPr>
          <w:rFonts w:cs="Arial"/>
          <w:lang w:val="ca-ES"/>
        </w:rPr>
      </w:pPr>
    </w:p>
    <w:p w14:paraId="08E6B787" w14:textId="77777777" w:rsidR="009E08BF" w:rsidRDefault="009E08BF" w:rsidP="009E08BF">
      <w:pPr>
        <w:suppressAutoHyphens/>
        <w:spacing w:after="120" w:line="240" w:lineRule="auto"/>
        <w:rPr>
          <w:rFonts w:eastAsia="Times New Roman" w:cs="Arial"/>
          <w:b/>
          <w:bCs/>
          <w:iCs/>
          <w:lang w:val="ca-ES" w:eastAsia="zh-CN"/>
        </w:rPr>
      </w:pPr>
      <w:r>
        <w:rPr>
          <w:rFonts w:eastAsia="Times New Roman" w:cs="Arial"/>
          <w:iCs/>
          <w:lang w:val="ca-ES" w:eastAsia="zh-CN"/>
        </w:rPr>
        <w:t xml:space="preserve">En virtut de les competències que em son conferides per l’article 21.1 apartat s) de la Llei 7/1985, de 2 d’abril, Reguladora de les Bases del Règim Local (LRBRL) i per l’article 53.1 apartat u) del Decret Legislatiu 2/2003, de 28 d’abril, pel que s’aprova el Text refós de la Llei municipal i de règim local de Catalunya (TRLMRLC), </w:t>
      </w:r>
      <w:r>
        <w:rPr>
          <w:rFonts w:eastAsia="Times New Roman" w:cs="Arial"/>
          <w:b/>
          <w:bCs/>
          <w:iCs/>
          <w:lang w:val="ca-ES" w:eastAsia="zh-CN"/>
        </w:rPr>
        <w:t>RESOLC:</w:t>
      </w:r>
    </w:p>
    <w:p w14:paraId="161B6B52" w14:textId="77777777" w:rsidR="009E08BF" w:rsidRDefault="009E08BF" w:rsidP="009E08BF">
      <w:pPr>
        <w:spacing w:after="0" w:line="240" w:lineRule="auto"/>
        <w:rPr>
          <w:rFonts w:cs="Arial"/>
          <w:lang w:val="ca-ES"/>
        </w:rPr>
      </w:pPr>
    </w:p>
    <w:p w14:paraId="34F0E1E3" w14:textId="0BEC5870" w:rsidR="009E08BF" w:rsidRDefault="009E08BF" w:rsidP="009E08BF">
      <w:pPr>
        <w:pStyle w:val="Default"/>
        <w:jc w:val="both"/>
        <w:rPr>
          <w:sz w:val="22"/>
          <w:szCs w:val="22"/>
        </w:rPr>
      </w:pPr>
      <w:r w:rsidRPr="00C87178">
        <w:rPr>
          <w:b/>
          <w:bCs/>
          <w:sz w:val="22"/>
          <w:szCs w:val="22"/>
        </w:rPr>
        <w:t>PRIMER</w:t>
      </w:r>
      <w:r>
        <w:rPr>
          <w:sz w:val="22"/>
          <w:szCs w:val="22"/>
        </w:rPr>
        <w:t>.- APROVAR la convocatòria de beques pel casal d’estiu 202</w:t>
      </w:r>
      <w:r w:rsidR="0024496E">
        <w:rPr>
          <w:sz w:val="22"/>
          <w:szCs w:val="22"/>
        </w:rPr>
        <w:t>6</w:t>
      </w:r>
      <w:r>
        <w:rPr>
          <w:sz w:val="22"/>
          <w:szCs w:val="22"/>
        </w:rPr>
        <w:t xml:space="preserve"> del municipi de Riudarenes, d'acord amb les condicions establertes a l'article 3.2 de les bases reguladores per la concessió d'ajudes socials de l'Ajuntament de Riudarenes.</w:t>
      </w:r>
    </w:p>
    <w:p w14:paraId="181684AE" w14:textId="77777777" w:rsidR="009E08BF" w:rsidRDefault="009E08BF" w:rsidP="009E08BF">
      <w:pPr>
        <w:spacing w:after="0" w:line="240" w:lineRule="auto"/>
        <w:rPr>
          <w:rFonts w:cs="Arial"/>
          <w:lang w:val="ca-ES"/>
        </w:rPr>
      </w:pPr>
    </w:p>
    <w:p w14:paraId="32ECB811" w14:textId="7C9A99A3" w:rsidR="009E08BF" w:rsidRDefault="009E08BF" w:rsidP="009E08BF">
      <w:pPr>
        <w:pStyle w:val="Default"/>
        <w:jc w:val="both"/>
        <w:rPr>
          <w:sz w:val="22"/>
          <w:szCs w:val="22"/>
        </w:rPr>
      </w:pPr>
      <w:r w:rsidRPr="00C87178">
        <w:rPr>
          <w:b/>
          <w:bCs/>
          <w:sz w:val="22"/>
          <w:szCs w:val="22"/>
        </w:rPr>
        <w:t>SEGON</w:t>
      </w:r>
      <w:r>
        <w:rPr>
          <w:sz w:val="22"/>
          <w:szCs w:val="22"/>
        </w:rPr>
        <w:t xml:space="preserve">.-  ESTABLIR el període de sol·licitud de les ajudes a partir de l’endemà de la publicació al BOP i fins el dia 25 de maig de 2026, mitjançant la presentació del formulari i documentació establerts a les bases reguladores. </w:t>
      </w:r>
    </w:p>
    <w:p w14:paraId="3E5E2823" w14:textId="77777777" w:rsidR="009E08BF" w:rsidRDefault="009E08BF" w:rsidP="009E08BF">
      <w:pPr>
        <w:pStyle w:val="Default"/>
        <w:jc w:val="both"/>
        <w:rPr>
          <w:sz w:val="22"/>
          <w:szCs w:val="22"/>
        </w:rPr>
      </w:pPr>
    </w:p>
    <w:p w14:paraId="3D3696E3" w14:textId="77777777" w:rsidR="009E08BF" w:rsidRDefault="009E08BF" w:rsidP="009E08BF">
      <w:pPr>
        <w:pStyle w:val="Default"/>
        <w:rPr>
          <w:sz w:val="22"/>
          <w:szCs w:val="22"/>
        </w:rPr>
      </w:pPr>
      <w:r w:rsidRPr="00C87178">
        <w:rPr>
          <w:b/>
          <w:bCs/>
          <w:sz w:val="22"/>
          <w:szCs w:val="22"/>
        </w:rPr>
        <w:t>TERCER</w:t>
      </w:r>
      <w:r>
        <w:rPr>
          <w:sz w:val="22"/>
          <w:szCs w:val="22"/>
        </w:rPr>
        <w:t xml:space="preserve">.-  </w:t>
      </w:r>
      <w:r>
        <w:rPr>
          <w:color w:val="auto"/>
          <w:sz w:val="22"/>
          <w:szCs w:val="22"/>
        </w:rPr>
        <w:t>APROVAR</w:t>
      </w:r>
      <w:r>
        <w:rPr>
          <w:b/>
          <w:bCs/>
          <w:color w:val="auto"/>
          <w:sz w:val="22"/>
          <w:szCs w:val="22"/>
        </w:rPr>
        <w:t xml:space="preserve"> </w:t>
      </w:r>
      <w:r>
        <w:rPr>
          <w:color w:val="auto"/>
          <w:sz w:val="22"/>
          <w:szCs w:val="22"/>
        </w:rPr>
        <w:t xml:space="preserve">la despesa en càrrec a l’aplicació pressupostària </w:t>
      </w:r>
      <w:r>
        <w:rPr>
          <w:sz w:val="22"/>
          <w:szCs w:val="22"/>
        </w:rPr>
        <w:t>231/4800022 per import de 2.000 Euros que en cas que fos necessari es podrà prorratejar la quantia entre els beneficiaris de l’ajut social..</w:t>
      </w:r>
    </w:p>
    <w:p w14:paraId="724769F0" w14:textId="77777777" w:rsidR="009E08BF" w:rsidRDefault="009E08BF" w:rsidP="009E08BF">
      <w:pPr>
        <w:autoSpaceDE w:val="0"/>
        <w:autoSpaceDN w:val="0"/>
        <w:adjustRightInd w:val="0"/>
        <w:spacing w:after="0" w:line="240" w:lineRule="auto"/>
        <w:rPr>
          <w:rFonts w:cs="Arial"/>
          <w:color w:val="000000"/>
          <w:lang w:val="ca-ES"/>
        </w:rPr>
      </w:pPr>
    </w:p>
    <w:p w14:paraId="38B81679" w14:textId="77777777" w:rsidR="009E08BF" w:rsidRDefault="009E08BF" w:rsidP="009E08BF">
      <w:pPr>
        <w:widowControl w:val="0"/>
        <w:spacing w:after="0" w:line="240" w:lineRule="auto"/>
        <w:ind w:right="130"/>
        <w:rPr>
          <w:rFonts w:eastAsia="Tahoma" w:cs="Arial"/>
          <w:color w:val="000000"/>
          <w:spacing w:val="-2"/>
          <w:lang w:val="ca-ES"/>
        </w:rPr>
      </w:pPr>
      <w:r w:rsidRPr="00C87178">
        <w:rPr>
          <w:rFonts w:cs="Arial"/>
          <w:b/>
          <w:bCs/>
          <w:color w:val="000000"/>
          <w:lang w:val="ca-ES"/>
        </w:rPr>
        <w:t>QUART</w:t>
      </w:r>
      <w:r>
        <w:rPr>
          <w:rFonts w:cs="Arial"/>
          <w:color w:val="000000"/>
          <w:lang w:val="ca-ES"/>
        </w:rPr>
        <w:t xml:space="preserve">.- </w:t>
      </w:r>
      <w:r>
        <w:rPr>
          <w:rFonts w:eastAsia="Tahoma" w:cs="Arial"/>
          <w:color w:val="000000"/>
          <w:lang w:val="ca-ES"/>
        </w:rPr>
        <w:t>Un</w:t>
      </w:r>
      <w:r>
        <w:rPr>
          <w:rFonts w:eastAsia="Tahoma" w:cs="Arial"/>
          <w:color w:val="000000"/>
          <w:spacing w:val="11"/>
          <w:lang w:val="ca-ES"/>
        </w:rPr>
        <w:t xml:space="preserve"> </w:t>
      </w:r>
      <w:r>
        <w:rPr>
          <w:rFonts w:eastAsia="Tahoma" w:cs="Arial"/>
          <w:color w:val="000000"/>
          <w:spacing w:val="-1"/>
          <w:lang w:val="ca-ES"/>
        </w:rPr>
        <w:t>cop</w:t>
      </w:r>
      <w:r>
        <w:rPr>
          <w:rFonts w:eastAsia="Tahoma" w:cs="Arial"/>
          <w:color w:val="000000"/>
          <w:spacing w:val="12"/>
          <w:lang w:val="ca-ES"/>
        </w:rPr>
        <w:t xml:space="preserve"> </w:t>
      </w:r>
      <w:r>
        <w:rPr>
          <w:rFonts w:eastAsia="Tahoma" w:cs="Arial"/>
          <w:color w:val="000000"/>
          <w:spacing w:val="-1"/>
          <w:lang w:val="ca-ES"/>
        </w:rPr>
        <w:t>aprovada</w:t>
      </w:r>
      <w:r>
        <w:rPr>
          <w:rFonts w:eastAsia="Tahoma" w:cs="Arial"/>
          <w:color w:val="000000"/>
          <w:spacing w:val="10"/>
          <w:lang w:val="ca-ES"/>
        </w:rPr>
        <w:t xml:space="preserve"> </w:t>
      </w:r>
      <w:r>
        <w:rPr>
          <w:rFonts w:eastAsia="Tahoma" w:cs="Arial"/>
          <w:color w:val="000000"/>
          <w:spacing w:val="-1"/>
          <w:lang w:val="ca-ES"/>
        </w:rPr>
        <w:t>aquesta</w:t>
      </w:r>
      <w:r>
        <w:rPr>
          <w:rFonts w:eastAsia="Tahoma" w:cs="Arial"/>
          <w:color w:val="000000"/>
          <w:spacing w:val="10"/>
          <w:lang w:val="ca-ES"/>
        </w:rPr>
        <w:t xml:space="preserve"> </w:t>
      </w:r>
      <w:r>
        <w:rPr>
          <w:rFonts w:eastAsia="Tahoma" w:cs="Arial"/>
          <w:color w:val="000000"/>
          <w:spacing w:val="-1"/>
          <w:lang w:val="ca-ES"/>
        </w:rPr>
        <w:t>convocatòria</w:t>
      </w:r>
      <w:r>
        <w:rPr>
          <w:rFonts w:eastAsia="Tahoma" w:cs="Arial"/>
          <w:color w:val="000000"/>
          <w:spacing w:val="8"/>
          <w:lang w:val="ca-ES"/>
        </w:rPr>
        <w:t xml:space="preserve"> </w:t>
      </w:r>
      <w:r>
        <w:rPr>
          <w:rFonts w:eastAsia="Tahoma" w:cs="Arial"/>
          <w:color w:val="000000"/>
          <w:lang w:val="ca-ES"/>
        </w:rPr>
        <w:t>que</w:t>
      </w:r>
      <w:r>
        <w:rPr>
          <w:rFonts w:eastAsia="Tahoma" w:cs="Arial"/>
          <w:color w:val="000000"/>
          <w:spacing w:val="10"/>
          <w:lang w:val="ca-ES"/>
        </w:rPr>
        <w:t xml:space="preserve"> </w:t>
      </w:r>
      <w:r>
        <w:rPr>
          <w:rFonts w:eastAsia="Tahoma" w:cs="Arial"/>
          <w:color w:val="000000"/>
          <w:spacing w:val="-1"/>
          <w:lang w:val="ca-ES"/>
        </w:rPr>
        <w:t>correspongui,</w:t>
      </w:r>
      <w:r>
        <w:rPr>
          <w:rFonts w:eastAsia="Tahoma" w:cs="Arial"/>
          <w:color w:val="000000"/>
          <w:spacing w:val="12"/>
          <w:lang w:val="ca-ES"/>
        </w:rPr>
        <w:t xml:space="preserve"> </w:t>
      </w:r>
      <w:r>
        <w:rPr>
          <w:rFonts w:eastAsia="Tahoma" w:cs="Arial"/>
          <w:color w:val="000000"/>
          <w:spacing w:val="-1"/>
          <w:lang w:val="ca-ES"/>
        </w:rPr>
        <w:t>serà</w:t>
      </w:r>
      <w:r>
        <w:rPr>
          <w:rFonts w:eastAsia="Tahoma" w:cs="Arial"/>
          <w:color w:val="000000"/>
          <w:spacing w:val="8"/>
          <w:lang w:val="ca-ES"/>
        </w:rPr>
        <w:t xml:space="preserve"> </w:t>
      </w:r>
      <w:r>
        <w:rPr>
          <w:rFonts w:eastAsia="Tahoma" w:cs="Arial"/>
          <w:color w:val="000000"/>
          <w:spacing w:val="-1"/>
          <w:lang w:val="ca-ES"/>
        </w:rPr>
        <w:t>publicada</w:t>
      </w:r>
      <w:r>
        <w:rPr>
          <w:rFonts w:eastAsia="Tahoma" w:cs="Arial"/>
          <w:color w:val="000000"/>
          <w:spacing w:val="10"/>
          <w:lang w:val="ca-ES"/>
        </w:rPr>
        <w:t xml:space="preserve"> </w:t>
      </w:r>
      <w:r>
        <w:rPr>
          <w:rFonts w:eastAsia="Tahoma" w:cs="Arial"/>
          <w:color w:val="000000"/>
          <w:spacing w:val="-1"/>
          <w:lang w:val="ca-ES"/>
        </w:rPr>
        <w:t>en</w:t>
      </w:r>
      <w:r>
        <w:rPr>
          <w:rFonts w:eastAsia="Tahoma" w:cs="Arial"/>
          <w:color w:val="000000"/>
          <w:spacing w:val="45"/>
          <w:lang w:val="ca-ES"/>
        </w:rPr>
        <w:t xml:space="preserve"> </w:t>
      </w:r>
      <w:r>
        <w:rPr>
          <w:rFonts w:eastAsia="Tahoma" w:cs="Arial"/>
          <w:color w:val="000000"/>
          <w:spacing w:val="-1"/>
          <w:lang w:val="ca-ES"/>
        </w:rPr>
        <w:t>el</w:t>
      </w:r>
      <w:r>
        <w:rPr>
          <w:rFonts w:eastAsia="Tahoma" w:cs="Arial"/>
          <w:color w:val="000000"/>
          <w:spacing w:val="1"/>
          <w:lang w:val="ca-ES"/>
        </w:rPr>
        <w:t xml:space="preserve"> </w:t>
      </w:r>
      <w:r>
        <w:rPr>
          <w:rFonts w:eastAsia="Tahoma" w:cs="Arial"/>
          <w:color w:val="000000"/>
          <w:spacing w:val="-1"/>
          <w:lang w:val="ca-ES"/>
        </w:rPr>
        <w:t>BOP i el BDNS</w:t>
      </w:r>
      <w:r>
        <w:rPr>
          <w:rFonts w:eastAsia="Tahoma" w:cs="Arial"/>
          <w:color w:val="000000"/>
          <w:lang w:val="ca-ES"/>
        </w:rPr>
        <w:t xml:space="preserve"> i</w:t>
      </w:r>
      <w:r>
        <w:rPr>
          <w:rFonts w:eastAsia="Tahoma" w:cs="Arial"/>
          <w:color w:val="000000"/>
          <w:spacing w:val="1"/>
          <w:lang w:val="ca-ES"/>
        </w:rPr>
        <w:t xml:space="preserve"> </w:t>
      </w:r>
      <w:r>
        <w:rPr>
          <w:rFonts w:eastAsia="Tahoma" w:cs="Arial"/>
          <w:color w:val="000000"/>
          <w:spacing w:val="-1"/>
          <w:lang w:val="ca-ES"/>
        </w:rPr>
        <w:t>al tauler</w:t>
      </w:r>
      <w:r>
        <w:rPr>
          <w:rFonts w:eastAsia="Tahoma" w:cs="Arial"/>
          <w:color w:val="000000"/>
          <w:spacing w:val="-3"/>
          <w:lang w:val="ca-ES"/>
        </w:rPr>
        <w:t xml:space="preserve"> </w:t>
      </w:r>
      <w:r>
        <w:rPr>
          <w:rFonts w:eastAsia="Tahoma" w:cs="Arial"/>
          <w:color w:val="000000"/>
          <w:spacing w:val="-1"/>
          <w:lang w:val="ca-ES"/>
        </w:rPr>
        <w:t>d’anuncis</w:t>
      </w:r>
      <w:r>
        <w:rPr>
          <w:rFonts w:eastAsia="Tahoma" w:cs="Arial"/>
          <w:color w:val="000000"/>
          <w:lang w:val="ca-ES"/>
        </w:rPr>
        <w:t xml:space="preserve"> i la web municipal de</w:t>
      </w:r>
      <w:r>
        <w:rPr>
          <w:rFonts w:eastAsia="Tahoma" w:cs="Arial"/>
          <w:color w:val="000000"/>
          <w:spacing w:val="-2"/>
          <w:lang w:val="ca-ES"/>
        </w:rPr>
        <w:t xml:space="preserve"> </w:t>
      </w:r>
      <w:r>
        <w:rPr>
          <w:rFonts w:eastAsia="Tahoma" w:cs="Arial"/>
          <w:color w:val="000000"/>
          <w:spacing w:val="-1"/>
          <w:lang w:val="ca-ES"/>
        </w:rPr>
        <w:t>l’Ajuntament</w:t>
      </w:r>
      <w:r>
        <w:rPr>
          <w:rFonts w:eastAsia="Tahoma" w:cs="Arial"/>
          <w:color w:val="000000"/>
          <w:spacing w:val="-2"/>
          <w:lang w:val="ca-ES"/>
        </w:rPr>
        <w:t xml:space="preserve"> </w:t>
      </w:r>
      <w:r>
        <w:rPr>
          <w:rFonts w:eastAsia="Tahoma" w:cs="Arial"/>
          <w:color w:val="000000"/>
          <w:lang w:val="ca-ES"/>
        </w:rPr>
        <w:t>de</w:t>
      </w:r>
      <w:r>
        <w:rPr>
          <w:rFonts w:eastAsia="Tahoma" w:cs="Arial"/>
          <w:color w:val="000000"/>
          <w:spacing w:val="-2"/>
          <w:lang w:val="ca-ES"/>
        </w:rPr>
        <w:t xml:space="preserve"> </w:t>
      </w:r>
      <w:r>
        <w:rPr>
          <w:rFonts w:cs="Arial"/>
          <w:color w:val="000000"/>
          <w:lang w:val="ca-ES"/>
        </w:rPr>
        <w:t>Riudarenes</w:t>
      </w:r>
      <w:r>
        <w:rPr>
          <w:rFonts w:eastAsia="Tahoma" w:cs="Arial"/>
          <w:color w:val="000000"/>
          <w:spacing w:val="-2"/>
          <w:lang w:val="ca-ES"/>
        </w:rPr>
        <w:t>, d’acord amb el que disposa l’article 20.8 de la Llei general de subvencions.</w:t>
      </w:r>
    </w:p>
    <w:p w14:paraId="0942E438" w14:textId="77777777" w:rsidR="009E08BF" w:rsidRDefault="009E08BF" w:rsidP="009E08BF">
      <w:pPr>
        <w:widowControl w:val="0"/>
        <w:spacing w:after="0" w:line="240" w:lineRule="auto"/>
        <w:ind w:right="130"/>
        <w:rPr>
          <w:rFonts w:eastAsia="Tahoma" w:cs="Arial"/>
          <w:color w:val="000000"/>
          <w:spacing w:val="-2"/>
          <w:lang w:val="ca-ES"/>
        </w:rPr>
      </w:pPr>
    </w:p>
    <w:p w14:paraId="6639FE06" w14:textId="77777777" w:rsidR="009E08BF" w:rsidRDefault="009E08BF" w:rsidP="009E08BF">
      <w:pPr>
        <w:suppressAutoHyphens/>
        <w:spacing w:after="120" w:line="240" w:lineRule="auto"/>
        <w:rPr>
          <w:rFonts w:ascii="Calibri" w:eastAsia="Times New Roman" w:hAnsi="Calibri" w:cs="Arial"/>
          <w:iCs/>
          <w:lang w:val="ca-ES" w:eastAsia="zh-CN"/>
        </w:rPr>
      </w:pPr>
      <w:r w:rsidRPr="00C87178">
        <w:rPr>
          <w:rFonts w:eastAsia="Tahoma" w:cs="Arial"/>
          <w:b/>
          <w:bCs/>
          <w:color w:val="000000"/>
          <w:spacing w:val="-2"/>
          <w:lang w:val="ca-ES"/>
        </w:rPr>
        <w:t>CINQUÈ</w:t>
      </w:r>
      <w:r>
        <w:rPr>
          <w:rFonts w:eastAsia="Tahoma" w:cs="Arial"/>
          <w:color w:val="000000"/>
          <w:spacing w:val="-2"/>
          <w:lang w:val="ca-ES"/>
        </w:rPr>
        <w:t xml:space="preserve">.- </w:t>
      </w:r>
      <w:r>
        <w:rPr>
          <w:rFonts w:eastAsia="Times New Roman" w:cs="Arial"/>
          <w:iCs/>
          <w:lang w:val="ca-ES" w:eastAsia="zh-CN"/>
        </w:rPr>
        <w:t>Donar-ne compte al Ple a la propera sessió ordinària que es celebri.</w:t>
      </w:r>
    </w:p>
    <w:p w14:paraId="59D32989" w14:textId="77777777" w:rsidR="009E08BF" w:rsidRDefault="009E08BF" w:rsidP="009E08BF">
      <w:pPr>
        <w:spacing w:after="120" w:line="240" w:lineRule="auto"/>
        <w:rPr>
          <w:lang w:val="ca-ES"/>
        </w:rPr>
      </w:pPr>
    </w:p>
    <w:p w14:paraId="14ED4231" w14:textId="77777777" w:rsidR="009E08BF" w:rsidRDefault="009E08BF" w:rsidP="009E08BF">
      <w:pPr>
        <w:spacing w:after="120" w:line="240" w:lineRule="auto"/>
        <w:rPr>
          <w:lang w:val="ca-ES"/>
        </w:rPr>
      </w:pPr>
      <w:r>
        <w:rPr>
          <w:lang w:val="ca-ES"/>
        </w:rPr>
        <w:t>Datat i signat electrònicament,</w:t>
      </w:r>
    </w:p>
    <w:p w14:paraId="7A8777D7" w14:textId="77777777" w:rsidR="002D21C9" w:rsidRDefault="002D21C9" w:rsidP="002D21C9">
      <w:pPr>
        <w:spacing w:after="120" w:line="240" w:lineRule="auto"/>
        <w:rPr>
          <w:lang w:val="ca-ES"/>
        </w:rPr>
      </w:pPr>
    </w:p>
    <w:p w14:paraId="3A0D5BDB" w14:textId="77777777" w:rsidR="002D21C9" w:rsidRDefault="002D21C9" w:rsidP="002D21C9">
      <w:pPr>
        <w:spacing w:after="120" w:line="240" w:lineRule="auto"/>
        <w:rPr>
          <w:b/>
          <w:bCs/>
          <w:lang w:val="ca-ES"/>
        </w:rPr>
      </w:pPr>
      <w:r>
        <w:rPr>
          <w:b/>
          <w:bCs/>
          <w:lang w:val="ca-ES"/>
        </w:rPr>
        <w:t xml:space="preserve">ANNEX </w:t>
      </w:r>
    </w:p>
    <w:p w14:paraId="2D89B800" w14:textId="77777777" w:rsidR="002D21C9" w:rsidRPr="00486653" w:rsidRDefault="002D21C9" w:rsidP="002D21C9">
      <w:pPr>
        <w:spacing w:after="120" w:line="240" w:lineRule="auto"/>
        <w:rPr>
          <w:sz w:val="20"/>
          <w:szCs w:val="20"/>
          <w:lang w:val="ca-ES"/>
        </w:rPr>
      </w:pPr>
    </w:p>
    <w:p w14:paraId="1764B0DE" w14:textId="77777777" w:rsidR="002D21C9" w:rsidRPr="00486653" w:rsidRDefault="002D21C9" w:rsidP="002D21C9">
      <w:pPr>
        <w:rPr>
          <w:rFonts w:cs="Arial"/>
          <w:b/>
          <w:bCs/>
          <w:color w:val="7F7F7F"/>
          <w:sz w:val="20"/>
          <w:szCs w:val="20"/>
          <w:lang w:val="ca-ES"/>
        </w:rPr>
      </w:pPr>
      <w:r w:rsidRPr="00486653">
        <w:rPr>
          <w:rFonts w:cs="Arial"/>
          <w:b/>
          <w:bCs/>
          <w:color w:val="7F7F7F"/>
          <w:sz w:val="20"/>
          <w:szCs w:val="20"/>
          <w:lang w:val="ca-ES"/>
        </w:rPr>
        <w:t>BASES REGULADORES PER LA CONCESSIÓ D’AJUTS SOCIALS DE L’AJUNTAMENT DE RIUDARENES</w:t>
      </w:r>
    </w:p>
    <w:p w14:paraId="0CE1F876" w14:textId="77777777" w:rsidR="002D21C9" w:rsidRPr="00486653" w:rsidRDefault="002D21C9" w:rsidP="002D21C9">
      <w:pPr>
        <w:rPr>
          <w:rFonts w:cs="Arial"/>
          <w:color w:val="7F7F7F"/>
          <w:sz w:val="20"/>
          <w:szCs w:val="20"/>
          <w:lang w:val="ca-ES"/>
        </w:rPr>
      </w:pPr>
      <w:r w:rsidRPr="00486653">
        <w:rPr>
          <w:rFonts w:cs="Arial"/>
          <w:color w:val="7F7F7F"/>
          <w:sz w:val="20"/>
          <w:szCs w:val="20"/>
          <w:lang w:val="ca-ES"/>
        </w:rPr>
        <w:t>No havent-se presentat al·legacions a les bases reguladores de la concessió d’ajuts socials de l’Ajuntament de Riudarenes, aprovades inicialment en data 13 de desembre de 2023 i sotmeses a informació pública durant el termini de 20 dies hàbils, mitjançant anunci al BOP número 5 de 8 de gener de 2024, de conformitat amb el que determina l’article 9.3 de la Llei 38/2003, de 17 de novembre, general de subvencions i d’acord amb el que disposa l’article 124.2 del Decret 179/1995, de 13 de juny, pel que s’aprova el Reglament d’obres, activitat i serveis dels ens locals, l’acord adoptat queda elevat a definitiu i es publica a continuació el text íntegre de les bases.</w:t>
      </w:r>
    </w:p>
    <w:p w14:paraId="5405891A" w14:textId="77777777" w:rsidR="002D21C9" w:rsidRPr="00486653" w:rsidRDefault="002D21C9" w:rsidP="002D21C9">
      <w:pPr>
        <w:keepNext/>
        <w:spacing w:before="240" w:after="60" w:line="240" w:lineRule="auto"/>
        <w:outlineLvl w:val="0"/>
        <w:rPr>
          <w:rFonts w:eastAsia="Times New Roman" w:cs="Arial"/>
          <w:b/>
          <w:bCs/>
          <w:color w:val="7F7F7F"/>
          <w:kern w:val="32"/>
          <w:sz w:val="20"/>
          <w:szCs w:val="20"/>
          <w:lang w:val="ca-ES"/>
        </w:rPr>
      </w:pPr>
      <w:r w:rsidRPr="00486653">
        <w:rPr>
          <w:rFonts w:eastAsia="Times New Roman" w:cs="Arial"/>
          <w:b/>
          <w:bCs/>
          <w:color w:val="7F7F7F"/>
          <w:kern w:val="32"/>
          <w:sz w:val="20"/>
          <w:szCs w:val="20"/>
          <w:lang w:val="ca-ES"/>
        </w:rPr>
        <w:t>BASES REGULADORES DE LA CONCESSIÓ D’AJUTS SOCIALS DE L’AJUNTAMENT DE RIUDARENES</w:t>
      </w:r>
    </w:p>
    <w:p w14:paraId="73699A29" w14:textId="77777777" w:rsidR="002D21C9" w:rsidRPr="00486653" w:rsidRDefault="002D21C9" w:rsidP="002D21C9">
      <w:pPr>
        <w:pStyle w:val="Prrafodelista"/>
        <w:rPr>
          <w:color w:val="7F7F7F"/>
          <w:sz w:val="20"/>
          <w:szCs w:val="20"/>
          <w:lang w:val="ca-ES"/>
        </w:rPr>
      </w:pPr>
    </w:p>
    <w:p w14:paraId="354C106E" w14:textId="77777777" w:rsidR="002D21C9" w:rsidRPr="00486653" w:rsidRDefault="002D21C9" w:rsidP="002D21C9">
      <w:pPr>
        <w:spacing w:line="240" w:lineRule="auto"/>
        <w:rPr>
          <w:rFonts w:cs="Arial"/>
          <w:b/>
          <w:color w:val="7F7F7F"/>
          <w:sz w:val="20"/>
          <w:szCs w:val="20"/>
          <w:lang w:val="ca-ES"/>
        </w:rPr>
      </w:pPr>
      <w:r w:rsidRPr="00486653">
        <w:rPr>
          <w:rFonts w:cs="Arial"/>
          <w:b/>
          <w:color w:val="7F7F7F"/>
          <w:sz w:val="20"/>
          <w:szCs w:val="20"/>
          <w:lang w:val="ca-ES"/>
        </w:rPr>
        <w:t>ÍNDEX:</w:t>
      </w:r>
    </w:p>
    <w:p w14:paraId="421F176A"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1. INTRODUCCIÓ</w:t>
      </w:r>
    </w:p>
    <w:p w14:paraId="3DD213FA"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2. MARC LEGAL</w:t>
      </w:r>
    </w:p>
    <w:p w14:paraId="3F5528D3"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3. OBJECTE</w:t>
      </w:r>
    </w:p>
    <w:p w14:paraId="410BF9AC" w14:textId="77777777" w:rsidR="002D21C9" w:rsidRDefault="002D21C9" w:rsidP="002D21C9">
      <w:pPr>
        <w:spacing w:line="240" w:lineRule="auto"/>
        <w:ind w:left="708"/>
        <w:rPr>
          <w:rFonts w:cs="Arial"/>
          <w:color w:val="7F7F7F"/>
          <w:sz w:val="20"/>
          <w:szCs w:val="20"/>
          <w:lang w:val="ca-ES"/>
        </w:rPr>
      </w:pPr>
      <w:r>
        <w:rPr>
          <w:rFonts w:cs="Arial"/>
          <w:color w:val="7F7F7F"/>
          <w:sz w:val="20"/>
          <w:szCs w:val="20"/>
          <w:lang w:val="ca-ES"/>
        </w:rPr>
        <w:t>3.1 AJUTS SOCIALS D’URGÈNCIA</w:t>
      </w:r>
    </w:p>
    <w:p w14:paraId="03761F38" w14:textId="77777777" w:rsidR="002D21C9" w:rsidRDefault="002D21C9" w:rsidP="002D21C9">
      <w:pPr>
        <w:spacing w:line="240" w:lineRule="auto"/>
        <w:ind w:left="708"/>
        <w:rPr>
          <w:rFonts w:cs="Arial"/>
          <w:color w:val="7F7F7F"/>
          <w:sz w:val="20"/>
          <w:szCs w:val="20"/>
          <w:lang w:val="ca-ES"/>
        </w:rPr>
      </w:pPr>
      <w:r>
        <w:rPr>
          <w:rFonts w:cs="Arial"/>
          <w:color w:val="7F7F7F"/>
          <w:sz w:val="20"/>
          <w:szCs w:val="20"/>
          <w:lang w:val="ca-ES"/>
        </w:rPr>
        <w:t>3.2. AJUTS SOCIALS DE DRET DE CONCURRÈNCIA</w:t>
      </w:r>
    </w:p>
    <w:p w14:paraId="659851C0" w14:textId="77777777" w:rsidR="002D21C9" w:rsidRDefault="002D21C9" w:rsidP="002D21C9">
      <w:pPr>
        <w:spacing w:line="240" w:lineRule="auto"/>
        <w:ind w:left="1416"/>
        <w:rPr>
          <w:rFonts w:cs="Arial"/>
          <w:color w:val="7F7F7F"/>
          <w:sz w:val="20"/>
          <w:szCs w:val="20"/>
          <w:lang w:val="ca-ES"/>
        </w:rPr>
      </w:pPr>
      <w:r>
        <w:rPr>
          <w:rFonts w:cs="Arial"/>
          <w:color w:val="7F7F7F"/>
          <w:sz w:val="20"/>
          <w:szCs w:val="20"/>
          <w:lang w:val="ca-ES"/>
        </w:rPr>
        <w:t>Beca d’estudis</w:t>
      </w:r>
    </w:p>
    <w:p w14:paraId="1F852B9D" w14:textId="77777777" w:rsidR="002D21C9" w:rsidRDefault="002D21C9" w:rsidP="002D21C9">
      <w:pPr>
        <w:spacing w:line="240" w:lineRule="auto"/>
        <w:ind w:left="1416"/>
        <w:rPr>
          <w:rFonts w:cs="Arial"/>
          <w:color w:val="7F7F7F"/>
          <w:sz w:val="20"/>
          <w:szCs w:val="20"/>
          <w:lang w:val="ca-ES"/>
        </w:rPr>
      </w:pPr>
      <w:r>
        <w:rPr>
          <w:rFonts w:cs="Arial"/>
          <w:color w:val="7F7F7F"/>
          <w:sz w:val="20"/>
          <w:szCs w:val="20"/>
          <w:lang w:val="ca-ES"/>
        </w:rPr>
        <w:t>Beca de casal</w:t>
      </w:r>
    </w:p>
    <w:p w14:paraId="52E6D8FC"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4. DOCUMENTACIÓ A PRESENTAR PELS BENEFICIARIS</w:t>
      </w:r>
    </w:p>
    <w:p w14:paraId="7D1F292A"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5. REQUISITS QUE HAN DE REUNIR ELS BENEFICIARIS: FACTORS ECONÒMICS I SOCIALS DE VALORACIÓ DE LES SOL·LICITUDS</w:t>
      </w:r>
    </w:p>
    <w:p w14:paraId="2F7B267F"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6. IMPORT SUBVENCIONABLE</w:t>
      </w:r>
    </w:p>
    <w:p w14:paraId="2280A1E4"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7. CRÈDIT PRESSUPOSTARI</w:t>
      </w:r>
    </w:p>
    <w:p w14:paraId="3BCF73CE"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8. PROCEDIMENT DE PRESENTACIÓ</w:t>
      </w:r>
    </w:p>
    <w:p w14:paraId="209A86B8"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lastRenderedPageBreak/>
        <w:t>9. ÒRGAN COMPETENT PER A L’ATORGAMENT DELS AJUTS</w:t>
      </w:r>
    </w:p>
    <w:p w14:paraId="632F155C"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10. ÒRGAN INSTRUCTOR I DE VALORACIÓ</w:t>
      </w:r>
    </w:p>
    <w:p w14:paraId="2053666E"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11. OBLIGACIONS DE LES PERSONES BENEFICIÀRIES</w:t>
      </w:r>
    </w:p>
    <w:p w14:paraId="3A8D550A"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12. PROTECCIÓ DE DADES</w:t>
      </w:r>
    </w:p>
    <w:p w14:paraId="5B043A9F"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13. COMPATIBILITAT DE LES SUBVENCIONS</w:t>
      </w:r>
    </w:p>
    <w:p w14:paraId="4C49C55F"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14. PUBLICACIÓ</w:t>
      </w:r>
    </w:p>
    <w:p w14:paraId="45259EA9" w14:textId="77777777" w:rsidR="002D21C9" w:rsidRDefault="002D21C9" w:rsidP="002D21C9">
      <w:pPr>
        <w:spacing w:line="240" w:lineRule="auto"/>
        <w:rPr>
          <w:rFonts w:cs="Arial"/>
          <w:b/>
          <w:color w:val="7F7F7F"/>
          <w:sz w:val="20"/>
          <w:szCs w:val="20"/>
          <w:lang w:val="ca-ES"/>
        </w:rPr>
      </w:pPr>
      <w:r>
        <w:rPr>
          <w:rFonts w:cs="Arial"/>
          <w:b/>
          <w:color w:val="7F7F7F"/>
          <w:sz w:val="20"/>
          <w:szCs w:val="20"/>
          <w:lang w:val="ca-ES"/>
        </w:rPr>
        <w:t>1. INTRODUCCIÓ</w:t>
      </w:r>
    </w:p>
    <w:p w14:paraId="4F44885E"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Aquest Consistori ha fet una aposta clara per les polítiques socials i fruit d’això és el treball que s’està realitzant des de totes les regidories implicades conjuntament amb els serveis socials i altres entitats municipals.</w:t>
      </w:r>
    </w:p>
    <w:p w14:paraId="13306939"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La realitat actual obliga a prendre mesures per garantir a les persones, l’accés en molts casos a serveis bàsics o fins i tot, l’abastament d’aliments.</w:t>
      </w:r>
    </w:p>
    <w:p w14:paraId="434178D6"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Aquestes bases d’ajuts socials de l’Ajuntament de Riudarenes tenen com a objectiu general garantir les necessitats bàsiques dels ciutadans i ciutadanes, posant especial atenció en el manteniment de llur autonomia personal i promovent el desenvolupament de les capacitats personals.</w:t>
      </w:r>
    </w:p>
    <w:p w14:paraId="41C58E5F"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En aquest sentit, s’estableixen 2 tipologies d’ajuts:</w:t>
      </w:r>
    </w:p>
    <w:p w14:paraId="52F3AA2D"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d’urgència</w:t>
      </w:r>
      <w:r>
        <w:rPr>
          <w:rFonts w:cs="Arial"/>
          <w:color w:val="7F7F7F"/>
          <w:sz w:val="20"/>
          <w:szCs w:val="20"/>
          <w:lang w:val="ca-ES"/>
        </w:rPr>
        <w:t xml:space="preserve">: </w:t>
      </w:r>
    </w:p>
    <w:p w14:paraId="68D46E1E"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L’objectiu d’aquests és garantir el dret de tota persona a un nivell de vida que asseguri, a ella i a la seva família, la salut i el benestar, especialment en quant a l’alimentació, el vestit, l’habitatge, l’assistència mèdica i els serveis socials bàsics.</w:t>
      </w:r>
    </w:p>
    <w:p w14:paraId="389152B6"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de concurrència</w:t>
      </w:r>
      <w:r>
        <w:rPr>
          <w:rFonts w:cs="Arial"/>
          <w:color w:val="7F7F7F"/>
          <w:sz w:val="20"/>
          <w:szCs w:val="20"/>
          <w:lang w:val="ca-ES"/>
        </w:rPr>
        <w:t xml:space="preserve">: </w:t>
      </w:r>
    </w:p>
    <w:p w14:paraId="3A1ED37A"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El seu objectiu és atendre les persones amb situació socioeconòmica desfavorida facilitant el seu accés a recursos de tipus educatiu i de lleure.</w:t>
      </w:r>
    </w:p>
    <w:p w14:paraId="4BA3D479" w14:textId="77777777" w:rsidR="002D21C9" w:rsidRDefault="002D21C9" w:rsidP="002D21C9">
      <w:pPr>
        <w:spacing w:line="240" w:lineRule="auto"/>
        <w:rPr>
          <w:rFonts w:cs="Arial"/>
          <w:b/>
          <w:bCs/>
          <w:color w:val="7F7F7F"/>
          <w:sz w:val="20"/>
          <w:szCs w:val="20"/>
          <w:lang w:val="ca-ES"/>
        </w:rPr>
      </w:pPr>
      <w:r>
        <w:rPr>
          <w:rFonts w:cs="Arial"/>
          <w:b/>
          <w:color w:val="7F7F7F"/>
          <w:sz w:val="20"/>
          <w:szCs w:val="20"/>
          <w:lang w:val="ca-ES"/>
        </w:rPr>
        <w:t xml:space="preserve">2. MARC LEGAL </w:t>
      </w:r>
    </w:p>
    <w:p w14:paraId="671B0809"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Les bases reguladores de la concessió d’ajuts socials de l’Ajuntament de Riudarenes s’emmarquen en la competència bàsica municipal establerta a la Llei de Bases de Règim Local, article 25.2 apartat k, de prestació de serveis socials, de promoció i reinserció social. Així mateix, també es deriva de la normativa europea, estatal i autonòmica en matèria de prestacions econòmiques i de forma particular la Llei 13/2006 de 27 de juliol, de prestacions socials de caràcter econòmic i la Llei 12/2007 d’11 d’octubre, de serveis socials.</w:t>
      </w:r>
    </w:p>
    <w:p w14:paraId="1310388F"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La Llei 13/2006 de prestacions socials de caràcter econòmic, en el seu preàmbul estableix que té com a finalitat determinar el règim jurídic propi de les prestacions determinades i regles bàsiques per exercir drets de concurrència per a les prestacions que s’estableixen amb límits pressupostaris. La secció tercera del capítol 4 d’aquesta llei,  regula  les  prestacions  econòmiques  d’urgència  social,  en  què  s’ha  tingut  en compte el principi d’autonomia local. Així, aquesta llei fixa que la creació d’aquestes correspon als ens locals, encara que la llei en determina només els trets bàsics, com la finalitat, els beneficiaris i la valoració de les situacions d’urgència.</w:t>
      </w:r>
    </w:p>
    <w:p w14:paraId="70568004"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lastRenderedPageBreak/>
        <w:t xml:space="preserve">La llei 12/2007 d’11 d’octubre de serveis socials, en el seu article 17 estableix com una de les funcions dels serveis socials bàsics la gestió de prestacions d’urgència social i  la  gestió de  la  tramitació  de  les  prestacions  econòmiques  d’àmbit  municipal  i comarcal i les altres que li siguin atribuïdes. Així mateix a l’article 22, es defineixen com a prestacions econòmiques les aportacions dineràries, que tenen com a finalitat atendre determinades situacions de necessitat en què es troben les persones que no disposen de recursos econòmics suficients per fer-hi front i no estan en condicions d’aconseguir-los o rebre’ls d’altres fonts. </w:t>
      </w:r>
    </w:p>
    <w:p w14:paraId="417A10E4"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Segons el mateix article, les prestacions econòmiques es poden atorgar en caràcter de dret subjectiu, de dret de concurrència o d’urgència social.</w:t>
      </w:r>
    </w:p>
    <w:p w14:paraId="02E6C2FD"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Finalment també cal tenir en compte la recent Llei 24/2015, de 29 de juliol, de mesures urgents per afrontar l’emergència en l’àmbit de l’habitatge i la pobresa energètica.</w:t>
      </w:r>
    </w:p>
    <w:p w14:paraId="69D31450"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L’altra normativa bàsica aplicada per la redacció d’aquestes bases és la Llei 39/2015 d’1 d’octubre, del procediment administratiu comú de les administracions públiques, així com la Llei 28/2003, de 17 de novembre, general de subvencions.</w:t>
      </w:r>
    </w:p>
    <w:p w14:paraId="61BF27F1"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A partir de l’entrada en vigor de la Llei 39/2015 ja no serà necessari que les persones interessades aportin la documentació prevista a les bases que hagin elaborat aquest Ajuntament o altres administracions públiques, sempre i quan autoritzin a l’Ajuntament per a la seva consulta i obtenció per mitjans telemàtics.  </w:t>
      </w:r>
    </w:p>
    <w:p w14:paraId="7D6C2216"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En referència a les aportacions municipals la seva previsió legal la trobem en el pressupost de l’Ajuntament de Riudarenes, i a les seves bases d’execució. </w:t>
      </w:r>
    </w:p>
    <w:p w14:paraId="3864A885" w14:textId="77777777" w:rsidR="002D21C9" w:rsidRDefault="002D21C9" w:rsidP="002D21C9">
      <w:pPr>
        <w:spacing w:line="240" w:lineRule="auto"/>
        <w:rPr>
          <w:rFonts w:cs="Arial"/>
          <w:b/>
          <w:color w:val="7F7F7F"/>
          <w:sz w:val="20"/>
          <w:szCs w:val="20"/>
          <w:lang w:val="ca-ES"/>
        </w:rPr>
      </w:pPr>
      <w:r>
        <w:rPr>
          <w:rFonts w:cs="Arial"/>
          <w:b/>
          <w:color w:val="7F7F7F"/>
          <w:sz w:val="20"/>
          <w:szCs w:val="20"/>
          <w:lang w:val="ca-ES"/>
        </w:rPr>
        <w:t>3. OBJECTE</w:t>
      </w:r>
    </w:p>
    <w:p w14:paraId="08A1B9FB" w14:textId="77777777" w:rsidR="002D21C9" w:rsidRDefault="002D21C9" w:rsidP="002D21C9">
      <w:pPr>
        <w:spacing w:line="240" w:lineRule="auto"/>
        <w:rPr>
          <w:rFonts w:cs="Arial"/>
          <w:b/>
          <w:color w:val="7F7F7F"/>
          <w:sz w:val="20"/>
          <w:szCs w:val="20"/>
          <w:lang w:val="ca-ES"/>
        </w:rPr>
      </w:pPr>
      <w:r>
        <w:rPr>
          <w:rFonts w:cs="Arial"/>
          <w:b/>
          <w:color w:val="7F7F7F"/>
          <w:sz w:val="20"/>
          <w:szCs w:val="20"/>
          <w:lang w:val="ca-ES"/>
        </w:rPr>
        <w:t>3.1 AJUTS SOCIALS D’URGÈNCIA</w:t>
      </w:r>
    </w:p>
    <w:p w14:paraId="3F68867C"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S’entén com a ajuts d’urgència social, les prestacions de caràcter econòmic, dirigides a cobrir les necessitats bàsiques d’aquelles persones i/o famílies a les quals els manquen els recursos econòmics suficients per fer front a despeses específiques, de caràcter ordinari o extraordinari, necessàries per prevenir, evitar o pal•liar situacions d’exclusió social, essent sempre un recolzament a la intervenció social realitzada pels equips de serveis socials bàsics i dintre dels àmbits següents:</w:t>
      </w:r>
    </w:p>
    <w:p w14:paraId="27FC14A5"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Carència o insuficiència de recursos econòmics per a l’accés o manteniment de l’habitatge habitual i/o de les despeses derivades del mateix.</w:t>
      </w:r>
    </w:p>
    <w:p w14:paraId="0CB0D05E"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Situacions de desemparament i manca de recursos de caràcter urgent.</w:t>
      </w:r>
    </w:p>
    <w:p w14:paraId="76365221"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Prevenció i manteniment de la salut i atenció sanitària.</w:t>
      </w:r>
    </w:p>
    <w:p w14:paraId="1CF9ADBB"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Desplaçaments habituals per necessitats formatives o d’atenció sanitària.</w:t>
      </w:r>
    </w:p>
    <w:p w14:paraId="318AAE95"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Necessitats bàsiques d’alimentació, higiene i roba i calçat, sempre que no quedin cobertes per les entitat col•laboradores dels Serveis Socials Municipals.</w:t>
      </w:r>
    </w:p>
    <w:p w14:paraId="30586731"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Atenció als infants i adolescents.</w:t>
      </w:r>
    </w:p>
    <w:p w14:paraId="4A7B8D34"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Suport a la integració sociolaboral</w:t>
      </w:r>
    </w:p>
    <w:p w14:paraId="00E4EBE5"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Es  concedeixen  vinculades  a  una  situació  puntual  i  concreta  de  necessitat,  amb caràcter urgent i transitori quan la persona no les pot atendre per si mateixa.</w:t>
      </w:r>
    </w:p>
    <w:p w14:paraId="693A6829"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lastRenderedPageBreak/>
        <w:t>Poden ser de pagament únic o de pagament periòdic en funció de si la necessitat presentada  requereix  d’un  únic  pagament  per  a  fer-hi  front  o  bé,  requereix  la periodicitat del pagament en aquells casos en els que es valori tècnicament que per les característiques de les necessitats socials que originen la demanda, i/o per a la millor consecució dels objectius de la intervenció, és necessària l’aplicació d’aquesta prestació econòmica durant un període de temps, mitjançant pagaments mensuals.</w:t>
      </w:r>
    </w:p>
    <w:p w14:paraId="00BAE10A"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La concessió d’aquests ajuts, es realitza vinculada a la valoració que els tècnics dels serveis socials municipals, realitzin de la situació sociofamiliar i econòmica de les persones sol•licitants. </w:t>
      </w:r>
    </w:p>
    <w:p w14:paraId="1C57EA0B"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L’informe emès serà preceptiu per la concessió de l’ajut i tindrà caràcter NO vinculant.</w:t>
      </w:r>
    </w:p>
    <w:p w14:paraId="73BA5E51" w14:textId="77777777" w:rsidR="002D21C9" w:rsidRDefault="002D21C9" w:rsidP="002D21C9">
      <w:pPr>
        <w:spacing w:line="240" w:lineRule="auto"/>
        <w:rPr>
          <w:rFonts w:cs="Arial"/>
          <w:b/>
          <w:color w:val="7F7F7F"/>
          <w:sz w:val="20"/>
          <w:szCs w:val="20"/>
          <w:lang w:val="ca-ES"/>
        </w:rPr>
      </w:pPr>
      <w:r>
        <w:rPr>
          <w:rFonts w:cs="Arial"/>
          <w:b/>
          <w:color w:val="7F7F7F"/>
          <w:sz w:val="20"/>
          <w:szCs w:val="20"/>
          <w:lang w:val="ca-ES"/>
        </w:rPr>
        <w:t>3.2. AJUTS SOCIALS DE DRET DE CONCURRÈNCIA</w:t>
      </w:r>
    </w:p>
    <w:p w14:paraId="4FC14937"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Són ajuts de caràcter econòmic de concurrència i sotmesos a concurrència pública, per activitats dutes a terme al CEIP Josep Boada i a l’IES Sils.</w:t>
      </w:r>
    </w:p>
    <w:p w14:paraId="4522A7E9"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Aquestes prestacions estaran limitades per la disponibilitat pressupostària de cada exercici i per la priorització de les situacions de major necessitat prèvia valoració per part de les regidories que convoquin els ajuts.</w:t>
      </w:r>
    </w:p>
    <w:p w14:paraId="5D9062D2"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Poden ser de pagament únic o pagament periòdic en funció de si la necessitat presentada  requereix  d’un  únic  pagament  per  a  fer-hi  front  o  bé,  requereix  la periodicitat de pagament mensual.</w:t>
      </w:r>
    </w:p>
    <w:p w14:paraId="072BEF94" w14:textId="77777777" w:rsidR="002D21C9" w:rsidRDefault="002D21C9" w:rsidP="002D21C9">
      <w:pPr>
        <w:numPr>
          <w:ilvl w:val="0"/>
          <w:numId w:val="2"/>
        </w:numPr>
        <w:spacing w:line="240" w:lineRule="auto"/>
        <w:rPr>
          <w:rFonts w:cs="Arial"/>
          <w:color w:val="7F7F7F"/>
          <w:sz w:val="20"/>
          <w:szCs w:val="20"/>
          <w:lang w:val="ca-ES"/>
        </w:rPr>
      </w:pPr>
      <w:r>
        <w:rPr>
          <w:rFonts w:cs="Arial"/>
          <w:color w:val="7F7F7F"/>
          <w:sz w:val="20"/>
          <w:szCs w:val="20"/>
          <w:lang w:val="ca-ES"/>
        </w:rPr>
        <w:t xml:space="preserve">BECA D’ESTUDIS: Ajuts pel material escolar, llibres i activitats </w:t>
      </w:r>
      <w:proofErr w:type="spellStart"/>
      <w:r>
        <w:rPr>
          <w:rFonts w:cs="Arial"/>
          <w:color w:val="7F7F7F"/>
          <w:sz w:val="20"/>
          <w:szCs w:val="20"/>
          <w:lang w:val="ca-ES"/>
        </w:rPr>
        <w:t>extracurriculars</w:t>
      </w:r>
      <w:proofErr w:type="spellEnd"/>
      <w:r>
        <w:rPr>
          <w:rFonts w:cs="Arial"/>
          <w:color w:val="7F7F7F"/>
          <w:sz w:val="20"/>
          <w:szCs w:val="20"/>
          <w:lang w:val="ca-ES"/>
        </w:rPr>
        <w:t>.</w:t>
      </w:r>
    </w:p>
    <w:p w14:paraId="3B92B9B6" w14:textId="77777777" w:rsidR="002D21C9" w:rsidRDefault="002D21C9" w:rsidP="002D21C9">
      <w:pPr>
        <w:numPr>
          <w:ilvl w:val="0"/>
          <w:numId w:val="2"/>
        </w:numPr>
        <w:spacing w:line="240" w:lineRule="auto"/>
        <w:rPr>
          <w:rFonts w:cs="Arial"/>
          <w:color w:val="7F7F7F"/>
          <w:sz w:val="20"/>
          <w:szCs w:val="20"/>
          <w:lang w:val="ca-ES"/>
        </w:rPr>
      </w:pPr>
      <w:r>
        <w:rPr>
          <w:rFonts w:cs="Arial"/>
          <w:color w:val="7F7F7F"/>
          <w:sz w:val="20"/>
          <w:szCs w:val="20"/>
          <w:lang w:val="ca-ES"/>
        </w:rPr>
        <w:t>BECA DE CASAL: Ajuts per participar en casals i/o esplais durant els períodes d’estiu, Nadal i Setmana Santa.</w:t>
      </w:r>
    </w:p>
    <w:p w14:paraId="06EB56C2" w14:textId="77777777" w:rsidR="002D21C9" w:rsidRDefault="002D21C9" w:rsidP="002D21C9">
      <w:pPr>
        <w:spacing w:line="240" w:lineRule="auto"/>
        <w:rPr>
          <w:rFonts w:cs="Arial"/>
          <w:b/>
          <w:color w:val="7F7F7F"/>
          <w:sz w:val="20"/>
          <w:szCs w:val="20"/>
          <w:lang w:val="ca-ES"/>
        </w:rPr>
      </w:pPr>
      <w:r>
        <w:rPr>
          <w:rFonts w:cs="Arial"/>
          <w:b/>
          <w:color w:val="7F7F7F"/>
          <w:sz w:val="20"/>
          <w:szCs w:val="20"/>
          <w:lang w:val="ca-ES"/>
        </w:rPr>
        <w:t>4. DOCUMENTACIÓ A PRESENTAR PELS BENEFICIARIS</w:t>
      </w:r>
    </w:p>
    <w:p w14:paraId="0D6C0993" w14:textId="77777777" w:rsidR="002D21C9" w:rsidRDefault="002D21C9" w:rsidP="002D21C9">
      <w:pPr>
        <w:spacing w:line="240" w:lineRule="auto"/>
        <w:rPr>
          <w:rFonts w:cs="Arial"/>
          <w:b/>
          <w:color w:val="7F7F7F"/>
          <w:sz w:val="20"/>
          <w:szCs w:val="20"/>
          <w:lang w:val="ca-ES"/>
        </w:rPr>
      </w:pPr>
      <w:r>
        <w:rPr>
          <w:rFonts w:cs="Arial"/>
          <w:color w:val="7F7F7F"/>
          <w:sz w:val="20"/>
          <w:szCs w:val="20"/>
          <w:lang w:val="ca-ES"/>
        </w:rPr>
        <w:t>El/la sol·licitant d’ajuts aportarà, en el moment de realitzar la sol•licitud, la documentació necessària per a acreditar el tipus d’unitat familiar, el nombre de fills en edat escolar, la situació laboral i de salut, els ingressos i qualsevol altra situació de precarietat econòmica, social o de salut.</w:t>
      </w:r>
    </w:p>
    <w:p w14:paraId="04B80F9E"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En cap cas es reclamarà documentació que ja consti a l’expedient del sol·licitant, ni aquella que es pugui aconseguir d’ofici a la pròpia administració o per mitjans telemàtics a d’altres administracions segons l’establert a l’article 28 de la llei 39/2015, d’1 d’octubre, del procediment administratiu comú de les administracions públiques. </w:t>
      </w:r>
    </w:p>
    <w:p w14:paraId="243BD141"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En el moment de la sol·licitud caldrà adjuntar:</w:t>
      </w:r>
    </w:p>
    <w:p w14:paraId="25D76E93" w14:textId="77777777"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del/ de la sol·licitant de l’ajut</w:t>
      </w:r>
    </w:p>
    <w:p w14:paraId="54B9CD93" w14:textId="77777777"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 tots els membres de la unitat familiar</w:t>
      </w:r>
    </w:p>
    <w:p w14:paraId="771067E0" w14:textId="77777777"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lang w:val="ca-ES"/>
        </w:rPr>
        <w:t>Còpia de la documentació que acrediti la situació econòmica dels últims sis (6) mesos del sol·licitant de l’ajut i dels majors de setze (16) anys que formin part de la unitat familiar.</w:t>
      </w:r>
    </w:p>
    <w:p w14:paraId="4B6DF6A8" w14:textId="77777777" w:rsidR="002D21C9" w:rsidRDefault="002D21C9" w:rsidP="002D21C9">
      <w:pPr>
        <w:spacing w:line="240" w:lineRule="auto"/>
        <w:ind w:left="720"/>
        <w:rPr>
          <w:rFonts w:cs="Arial"/>
          <w:color w:val="7F7F7F"/>
          <w:sz w:val="20"/>
          <w:szCs w:val="20"/>
          <w:lang w:val="ca-ES"/>
        </w:rPr>
      </w:pPr>
      <w:r>
        <w:rPr>
          <w:rFonts w:cs="Arial"/>
          <w:color w:val="7F7F7F"/>
          <w:sz w:val="20"/>
          <w:szCs w:val="20"/>
          <w:lang w:val="ca-ES"/>
        </w:rPr>
        <w:t>Serà cada una de les convocatòries on s’especifiquin els documents concrets a aportar. I l’Ajuntament podrà sol·licitar tots els aclariments oportuns que cregui convenients a fi i efecte de validar aquesta informació.</w:t>
      </w:r>
    </w:p>
    <w:p w14:paraId="549C75A7"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Rebut de lloguer o hipoteca dels últims sis (6) mesos (*)</w:t>
      </w:r>
    </w:p>
    <w:p w14:paraId="115A73B8"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lastRenderedPageBreak/>
        <w:t>Títol de família monoparental o de família nombrosa, si s’escau.</w:t>
      </w:r>
    </w:p>
    <w:p w14:paraId="56160A79"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Certificat de discapacitat o la resolució de la dependència, si s’escau.</w:t>
      </w:r>
    </w:p>
    <w:p w14:paraId="269C9961"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Còpia de la sentència o del conveni regulador en cas de separació o divorci, s’escau.</w:t>
      </w:r>
    </w:p>
    <w:p w14:paraId="60B4D469" w14:textId="77777777" w:rsidR="002D21C9" w:rsidRDefault="002D21C9" w:rsidP="002D21C9">
      <w:pPr>
        <w:spacing w:line="240" w:lineRule="auto"/>
        <w:ind w:left="720"/>
        <w:rPr>
          <w:rFonts w:cs="Arial"/>
          <w:color w:val="7F7F7F"/>
          <w:sz w:val="20"/>
          <w:szCs w:val="20"/>
          <w:lang w:val="ca-ES"/>
        </w:rPr>
      </w:pPr>
      <w:r>
        <w:rPr>
          <w:rFonts w:cs="Arial"/>
          <w:color w:val="7F7F7F"/>
          <w:sz w:val="20"/>
          <w:szCs w:val="20"/>
          <w:lang w:val="ca-ES"/>
        </w:rPr>
        <w:t>(*) Els sis últims mesos computaran des de la data d’inici del període de presentació de les sol·licituds.</w:t>
      </w:r>
    </w:p>
    <w:p w14:paraId="1445A680"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Prèvia autorització de la persona sol·licitant, l’Ajuntament sol·licitarà per mitjans telemàtics la documentació següent: </w:t>
      </w:r>
    </w:p>
    <w:p w14:paraId="4F11349F"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Certificat històric de convivència</w:t>
      </w:r>
    </w:p>
    <w:p w14:paraId="621C9379"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Documentació que acrediti la matriculació al centre d’estudis corresponent</w:t>
      </w:r>
    </w:p>
    <w:p w14:paraId="7D526F61"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Certificat conforme es perceben ingressos procedents de prestacions socials públiques (prestacions d’atur, subsidis, Rendes Mínimes d’Inserció, pensions de jubilació, pensions d’incapacitat, etc.)</w:t>
      </w:r>
    </w:p>
    <w:p w14:paraId="5E87E80E"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En el cas que la persona sol·licitant no autoritzi la consulta a l’Ajuntament, serà aquesta persona la que haurà d’aportar la documentació juntament amb la sol·licitud.</w:t>
      </w:r>
    </w:p>
    <w:p w14:paraId="1EDE38D4"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Qualsevol documentació presentada fora del termini de presentació de sol•licituds no serà tinguda en compte a l’hora de valorar la sol•licitud d’ajut. </w:t>
      </w:r>
    </w:p>
    <w:p w14:paraId="4E36EB64" w14:textId="77777777" w:rsidR="002D21C9" w:rsidRDefault="002D21C9" w:rsidP="002D21C9">
      <w:pPr>
        <w:spacing w:line="240" w:lineRule="auto"/>
        <w:rPr>
          <w:rFonts w:cs="Arial"/>
          <w:strike/>
          <w:color w:val="7F7F7F"/>
          <w:sz w:val="20"/>
          <w:szCs w:val="20"/>
          <w:lang w:val="ca-ES"/>
        </w:rPr>
      </w:pPr>
      <w:r>
        <w:rPr>
          <w:rFonts w:cs="Arial"/>
          <w:color w:val="7F7F7F"/>
          <w:sz w:val="20"/>
          <w:szCs w:val="20"/>
          <w:lang w:val="ca-ES"/>
        </w:rPr>
        <w:t>El període específic per a la presentació de sol·licituds serà el que determini la corresponent convocatòria.</w:t>
      </w:r>
    </w:p>
    <w:p w14:paraId="2BF13505"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Quan l’Ajuntament ho consideri necessari podrà requerir documentació addicional al sol·licitant.</w:t>
      </w:r>
    </w:p>
    <w:p w14:paraId="5F8BC48D" w14:textId="77777777" w:rsidR="002D21C9" w:rsidRDefault="002D21C9" w:rsidP="002D21C9">
      <w:pPr>
        <w:spacing w:line="240" w:lineRule="auto"/>
        <w:rPr>
          <w:rFonts w:cs="Arial"/>
          <w:b/>
          <w:color w:val="7F7F7F"/>
          <w:sz w:val="20"/>
          <w:szCs w:val="20"/>
          <w:lang w:val="ca-ES"/>
        </w:rPr>
      </w:pPr>
      <w:r>
        <w:rPr>
          <w:rFonts w:cs="Arial"/>
          <w:b/>
          <w:color w:val="7F7F7F"/>
          <w:sz w:val="20"/>
          <w:szCs w:val="20"/>
          <w:lang w:val="ca-ES"/>
        </w:rPr>
        <w:t>5. REQUISITS QUE HAN DE REUNIR ELS BENEFICIARIS: FACTORS ECONÒMICS I SOCIALS COMUNS DE VALORACIÓ DE LES SOL·LICITUDS</w:t>
      </w:r>
    </w:p>
    <w:p w14:paraId="100036DC"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Per tal d’establir la quantia de l’ajut, es contemplen dos aspectes: la situació econòmica i la situació social de la persona perceptora d’acord amb la unitat de convivència i prèvia valoració dels tècnics dels serveis socials i de les regidories adscrites a la línia d’ajuts en concret.</w:t>
      </w:r>
    </w:p>
    <w:p w14:paraId="73453D08"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L’execució d’aquestes bases d’ajuts socials queda condicionada a l’aprovació definitiva de l’exercici pressupostari de cada any.</w:t>
      </w:r>
    </w:p>
    <w:p w14:paraId="42435511"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Els beneficiaris dels ajuts socials de concurrència hauran de complir amb els requisits establerts a l’article 13 de la LGS.</w:t>
      </w:r>
    </w:p>
    <w:p w14:paraId="2C233C14"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D’acord amb la documentació presentada, els ajuts socials de concurrència, es valoraran de manera objectiva les condicions econòmiques, laborals i socials de la unitat familiar o del sol•licitant d’acord amb els barems i puntuacions següents:</w:t>
      </w:r>
    </w:p>
    <w:p w14:paraId="5EC48901" w14:textId="77777777" w:rsidR="002D21C9" w:rsidRDefault="002D21C9" w:rsidP="002D21C9">
      <w:pPr>
        <w:spacing w:line="240" w:lineRule="auto"/>
        <w:rPr>
          <w:rFonts w:cs="Arial"/>
          <w:b/>
          <w:color w:val="7F7F7F"/>
          <w:sz w:val="20"/>
          <w:szCs w:val="20"/>
          <w:lang w:val="ca-ES"/>
        </w:rPr>
      </w:pPr>
      <w:r>
        <w:rPr>
          <w:rFonts w:cs="Arial"/>
          <w:b/>
          <w:color w:val="7F7F7F"/>
          <w:sz w:val="20"/>
          <w:szCs w:val="20"/>
          <w:lang w:val="ca-ES"/>
        </w:rPr>
        <w:t>a) Factors econòmics:</w:t>
      </w:r>
    </w:p>
    <w:p w14:paraId="34C8DEFB"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Les dades econòmiques es calcularan d’acord amb la mitjana mensual dels últims sis mesos de la renda màxima mensual de la unitat familiar descomptant el lloguer o la hipoteca fins a un màxim de 400€. Aquest import podrà ser modificat a cada una de les convocatòries atenent als preus de mercat.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2D21C9" w14:paraId="20917B5F" w14:textId="77777777">
        <w:tc>
          <w:tcPr>
            <w:tcW w:w="1917" w:type="dxa"/>
            <w:tcBorders>
              <w:top w:val="single" w:sz="4" w:space="0" w:color="auto"/>
              <w:left w:val="single" w:sz="4" w:space="0" w:color="auto"/>
              <w:bottom w:val="single" w:sz="4" w:space="0" w:color="auto"/>
              <w:right w:val="single" w:sz="4" w:space="0" w:color="auto"/>
            </w:tcBorders>
            <w:hideMark/>
          </w:tcPr>
          <w:p w14:paraId="191F0114" w14:textId="77777777" w:rsidR="002D21C9" w:rsidRDefault="002D21C9">
            <w:pPr>
              <w:spacing w:line="240" w:lineRule="auto"/>
              <w:jc w:val="center"/>
              <w:rPr>
                <w:rFonts w:cs="Arial"/>
                <w:b/>
                <w:bCs/>
                <w:color w:val="7F7F7F"/>
                <w:sz w:val="20"/>
                <w:szCs w:val="20"/>
                <w:lang w:val="ca-ES"/>
              </w:rPr>
            </w:pPr>
            <w:r>
              <w:rPr>
                <w:rFonts w:cs="Arial"/>
                <w:b/>
                <w:bCs/>
                <w:color w:val="7F7F7F"/>
                <w:sz w:val="20"/>
                <w:szCs w:val="20"/>
                <w:lang w:val="ca-ES"/>
              </w:rPr>
              <w:lastRenderedPageBreak/>
              <w:t>Membres  unitat familiar</w:t>
            </w:r>
          </w:p>
        </w:tc>
        <w:tc>
          <w:tcPr>
            <w:tcW w:w="3033" w:type="dxa"/>
            <w:tcBorders>
              <w:top w:val="single" w:sz="4" w:space="0" w:color="auto"/>
              <w:left w:val="single" w:sz="4" w:space="0" w:color="auto"/>
              <w:bottom w:val="single" w:sz="4" w:space="0" w:color="auto"/>
              <w:right w:val="single" w:sz="4" w:space="0" w:color="auto"/>
            </w:tcBorders>
            <w:hideMark/>
          </w:tcPr>
          <w:p w14:paraId="55791117" w14:textId="77777777" w:rsidR="002D21C9" w:rsidRDefault="002D21C9">
            <w:pPr>
              <w:spacing w:line="240" w:lineRule="auto"/>
              <w:jc w:val="center"/>
              <w:rPr>
                <w:rFonts w:cs="Arial"/>
                <w:b/>
                <w:bCs/>
                <w:color w:val="7F7F7F"/>
                <w:sz w:val="20"/>
                <w:szCs w:val="20"/>
                <w:lang w:val="ca-ES"/>
              </w:rPr>
            </w:pPr>
            <w:r>
              <w:rPr>
                <w:rFonts w:cs="Arial"/>
                <w:b/>
                <w:bCs/>
                <w:color w:val="7F7F7F"/>
                <w:sz w:val="20"/>
                <w:szCs w:val="20"/>
                <w:lang w:val="ca-ES"/>
              </w:rPr>
              <w:t>Import IRSC(*)</w:t>
            </w:r>
          </w:p>
        </w:tc>
      </w:tr>
      <w:tr w:rsidR="002D21C9" w14:paraId="3B8EBF75" w14:textId="77777777">
        <w:tc>
          <w:tcPr>
            <w:tcW w:w="1917" w:type="dxa"/>
            <w:tcBorders>
              <w:top w:val="single" w:sz="4" w:space="0" w:color="auto"/>
              <w:left w:val="single" w:sz="4" w:space="0" w:color="auto"/>
              <w:bottom w:val="single" w:sz="4" w:space="0" w:color="auto"/>
              <w:right w:val="single" w:sz="4" w:space="0" w:color="auto"/>
            </w:tcBorders>
            <w:hideMark/>
          </w:tcPr>
          <w:p w14:paraId="0836A117"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1</w:t>
            </w:r>
          </w:p>
        </w:tc>
        <w:tc>
          <w:tcPr>
            <w:tcW w:w="3033" w:type="dxa"/>
            <w:tcBorders>
              <w:top w:val="single" w:sz="4" w:space="0" w:color="auto"/>
              <w:left w:val="single" w:sz="4" w:space="0" w:color="auto"/>
              <w:bottom w:val="single" w:sz="4" w:space="0" w:color="auto"/>
              <w:right w:val="single" w:sz="4" w:space="0" w:color="auto"/>
            </w:tcBorders>
            <w:hideMark/>
          </w:tcPr>
          <w:p w14:paraId="32CE9DF6"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717,10€</w:t>
            </w:r>
          </w:p>
        </w:tc>
      </w:tr>
      <w:tr w:rsidR="002D21C9" w14:paraId="4CD442AF" w14:textId="77777777">
        <w:tc>
          <w:tcPr>
            <w:tcW w:w="1917" w:type="dxa"/>
            <w:tcBorders>
              <w:top w:val="single" w:sz="4" w:space="0" w:color="auto"/>
              <w:left w:val="single" w:sz="4" w:space="0" w:color="auto"/>
              <w:bottom w:val="single" w:sz="4" w:space="0" w:color="auto"/>
              <w:right w:val="single" w:sz="4" w:space="0" w:color="auto"/>
            </w:tcBorders>
            <w:hideMark/>
          </w:tcPr>
          <w:p w14:paraId="6E53C437"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2</w:t>
            </w:r>
          </w:p>
        </w:tc>
        <w:tc>
          <w:tcPr>
            <w:tcW w:w="3033" w:type="dxa"/>
            <w:tcBorders>
              <w:top w:val="single" w:sz="4" w:space="0" w:color="auto"/>
              <w:left w:val="single" w:sz="4" w:space="0" w:color="auto"/>
              <w:bottom w:val="single" w:sz="4" w:space="0" w:color="auto"/>
              <w:right w:val="single" w:sz="4" w:space="0" w:color="auto"/>
            </w:tcBorders>
            <w:hideMark/>
          </w:tcPr>
          <w:p w14:paraId="1E9B7495"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1.075,64€</w:t>
            </w:r>
          </w:p>
        </w:tc>
      </w:tr>
      <w:tr w:rsidR="002D21C9" w14:paraId="44F4AC14" w14:textId="77777777">
        <w:tc>
          <w:tcPr>
            <w:tcW w:w="1917" w:type="dxa"/>
            <w:tcBorders>
              <w:top w:val="single" w:sz="4" w:space="0" w:color="auto"/>
              <w:left w:val="single" w:sz="4" w:space="0" w:color="auto"/>
              <w:bottom w:val="single" w:sz="4" w:space="0" w:color="auto"/>
              <w:right w:val="single" w:sz="4" w:space="0" w:color="auto"/>
            </w:tcBorders>
            <w:hideMark/>
          </w:tcPr>
          <w:p w14:paraId="060F0327"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3</w:t>
            </w:r>
          </w:p>
        </w:tc>
        <w:tc>
          <w:tcPr>
            <w:tcW w:w="3033" w:type="dxa"/>
            <w:tcBorders>
              <w:top w:val="single" w:sz="4" w:space="0" w:color="auto"/>
              <w:left w:val="single" w:sz="4" w:space="0" w:color="auto"/>
              <w:bottom w:val="single" w:sz="4" w:space="0" w:color="auto"/>
              <w:right w:val="single" w:sz="4" w:space="0" w:color="auto"/>
            </w:tcBorders>
            <w:hideMark/>
          </w:tcPr>
          <w:p w14:paraId="08F89EE7"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1.183,21€</w:t>
            </w:r>
          </w:p>
        </w:tc>
      </w:tr>
      <w:tr w:rsidR="002D21C9" w14:paraId="50776A1B" w14:textId="77777777">
        <w:tc>
          <w:tcPr>
            <w:tcW w:w="1917" w:type="dxa"/>
            <w:tcBorders>
              <w:top w:val="single" w:sz="4" w:space="0" w:color="auto"/>
              <w:left w:val="single" w:sz="4" w:space="0" w:color="auto"/>
              <w:bottom w:val="single" w:sz="4" w:space="0" w:color="auto"/>
              <w:right w:val="single" w:sz="4" w:space="0" w:color="auto"/>
            </w:tcBorders>
            <w:hideMark/>
          </w:tcPr>
          <w:p w14:paraId="797A62E3"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4</w:t>
            </w:r>
          </w:p>
        </w:tc>
        <w:tc>
          <w:tcPr>
            <w:tcW w:w="3033" w:type="dxa"/>
            <w:tcBorders>
              <w:top w:val="single" w:sz="4" w:space="0" w:color="auto"/>
              <w:left w:val="single" w:sz="4" w:space="0" w:color="auto"/>
              <w:bottom w:val="single" w:sz="4" w:space="0" w:color="auto"/>
              <w:right w:val="single" w:sz="4" w:space="0" w:color="auto"/>
            </w:tcBorders>
            <w:hideMark/>
          </w:tcPr>
          <w:p w14:paraId="6730A6AF"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1.290,77€</w:t>
            </w:r>
          </w:p>
        </w:tc>
      </w:tr>
      <w:tr w:rsidR="002D21C9" w14:paraId="6D8F4A30" w14:textId="77777777">
        <w:tc>
          <w:tcPr>
            <w:tcW w:w="1917" w:type="dxa"/>
            <w:tcBorders>
              <w:top w:val="single" w:sz="4" w:space="0" w:color="auto"/>
              <w:left w:val="single" w:sz="4" w:space="0" w:color="auto"/>
              <w:bottom w:val="single" w:sz="4" w:space="0" w:color="auto"/>
              <w:right w:val="single" w:sz="4" w:space="0" w:color="auto"/>
            </w:tcBorders>
            <w:hideMark/>
          </w:tcPr>
          <w:p w14:paraId="102E622E"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 5</w:t>
            </w:r>
          </w:p>
        </w:tc>
        <w:tc>
          <w:tcPr>
            <w:tcW w:w="3033" w:type="dxa"/>
            <w:tcBorders>
              <w:top w:val="single" w:sz="4" w:space="0" w:color="auto"/>
              <w:left w:val="single" w:sz="4" w:space="0" w:color="auto"/>
              <w:bottom w:val="single" w:sz="4" w:space="0" w:color="auto"/>
              <w:right w:val="single" w:sz="4" w:space="0" w:color="auto"/>
            </w:tcBorders>
            <w:hideMark/>
          </w:tcPr>
          <w:p w14:paraId="5E79466A" w14:textId="77777777" w:rsidR="002D21C9" w:rsidRDefault="002D21C9">
            <w:pPr>
              <w:spacing w:line="240" w:lineRule="auto"/>
              <w:jc w:val="center"/>
              <w:rPr>
                <w:rFonts w:cs="Arial"/>
                <w:color w:val="7F7F7F"/>
                <w:sz w:val="20"/>
                <w:szCs w:val="20"/>
                <w:lang w:val="ca-ES"/>
              </w:rPr>
            </w:pPr>
            <w:r>
              <w:rPr>
                <w:rFonts w:cs="Arial"/>
                <w:color w:val="7F7F7F"/>
                <w:sz w:val="20"/>
                <w:szCs w:val="20"/>
                <w:lang w:val="ca-ES"/>
              </w:rPr>
              <w:t>1.305,11€</w:t>
            </w:r>
          </w:p>
        </w:tc>
      </w:tr>
    </w:tbl>
    <w:p w14:paraId="2D1E130B" w14:textId="77777777" w:rsidR="002D21C9" w:rsidRDefault="002D21C9" w:rsidP="002D21C9">
      <w:pPr>
        <w:spacing w:line="240" w:lineRule="auto"/>
        <w:rPr>
          <w:rFonts w:cs="Arial"/>
          <w:color w:val="7F7F7F"/>
          <w:sz w:val="20"/>
          <w:szCs w:val="20"/>
          <w:lang w:val="ca-ES"/>
        </w:rPr>
      </w:pPr>
    </w:p>
    <w:p w14:paraId="75CD4D5B"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 L’IRSC és l’indicador de renda de suficiència de Catalunya. Aquest import podrà produir variacions segons l’anualitat que es tracti i s’entendrà automàticament actualitzat per cada una de les convocatòries segons les dades publicades a l’IRSC. </w:t>
      </w:r>
    </w:p>
    <w:p w14:paraId="601D9D62"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En cas de no superar els barems econòmics la puntuació es de 50 punts pels ajuts de concurrència.</w:t>
      </w:r>
    </w:p>
    <w:p w14:paraId="6B2BA638"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En el cas d’ajuts d’urgència, si el barem econòmic s’ha superat, es podrà obtenir informe favorable de serveis socials que justifiqui l’excepcionalitat un cop analitzats els factors social. </w:t>
      </w:r>
    </w:p>
    <w:p w14:paraId="0494A896" w14:textId="77777777" w:rsidR="002D21C9" w:rsidRDefault="002D21C9" w:rsidP="002D21C9">
      <w:pPr>
        <w:spacing w:line="240" w:lineRule="auto"/>
        <w:rPr>
          <w:rFonts w:cs="Arial"/>
          <w:b/>
          <w:color w:val="7F7F7F"/>
          <w:sz w:val="20"/>
          <w:szCs w:val="20"/>
          <w:lang w:val="ca-ES"/>
        </w:rPr>
      </w:pPr>
      <w:r>
        <w:rPr>
          <w:rFonts w:cs="Arial"/>
          <w:b/>
          <w:color w:val="7F7F7F"/>
          <w:sz w:val="20"/>
          <w:szCs w:val="20"/>
          <w:lang w:val="ca-ES"/>
        </w:rPr>
        <w:t>b) Factors socials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2D21C9" w14:paraId="77DD4125" w14:textId="77777777">
        <w:trPr>
          <w:trHeight w:val="496"/>
        </w:trPr>
        <w:tc>
          <w:tcPr>
            <w:tcW w:w="7621" w:type="dxa"/>
            <w:tcBorders>
              <w:top w:val="single" w:sz="4" w:space="0" w:color="auto"/>
              <w:left w:val="single" w:sz="4" w:space="0" w:color="auto"/>
              <w:bottom w:val="single" w:sz="4" w:space="0" w:color="auto"/>
              <w:right w:val="single" w:sz="4" w:space="0" w:color="auto"/>
            </w:tcBorders>
            <w:hideMark/>
          </w:tcPr>
          <w:p w14:paraId="561427E1" w14:textId="77777777" w:rsidR="002D21C9" w:rsidRDefault="002D21C9">
            <w:pPr>
              <w:spacing w:line="240" w:lineRule="auto"/>
              <w:jc w:val="center"/>
              <w:rPr>
                <w:rFonts w:cs="Arial"/>
                <w:b/>
                <w:color w:val="7F7F7F"/>
                <w:sz w:val="20"/>
                <w:szCs w:val="20"/>
                <w:lang w:val="ca-ES"/>
              </w:rPr>
            </w:pPr>
            <w:r>
              <w:rPr>
                <w:rFonts w:cs="Arial"/>
                <w:b/>
                <w:color w:val="7F7F7F"/>
                <w:sz w:val="20"/>
                <w:szCs w:val="20"/>
                <w:lang w:val="ca-ES"/>
              </w:rPr>
              <w:t>Factor social</w:t>
            </w:r>
          </w:p>
        </w:tc>
        <w:tc>
          <w:tcPr>
            <w:tcW w:w="1369" w:type="dxa"/>
            <w:tcBorders>
              <w:top w:val="single" w:sz="4" w:space="0" w:color="auto"/>
              <w:left w:val="single" w:sz="4" w:space="0" w:color="auto"/>
              <w:bottom w:val="single" w:sz="4" w:space="0" w:color="auto"/>
              <w:right w:val="single" w:sz="4" w:space="0" w:color="auto"/>
            </w:tcBorders>
            <w:hideMark/>
          </w:tcPr>
          <w:p w14:paraId="5E4AD514" w14:textId="77777777" w:rsidR="002D21C9" w:rsidRDefault="002D21C9">
            <w:pPr>
              <w:spacing w:line="240" w:lineRule="auto"/>
              <w:jc w:val="center"/>
              <w:rPr>
                <w:rFonts w:cs="Arial"/>
                <w:b/>
                <w:color w:val="7F7F7F"/>
                <w:sz w:val="20"/>
                <w:szCs w:val="20"/>
                <w:lang w:val="ca-ES"/>
              </w:rPr>
            </w:pPr>
            <w:r>
              <w:rPr>
                <w:rFonts w:cs="Arial"/>
                <w:b/>
                <w:color w:val="7F7F7F"/>
                <w:sz w:val="20"/>
                <w:szCs w:val="20"/>
                <w:lang w:val="ca-ES"/>
              </w:rPr>
              <w:t>Puntuació</w:t>
            </w:r>
          </w:p>
        </w:tc>
      </w:tr>
      <w:tr w:rsidR="002D21C9" w14:paraId="212D9FA8" w14:textId="77777777">
        <w:trPr>
          <w:trHeight w:val="786"/>
        </w:trPr>
        <w:tc>
          <w:tcPr>
            <w:tcW w:w="7621" w:type="dxa"/>
            <w:tcBorders>
              <w:top w:val="single" w:sz="4" w:space="0" w:color="auto"/>
              <w:left w:val="single" w:sz="4" w:space="0" w:color="auto"/>
              <w:bottom w:val="single" w:sz="4" w:space="0" w:color="auto"/>
              <w:right w:val="single" w:sz="4" w:space="0" w:color="auto"/>
            </w:tcBorders>
            <w:hideMark/>
          </w:tcPr>
          <w:p w14:paraId="7E192352"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Situació negligent vers l’infant</w:t>
            </w:r>
          </w:p>
          <w:p w14:paraId="256CFCCC"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Aïllament social</w:t>
            </w:r>
          </w:p>
          <w:p w14:paraId="612AE943"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Alimentació deficient</w:t>
            </w:r>
          </w:p>
          <w:p w14:paraId="4643904C"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Abús familiar </w:t>
            </w:r>
          </w:p>
          <w:p w14:paraId="29038F19"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Situació de Risc Greu / </w:t>
            </w:r>
            <w:proofErr w:type="spellStart"/>
            <w:r>
              <w:rPr>
                <w:rFonts w:cs="Arial"/>
                <w:bCs/>
                <w:color w:val="7F7F7F"/>
                <w:sz w:val="20"/>
                <w:szCs w:val="20"/>
                <w:lang w:val="ca-ES"/>
              </w:rPr>
              <w:t>Desprotecció</w:t>
            </w:r>
            <w:proofErr w:type="spellEnd"/>
          </w:p>
          <w:p w14:paraId="0895839C"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Violència de Gènere</w:t>
            </w:r>
          </w:p>
        </w:tc>
        <w:tc>
          <w:tcPr>
            <w:tcW w:w="1369" w:type="dxa"/>
            <w:tcBorders>
              <w:top w:val="single" w:sz="4" w:space="0" w:color="auto"/>
              <w:left w:val="single" w:sz="4" w:space="0" w:color="auto"/>
              <w:bottom w:val="single" w:sz="4" w:space="0" w:color="auto"/>
              <w:right w:val="single" w:sz="4" w:space="0" w:color="auto"/>
            </w:tcBorders>
          </w:tcPr>
          <w:p w14:paraId="6AE69CC2" w14:textId="77777777" w:rsidR="002D21C9" w:rsidRDefault="002D21C9">
            <w:pPr>
              <w:spacing w:line="240" w:lineRule="auto"/>
              <w:rPr>
                <w:rFonts w:cs="Arial"/>
                <w:bCs/>
                <w:color w:val="7F7F7F"/>
                <w:sz w:val="20"/>
                <w:szCs w:val="20"/>
                <w:lang w:val="ca-ES"/>
              </w:rPr>
            </w:pPr>
          </w:p>
          <w:p w14:paraId="2C18BB4F" w14:textId="77777777" w:rsidR="002D21C9" w:rsidRDefault="002D21C9">
            <w:pPr>
              <w:spacing w:line="240" w:lineRule="auto"/>
              <w:rPr>
                <w:rFonts w:cs="Arial"/>
                <w:bCs/>
                <w:color w:val="7F7F7F"/>
                <w:sz w:val="20"/>
                <w:szCs w:val="20"/>
                <w:lang w:val="ca-ES"/>
              </w:rPr>
            </w:pPr>
          </w:p>
          <w:p w14:paraId="4BD690DA" w14:textId="77777777" w:rsidR="002D21C9" w:rsidRDefault="002D21C9">
            <w:pPr>
              <w:spacing w:line="240" w:lineRule="auto"/>
              <w:rPr>
                <w:rFonts w:cs="Arial"/>
                <w:bCs/>
                <w:color w:val="7F7F7F"/>
                <w:sz w:val="20"/>
                <w:szCs w:val="20"/>
                <w:lang w:val="ca-ES"/>
              </w:rPr>
            </w:pPr>
          </w:p>
          <w:p w14:paraId="017FDC28"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15</w:t>
            </w:r>
          </w:p>
        </w:tc>
      </w:tr>
      <w:tr w:rsidR="002D21C9" w14:paraId="4DE606AC" w14:textId="77777777">
        <w:trPr>
          <w:trHeight w:val="496"/>
        </w:trPr>
        <w:tc>
          <w:tcPr>
            <w:tcW w:w="7621" w:type="dxa"/>
            <w:tcBorders>
              <w:top w:val="single" w:sz="4" w:space="0" w:color="auto"/>
              <w:left w:val="single" w:sz="4" w:space="0" w:color="auto"/>
              <w:bottom w:val="single" w:sz="4" w:space="0" w:color="auto"/>
              <w:right w:val="single" w:sz="4" w:space="0" w:color="auto"/>
            </w:tcBorders>
            <w:hideMark/>
          </w:tcPr>
          <w:p w14:paraId="6E52C18D"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Salut mental sense tractament</w:t>
            </w:r>
          </w:p>
          <w:p w14:paraId="77D83B8A"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 Malalties greus de salut</w:t>
            </w:r>
          </w:p>
          <w:p w14:paraId="3D71025D"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Famílies en seguiment per part del Servei Bàsic d’Atenció Social amb Pla de Millora</w:t>
            </w:r>
          </w:p>
          <w:p w14:paraId="33746C8C"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Famílies amb menors acollits sense resolució administrativa o judicial</w:t>
            </w:r>
          </w:p>
        </w:tc>
        <w:tc>
          <w:tcPr>
            <w:tcW w:w="1369" w:type="dxa"/>
            <w:tcBorders>
              <w:top w:val="single" w:sz="4" w:space="0" w:color="auto"/>
              <w:left w:val="single" w:sz="4" w:space="0" w:color="auto"/>
              <w:bottom w:val="single" w:sz="4" w:space="0" w:color="auto"/>
              <w:right w:val="single" w:sz="4" w:space="0" w:color="auto"/>
            </w:tcBorders>
          </w:tcPr>
          <w:p w14:paraId="14750AA2"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10</w:t>
            </w:r>
          </w:p>
          <w:p w14:paraId="69259F2C" w14:textId="77777777" w:rsidR="002D21C9" w:rsidRDefault="002D21C9">
            <w:pPr>
              <w:spacing w:line="240" w:lineRule="auto"/>
              <w:rPr>
                <w:rFonts w:cs="Arial"/>
                <w:bCs/>
                <w:color w:val="7F7F7F"/>
                <w:sz w:val="20"/>
                <w:szCs w:val="20"/>
                <w:lang w:val="ca-ES"/>
              </w:rPr>
            </w:pPr>
          </w:p>
          <w:p w14:paraId="63584F45"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10</w:t>
            </w:r>
          </w:p>
        </w:tc>
      </w:tr>
      <w:tr w:rsidR="002D21C9" w14:paraId="5FB1AB7F" w14:textId="77777777">
        <w:trPr>
          <w:trHeight w:val="496"/>
        </w:trPr>
        <w:tc>
          <w:tcPr>
            <w:tcW w:w="7621" w:type="dxa"/>
            <w:tcBorders>
              <w:top w:val="single" w:sz="4" w:space="0" w:color="auto"/>
              <w:left w:val="single" w:sz="4" w:space="0" w:color="auto"/>
              <w:bottom w:val="single" w:sz="4" w:space="0" w:color="auto"/>
              <w:right w:val="single" w:sz="4" w:space="0" w:color="auto"/>
            </w:tcBorders>
            <w:hideMark/>
          </w:tcPr>
          <w:p w14:paraId="0C9AD0F3"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Certificat de discapacitat </w:t>
            </w:r>
          </w:p>
          <w:p w14:paraId="2A4EB34D"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Dependència</w:t>
            </w:r>
          </w:p>
          <w:p w14:paraId="28414D37"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Addiccions amb rehabilitació </w:t>
            </w:r>
          </w:p>
          <w:p w14:paraId="6C3C1251"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Salut mental EN tractament</w:t>
            </w:r>
          </w:p>
          <w:p w14:paraId="57979760"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lastRenderedPageBreak/>
              <w:t xml:space="preserve">Problemàtiques d’habitatge: aïllament del nucli urbà sense desplaçament, desnonament, amuntegament, </w:t>
            </w:r>
            <w:proofErr w:type="spellStart"/>
            <w:r>
              <w:rPr>
                <w:rFonts w:cs="Arial"/>
                <w:bCs/>
                <w:color w:val="7F7F7F"/>
                <w:sz w:val="20"/>
                <w:szCs w:val="20"/>
                <w:lang w:val="ca-ES"/>
              </w:rPr>
              <w:t>infrahabitatge</w:t>
            </w:r>
            <w:proofErr w:type="spellEnd"/>
          </w:p>
          <w:p w14:paraId="6D9711B8"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Famílies amb menors acollits amb resolució administrativa o judicial</w:t>
            </w:r>
          </w:p>
          <w:p w14:paraId="578FA37F"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Atur de llarga durada d’ un membre de la família amb dificultats d’ inserció laboral i recerca activa de feina</w:t>
            </w:r>
          </w:p>
        </w:tc>
        <w:tc>
          <w:tcPr>
            <w:tcW w:w="1369" w:type="dxa"/>
            <w:tcBorders>
              <w:top w:val="single" w:sz="4" w:space="0" w:color="auto"/>
              <w:left w:val="single" w:sz="4" w:space="0" w:color="auto"/>
              <w:bottom w:val="single" w:sz="4" w:space="0" w:color="auto"/>
              <w:right w:val="single" w:sz="4" w:space="0" w:color="auto"/>
            </w:tcBorders>
          </w:tcPr>
          <w:p w14:paraId="3C802F74" w14:textId="77777777" w:rsidR="002D21C9" w:rsidRDefault="002D21C9">
            <w:pPr>
              <w:spacing w:line="240" w:lineRule="auto"/>
              <w:rPr>
                <w:rFonts w:cs="Arial"/>
                <w:bCs/>
                <w:color w:val="7F7F7F"/>
                <w:sz w:val="20"/>
                <w:szCs w:val="20"/>
                <w:lang w:val="ca-ES"/>
              </w:rPr>
            </w:pPr>
          </w:p>
          <w:p w14:paraId="1CA959B2" w14:textId="77777777" w:rsidR="002D21C9" w:rsidRDefault="002D21C9">
            <w:pPr>
              <w:spacing w:line="240" w:lineRule="auto"/>
              <w:rPr>
                <w:rFonts w:cs="Arial"/>
                <w:bCs/>
                <w:color w:val="7F7F7F"/>
                <w:sz w:val="20"/>
                <w:szCs w:val="20"/>
                <w:lang w:val="ca-ES"/>
              </w:rPr>
            </w:pPr>
          </w:p>
          <w:p w14:paraId="27E2D25D" w14:textId="77777777" w:rsidR="002D21C9" w:rsidRDefault="002D21C9">
            <w:pPr>
              <w:spacing w:line="240" w:lineRule="auto"/>
              <w:rPr>
                <w:rFonts w:cs="Arial"/>
                <w:bCs/>
                <w:color w:val="7F7F7F"/>
                <w:sz w:val="20"/>
                <w:szCs w:val="20"/>
                <w:lang w:val="ca-ES"/>
              </w:rPr>
            </w:pPr>
          </w:p>
          <w:p w14:paraId="43AD0550" w14:textId="77777777" w:rsidR="002D21C9" w:rsidRDefault="002D21C9">
            <w:pPr>
              <w:spacing w:line="240" w:lineRule="auto"/>
              <w:rPr>
                <w:rFonts w:cs="Arial"/>
                <w:bCs/>
                <w:color w:val="7F7F7F"/>
                <w:sz w:val="20"/>
                <w:szCs w:val="20"/>
                <w:lang w:val="ca-ES"/>
              </w:rPr>
            </w:pPr>
            <w:r>
              <w:rPr>
                <w:rFonts w:cs="Arial"/>
                <w:bCs/>
                <w:color w:val="7F7F7F"/>
                <w:sz w:val="20"/>
                <w:szCs w:val="20"/>
                <w:lang w:val="ca-ES"/>
              </w:rPr>
              <w:t>5</w:t>
            </w:r>
          </w:p>
        </w:tc>
      </w:tr>
    </w:tbl>
    <w:p w14:paraId="3E0D1462" w14:textId="77777777" w:rsidR="002D21C9" w:rsidRDefault="002D21C9" w:rsidP="002D21C9">
      <w:pPr>
        <w:spacing w:line="240" w:lineRule="auto"/>
        <w:rPr>
          <w:rFonts w:cs="Arial"/>
          <w:b/>
          <w:strike/>
          <w:color w:val="7F7F7F"/>
          <w:sz w:val="20"/>
          <w:szCs w:val="20"/>
          <w:u w:val="single"/>
          <w:lang w:val="ca-ES"/>
        </w:rPr>
      </w:pPr>
    </w:p>
    <w:p w14:paraId="16D3C700"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Caldrà acreditar degudament l’existència d’aquests factors a través de la documentació corresponent (certificats mèdics, documentació judicial, informes de serveis socials, etc.).</w:t>
      </w:r>
    </w:p>
    <w:p w14:paraId="558604D8"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6. IMPORT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6"/>
        <w:gridCol w:w="3518"/>
      </w:tblGrid>
      <w:tr w:rsidR="002D21C9" w14:paraId="3F7F2538" w14:textId="77777777">
        <w:tc>
          <w:tcPr>
            <w:tcW w:w="5070" w:type="dxa"/>
            <w:tcBorders>
              <w:top w:val="single" w:sz="4" w:space="0" w:color="auto"/>
              <w:left w:val="single" w:sz="4" w:space="0" w:color="auto"/>
              <w:bottom w:val="single" w:sz="4" w:space="0" w:color="auto"/>
              <w:right w:val="single" w:sz="4" w:space="0" w:color="auto"/>
            </w:tcBorders>
            <w:hideMark/>
          </w:tcPr>
          <w:p w14:paraId="1174B501" w14:textId="77777777" w:rsidR="002D21C9" w:rsidRDefault="002D21C9">
            <w:pPr>
              <w:spacing w:line="240" w:lineRule="auto"/>
              <w:jc w:val="center"/>
              <w:rPr>
                <w:rFonts w:cs="Arial"/>
                <w:b/>
                <w:bCs/>
                <w:color w:val="7F7F7F"/>
                <w:sz w:val="20"/>
                <w:szCs w:val="20"/>
                <w:lang w:val="ca-ES"/>
              </w:rPr>
            </w:pPr>
            <w:r>
              <w:rPr>
                <w:rFonts w:cs="Arial"/>
                <w:b/>
                <w:bCs/>
                <w:color w:val="7F7F7F"/>
                <w:sz w:val="20"/>
                <w:szCs w:val="20"/>
                <w:lang w:val="ca-ES"/>
              </w:rPr>
              <w:t>Supòsit</w:t>
            </w:r>
          </w:p>
        </w:tc>
        <w:tc>
          <w:tcPr>
            <w:tcW w:w="3574" w:type="dxa"/>
            <w:tcBorders>
              <w:top w:val="single" w:sz="4" w:space="0" w:color="auto"/>
              <w:left w:val="single" w:sz="4" w:space="0" w:color="auto"/>
              <w:bottom w:val="single" w:sz="4" w:space="0" w:color="auto"/>
              <w:right w:val="single" w:sz="4" w:space="0" w:color="auto"/>
            </w:tcBorders>
            <w:hideMark/>
          </w:tcPr>
          <w:p w14:paraId="4550955F" w14:textId="77777777" w:rsidR="002D21C9" w:rsidRDefault="002D21C9">
            <w:pPr>
              <w:spacing w:line="240" w:lineRule="auto"/>
              <w:jc w:val="center"/>
              <w:rPr>
                <w:rFonts w:cs="Arial"/>
                <w:b/>
                <w:bCs/>
                <w:color w:val="7F7F7F"/>
                <w:sz w:val="20"/>
                <w:szCs w:val="20"/>
                <w:lang w:val="ca-ES"/>
              </w:rPr>
            </w:pPr>
            <w:proofErr w:type="spellStart"/>
            <w:r>
              <w:rPr>
                <w:rFonts w:cs="Arial"/>
                <w:b/>
                <w:bCs/>
                <w:color w:val="7F7F7F"/>
                <w:sz w:val="20"/>
                <w:szCs w:val="20"/>
                <w:lang w:val="ca-ES"/>
              </w:rPr>
              <w:t>Baremació</w:t>
            </w:r>
            <w:proofErr w:type="spellEnd"/>
          </w:p>
        </w:tc>
      </w:tr>
      <w:tr w:rsidR="002D21C9" w14:paraId="6AAA1E06" w14:textId="77777777">
        <w:tc>
          <w:tcPr>
            <w:tcW w:w="5070" w:type="dxa"/>
            <w:tcBorders>
              <w:top w:val="single" w:sz="4" w:space="0" w:color="auto"/>
              <w:left w:val="single" w:sz="4" w:space="0" w:color="auto"/>
              <w:bottom w:val="single" w:sz="4" w:space="0" w:color="auto"/>
              <w:right w:val="single" w:sz="4" w:space="0" w:color="auto"/>
            </w:tcBorders>
            <w:hideMark/>
          </w:tcPr>
          <w:p w14:paraId="0BC3A8AB" w14:textId="77777777" w:rsidR="002D21C9" w:rsidRDefault="002D21C9">
            <w:pPr>
              <w:spacing w:line="240" w:lineRule="auto"/>
              <w:rPr>
                <w:rFonts w:cs="Arial"/>
                <w:color w:val="7F7F7F"/>
                <w:sz w:val="20"/>
                <w:szCs w:val="20"/>
                <w:lang w:val="ca-ES"/>
              </w:rPr>
            </w:pPr>
            <w:r>
              <w:rPr>
                <w:rFonts w:cs="Arial"/>
                <w:color w:val="7F7F7F"/>
                <w:sz w:val="20"/>
                <w:szCs w:val="20"/>
                <w:lang w:val="ca-ES"/>
              </w:rPr>
              <w:t>Les sol·licituds que obtinguin una puntuació inferior a 50 punts</w:t>
            </w:r>
          </w:p>
        </w:tc>
        <w:tc>
          <w:tcPr>
            <w:tcW w:w="3574" w:type="dxa"/>
            <w:tcBorders>
              <w:top w:val="single" w:sz="4" w:space="0" w:color="auto"/>
              <w:left w:val="single" w:sz="4" w:space="0" w:color="auto"/>
              <w:bottom w:val="single" w:sz="4" w:space="0" w:color="auto"/>
              <w:right w:val="single" w:sz="4" w:space="0" w:color="auto"/>
            </w:tcBorders>
          </w:tcPr>
          <w:p w14:paraId="6C2A5AFF" w14:textId="77777777" w:rsidR="002D21C9" w:rsidRDefault="002D21C9">
            <w:pPr>
              <w:spacing w:line="240" w:lineRule="auto"/>
              <w:rPr>
                <w:rFonts w:cs="Arial"/>
                <w:color w:val="7F7F7F"/>
                <w:sz w:val="20"/>
                <w:szCs w:val="20"/>
                <w:lang w:val="ca-ES"/>
              </w:rPr>
            </w:pPr>
            <w:r>
              <w:rPr>
                <w:rFonts w:cs="Arial"/>
                <w:color w:val="7F7F7F"/>
                <w:sz w:val="20"/>
                <w:szCs w:val="20"/>
                <w:lang w:val="ca-ES"/>
              </w:rPr>
              <w:t>No tindran dret a ajuda</w:t>
            </w:r>
          </w:p>
          <w:p w14:paraId="2FF1CF4A" w14:textId="77777777" w:rsidR="002D21C9" w:rsidRDefault="002D21C9">
            <w:pPr>
              <w:spacing w:line="240" w:lineRule="auto"/>
              <w:rPr>
                <w:rFonts w:cs="Arial"/>
                <w:b/>
                <w:bCs/>
                <w:color w:val="7F7F7F"/>
                <w:sz w:val="20"/>
                <w:szCs w:val="20"/>
                <w:lang w:val="ca-ES"/>
              </w:rPr>
            </w:pPr>
          </w:p>
        </w:tc>
      </w:tr>
      <w:tr w:rsidR="002D21C9" w14:paraId="5D7AF7B0" w14:textId="77777777">
        <w:tc>
          <w:tcPr>
            <w:tcW w:w="5070" w:type="dxa"/>
            <w:tcBorders>
              <w:top w:val="single" w:sz="4" w:space="0" w:color="auto"/>
              <w:left w:val="single" w:sz="4" w:space="0" w:color="auto"/>
              <w:bottom w:val="single" w:sz="4" w:space="0" w:color="auto"/>
              <w:right w:val="single" w:sz="4" w:space="0" w:color="auto"/>
            </w:tcBorders>
            <w:hideMark/>
          </w:tcPr>
          <w:p w14:paraId="1B4ECBB6" w14:textId="77777777" w:rsidR="002D21C9" w:rsidRDefault="002D21C9">
            <w:pPr>
              <w:spacing w:line="240" w:lineRule="auto"/>
              <w:rPr>
                <w:rFonts w:cs="Arial"/>
                <w:b/>
                <w:bCs/>
                <w:color w:val="7F7F7F"/>
                <w:sz w:val="20"/>
                <w:szCs w:val="20"/>
                <w:lang w:val="ca-ES"/>
              </w:rPr>
            </w:pPr>
            <w:r>
              <w:rPr>
                <w:rFonts w:cs="Arial"/>
                <w:color w:val="7F7F7F"/>
                <w:sz w:val="20"/>
                <w:szCs w:val="20"/>
                <w:lang w:val="ca-ES"/>
              </w:rPr>
              <w:t>Les sol·licituds que obtinguin de 50 a 55 punts</w:t>
            </w:r>
          </w:p>
        </w:tc>
        <w:tc>
          <w:tcPr>
            <w:tcW w:w="3574" w:type="dxa"/>
            <w:tcBorders>
              <w:top w:val="single" w:sz="4" w:space="0" w:color="auto"/>
              <w:left w:val="single" w:sz="4" w:space="0" w:color="auto"/>
              <w:bottom w:val="single" w:sz="4" w:space="0" w:color="auto"/>
              <w:right w:val="single" w:sz="4" w:space="0" w:color="auto"/>
            </w:tcBorders>
          </w:tcPr>
          <w:p w14:paraId="38E9BE70" w14:textId="77777777" w:rsidR="002D21C9" w:rsidRDefault="002D21C9">
            <w:pPr>
              <w:spacing w:line="240" w:lineRule="auto"/>
              <w:rPr>
                <w:rFonts w:cs="Arial"/>
                <w:color w:val="7F7F7F"/>
                <w:sz w:val="20"/>
                <w:szCs w:val="20"/>
                <w:lang w:val="ca-ES"/>
              </w:rPr>
            </w:pPr>
            <w:r>
              <w:rPr>
                <w:rFonts w:cs="Arial"/>
                <w:color w:val="7F7F7F"/>
                <w:sz w:val="20"/>
                <w:szCs w:val="20"/>
                <w:lang w:val="ca-ES"/>
              </w:rPr>
              <w:t>Obtindran una beca de, com a màxim, per un 25 % de la despesa</w:t>
            </w:r>
          </w:p>
          <w:p w14:paraId="7A3BA6CD" w14:textId="77777777" w:rsidR="002D21C9" w:rsidRDefault="002D21C9">
            <w:pPr>
              <w:spacing w:line="240" w:lineRule="auto"/>
              <w:rPr>
                <w:rFonts w:cs="Arial"/>
                <w:b/>
                <w:bCs/>
                <w:color w:val="7F7F7F"/>
                <w:sz w:val="20"/>
                <w:szCs w:val="20"/>
                <w:lang w:val="ca-ES"/>
              </w:rPr>
            </w:pPr>
          </w:p>
        </w:tc>
      </w:tr>
      <w:tr w:rsidR="002D21C9" w14:paraId="2B386B57" w14:textId="77777777">
        <w:tc>
          <w:tcPr>
            <w:tcW w:w="5070" w:type="dxa"/>
            <w:tcBorders>
              <w:top w:val="single" w:sz="4" w:space="0" w:color="auto"/>
              <w:left w:val="single" w:sz="4" w:space="0" w:color="auto"/>
              <w:bottom w:val="single" w:sz="4" w:space="0" w:color="auto"/>
              <w:right w:val="single" w:sz="4" w:space="0" w:color="auto"/>
            </w:tcBorders>
            <w:hideMark/>
          </w:tcPr>
          <w:p w14:paraId="517D0675" w14:textId="77777777" w:rsidR="002D21C9" w:rsidRDefault="002D21C9">
            <w:pPr>
              <w:spacing w:line="240" w:lineRule="auto"/>
              <w:rPr>
                <w:rFonts w:cs="Arial"/>
                <w:b/>
                <w:bCs/>
                <w:color w:val="7F7F7F"/>
                <w:sz w:val="20"/>
                <w:szCs w:val="20"/>
                <w:lang w:val="ca-ES"/>
              </w:rPr>
            </w:pPr>
            <w:r>
              <w:rPr>
                <w:rFonts w:cs="Arial"/>
                <w:color w:val="7F7F7F"/>
                <w:sz w:val="20"/>
                <w:szCs w:val="20"/>
                <w:lang w:val="ca-ES"/>
              </w:rPr>
              <w:t>Les sol•licituds que obtinguin de 60 a 65 punts</w:t>
            </w:r>
          </w:p>
        </w:tc>
        <w:tc>
          <w:tcPr>
            <w:tcW w:w="3574" w:type="dxa"/>
            <w:tcBorders>
              <w:top w:val="single" w:sz="4" w:space="0" w:color="auto"/>
              <w:left w:val="single" w:sz="4" w:space="0" w:color="auto"/>
              <w:bottom w:val="single" w:sz="4" w:space="0" w:color="auto"/>
              <w:right w:val="single" w:sz="4" w:space="0" w:color="auto"/>
            </w:tcBorders>
          </w:tcPr>
          <w:p w14:paraId="446DA972" w14:textId="77777777" w:rsidR="002D21C9" w:rsidRDefault="002D21C9">
            <w:pPr>
              <w:spacing w:line="240" w:lineRule="auto"/>
              <w:rPr>
                <w:rFonts w:cs="Arial"/>
                <w:color w:val="7F7F7F"/>
                <w:sz w:val="20"/>
                <w:szCs w:val="20"/>
                <w:lang w:val="ca-ES"/>
              </w:rPr>
            </w:pPr>
            <w:r>
              <w:rPr>
                <w:rFonts w:cs="Arial"/>
                <w:color w:val="7F7F7F"/>
                <w:sz w:val="20"/>
                <w:szCs w:val="20"/>
                <w:lang w:val="ca-ES"/>
              </w:rPr>
              <w:t>Obtindran una beca de, com a màxim, pel 50 %  de la despesa.</w:t>
            </w:r>
          </w:p>
          <w:p w14:paraId="3E0A4651" w14:textId="77777777" w:rsidR="002D21C9" w:rsidRDefault="002D21C9">
            <w:pPr>
              <w:spacing w:line="240" w:lineRule="auto"/>
              <w:rPr>
                <w:rFonts w:cs="Arial"/>
                <w:b/>
                <w:bCs/>
                <w:color w:val="7F7F7F"/>
                <w:sz w:val="20"/>
                <w:szCs w:val="20"/>
                <w:lang w:val="ca-ES"/>
              </w:rPr>
            </w:pPr>
          </w:p>
        </w:tc>
      </w:tr>
      <w:tr w:rsidR="002D21C9" w14:paraId="5E6CC421" w14:textId="77777777">
        <w:tc>
          <w:tcPr>
            <w:tcW w:w="5070" w:type="dxa"/>
            <w:tcBorders>
              <w:top w:val="single" w:sz="4" w:space="0" w:color="auto"/>
              <w:left w:val="single" w:sz="4" w:space="0" w:color="auto"/>
              <w:bottom w:val="single" w:sz="4" w:space="0" w:color="auto"/>
              <w:right w:val="single" w:sz="4" w:space="0" w:color="auto"/>
            </w:tcBorders>
            <w:hideMark/>
          </w:tcPr>
          <w:p w14:paraId="2E7AC13F" w14:textId="77777777" w:rsidR="002D21C9" w:rsidRDefault="002D21C9">
            <w:pPr>
              <w:spacing w:line="240" w:lineRule="auto"/>
              <w:rPr>
                <w:rFonts w:cs="Arial"/>
                <w:color w:val="7F7F7F"/>
                <w:sz w:val="20"/>
                <w:szCs w:val="20"/>
                <w:lang w:val="ca-ES"/>
              </w:rPr>
            </w:pPr>
            <w:r>
              <w:rPr>
                <w:rFonts w:cs="Arial"/>
                <w:color w:val="7F7F7F"/>
                <w:sz w:val="20"/>
                <w:szCs w:val="20"/>
                <w:lang w:val="ca-ES"/>
              </w:rPr>
              <w:t>Les sol·licituds que obtinguin a partir de 70 punts</w:t>
            </w:r>
          </w:p>
        </w:tc>
        <w:tc>
          <w:tcPr>
            <w:tcW w:w="3574" w:type="dxa"/>
            <w:tcBorders>
              <w:top w:val="single" w:sz="4" w:space="0" w:color="auto"/>
              <w:left w:val="single" w:sz="4" w:space="0" w:color="auto"/>
              <w:bottom w:val="single" w:sz="4" w:space="0" w:color="auto"/>
              <w:right w:val="single" w:sz="4" w:space="0" w:color="auto"/>
            </w:tcBorders>
            <w:hideMark/>
          </w:tcPr>
          <w:p w14:paraId="36546328" w14:textId="77777777" w:rsidR="002D21C9" w:rsidRDefault="002D21C9">
            <w:pPr>
              <w:spacing w:line="240" w:lineRule="auto"/>
              <w:rPr>
                <w:rFonts w:cs="Arial"/>
                <w:color w:val="7F7F7F"/>
                <w:sz w:val="20"/>
                <w:szCs w:val="20"/>
                <w:lang w:val="ca-ES"/>
              </w:rPr>
            </w:pPr>
            <w:r>
              <w:rPr>
                <w:rFonts w:cs="Arial"/>
                <w:color w:val="7F7F7F"/>
                <w:sz w:val="20"/>
                <w:szCs w:val="20"/>
                <w:lang w:val="ca-ES"/>
              </w:rPr>
              <w:t>Obtindran una beca de, com a màxim, per un 75%</w:t>
            </w:r>
          </w:p>
        </w:tc>
      </w:tr>
    </w:tbl>
    <w:p w14:paraId="0DAD1496"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7. CRÈDIT PRESSUPOSTARI</w:t>
      </w:r>
    </w:p>
    <w:p w14:paraId="43FB75DD"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Les subvencions concedides no podran superar en cap cas el crèdit disponible en cada moment en la aplicació pressupostària corresponent del pressupost municipal vigent, sens perjudici que existeixi partida a nivell de bossa de vinculació.</w:t>
      </w:r>
    </w:p>
    <w:p w14:paraId="20E5820B"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8. PROCEDIMENT DE PRESENTACIÓ</w:t>
      </w:r>
    </w:p>
    <w:p w14:paraId="1FBAA2E9"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Les sol·licituds s'han de presentar mitjançant instància al Registre General de l'Ajuntament de Riudarenes, juntament amb la documentació que consta a l'article quatre de les presents bases. </w:t>
      </w:r>
    </w:p>
    <w:p w14:paraId="56087FFD"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9. ÒRGAN COMPETENT PER A L’ATORGAMENT DELS AJUTS</w:t>
      </w:r>
    </w:p>
    <w:p w14:paraId="1F22E15B"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L'atorgament dels ajuts correspondrà a l'Alcaldia, sens perjudici que mitjançant el cartipàs s’hagi delegat la competència a la Junta de Govern Local, i sempre prèvia valoració dels Serveis Socials Bàsics d'atenció primària i previ informe de l'òrgan instructor.</w:t>
      </w:r>
    </w:p>
    <w:p w14:paraId="182C2EBC"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10. ÒRGAN INSTRUCTOR I DE VALORACIÓ</w:t>
      </w:r>
    </w:p>
    <w:p w14:paraId="7209B17E"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L'òrgan instructor i de valoració de l'expedient per a l'atorgament de les subvencions previstes en aquestes bases serà el/la regidor/a responsable de l'àrea de salut i benestar social, o altre persona en qui delegui, juntament amb un administratiu o auxiliar administratiu de l'Ajuntament.</w:t>
      </w:r>
    </w:p>
    <w:p w14:paraId="78EB2EBF"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lastRenderedPageBreak/>
        <w:t>11. OBLIGACIONS DE LES PERSONES BENEFICIÀRIES</w:t>
      </w:r>
    </w:p>
    <w:p w14:paraId="716D5EE1"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Facilitar tota la informació que els sigui requerida per part de l’Ajuntament de Riudarenes, directament o per mitjà dels Serveis Socials bàsics d’Atenció Primària.</w:t>
      </w:r>
    </w:p>
    <w:p w14:paraId="0BDDC392"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12. PROTECCIÓ DE DADES</w:t>
      </w:r>
    </w:p>
    <w:p w14:paraId="55A465D2"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Les dades de caràcter personal que s'hagin de facilitar per a l'obtenció dels ajuts s'inclouen en el fitxer automatitzat, creat per l’Ajuntament de Riudarenes, per al seguiment dels tràmits, actuacions i l’exercici de les seves competències i funcions. En la gestió d’aquest fitxer i en el tractament de dades es compleixen els requeriments i exigències de la normativa vigent en matèria de protecció de dades.</w:t>
      </w:r>
    </w:p>
    <w:p w14:paraId="1EE30275"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En qualsevol moment es pot exercir els drets d’accés, rectificació, oposició i, si és el cas, cancel·lació, tot adreçant-se a l’Alcalde-President de l’Ajuntament.</w:t>
      </w:r>
    </w:p>
    <w:p w14:paraId="05E1FBD4"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13. COMPATIBILITAT DE LES SUBVENCIONS</w:t>
      </w:r>
    </w:p>
    <w:p w14:paraId="4986A5C5"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La subvenció serà compatible amb d'altres ajuts d'aquesta i/o d'altres administracions sempre i quan la totalitat d'elles no superi el 100% de la despesa i que, per tant, no existeixi </w:t>
      </w:r>
      <w:proofErr w:type="spellStart"/>
      <w:r>
        <w:rPr>
          <w:rFonts w:cs="Arial"/>
          <w:color w:val="7F7F7F"/>
          <w:sz w:val="20"/>
          <w:szCs w:val="20"/>
          <w:lang w:val="ca-ES"/>
        </w:rPr>
        <w:t>sobrefinançament</w:t>
      </w:r>
      <w:proofErr w:type="spellEnd"/>
      <w:r>
        <w:rPr>
          <w:rFonts w:cs="Arial"/>
          <w:color w:val="7F7F7F"/>
          <w:sz w:val="20"/>
          <w:szCs w:val="20"/>
          <w:lang w:val="ca-ES"/>
        </w:rPr>
        <w:t xml:space="preserve">. </w:t>
      </w:r>
    </w:p>
    <w:p w14:paraId="4D92416B"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14.</w:t>
      </w:r>
      <w:r>
        <w:rPr>
          <w:rFonts w:cs="Arial"/>
          <w:color w:val="7F7F7F"/>
          <w:sz w:val="20"/>
          <w:szCs w:val="20"/>
          <w:lang w:val="ca-ES"/>
        </w:rPr>
        <w:t xml:space="preserve"> </w:t>
      </w:r>
      <w:r>
        <w:rPr>
          <w:rFonts w:cs="Arial"/>
          <w:b/>
          <w:bCs/>
          <w:color w:val="7F7F7F"/>
          <w:sz w:val="20"/>
          <w:szCs w:val="20"/>
          <w:lang w:val="ca-ES"/>
        </w:rPr>
        <w:t>PUBLICACIÓ</w:t>
      </w:r>
    </w:p>
    <w:p w14:paraId="7EE49151"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Un cop aprovades aquestes Bases seran publicades en el BOP al tauler d’anuncis i la web municipal de l’Ajuntament de Riudarenes i un extracte al DOGC.</w:t>
      </w:r>
    </w:p>
    <w:p w14:paraId="21A7BC66"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Disposició final primera</w:t>
      </w:r>
    </w:p>
    <w:p w14:paraId="3AF36527" w14:textId="77777777" w:rsidR="002D21C9" w:rsidRDefault="002D21C9" w:rsidP="002D21C9">
      <w:pPr>
        <w:spacing w:line="240" w:lineRule="auto"/>
        <w:rPr>
          <w:rFonts w:cs="Arial"/>
          <w:color w:val="7F7F7F"/>
          <w:sz w:val="20"/>
          <w:szCs w:val="20"/>
          <w:lang w:val="ca-ES"/>
        </w:rPr>
      </w:pPr>
      <w:r>
        <w:rPr>
          <w:rFonts w:cs="Arial"/>
          <w:color w:val="7F7F7F"/>
          <w:sz w:val="20"/>
          <w:szCs w:val="20"/>
          <w:lang w:val="ca-ES"/>
        </w:rPr>
        <w:t>La Llei 38/2003, de 17 de novembre, general de subvencions és d’aplicació supletòria en totes les qüestions que se suscitin sobre la interpretació, el compliment i l’execució, no previstes  en aquestes bases, així com la norma supletòria del Reglament de desenvolupament de la llei de subvencions.</w:t>
      </w:r>
    </w:p>
    <w:p w14:paraId="267C69AD" w14:textId="77777777" w:rsidR="002D21C9" w:rsidRDefault="002D21C9" w:rsidP="002D21C9">
      <w:pPr>
        <w:pStyle w:val="NormalWeb"/>
        <w:spacing w:before="0" w:beforeAutospacing="0"/>
        <w:jc w:val="both"/>
        <w:rPr>
          <w:rFonts w:ascii="Arial" w:hAnsi="Arial" w:cs="Arial"/>
          <w:color w:val="7F7F7F"/>
          <w:sz w:val="22"/>
          <w:szCs w:val="22"/>
        </w:rPr>
      </w:pPr>
      <w:r>
        <w:rPr>
          <w:rFonts w:ascii="Arial" w:hAnsi="Arial" w:cs="Arial"/>
          <w:color w:val="7F7F7F"/>
          <w:sz w:val="22"/>
          <w:szCs w:val="22"/>
        </w:rPr>
        <w:t>L’Alcalde</w:t>
      </w:r>
    </w:p>
    <w:p w14:paraId="0DEEE9E4" w14:textId="77777777" w:rsidR="002D21C9" w:rsidRDefault="002D21C9" w:rsidP="002D21C9">
      <w:pPr>
        <w:pStyle w:val="NormalWeb"/>
        <w:spacing w:before="0" w:beforeAutospacing="0"/>
        <w:jc w:val="both"/>
        <w:rPr>
          <w:rFonts w:ascii="Arial" w:hAnsi="Arial" w:cs="Arial"/>
          <w:color w:val="7F7F7F"/>
          <w:sz w:val="22"/>
          <w:szCs w:val="22"/>
        </w:rPr>
      </w:pPr>
    </w:p>
    <w:p w14:paraId="218F93B7" w14:textId="77777777" w:rsidR="002D21C9" w:rsidRDefault="002D21C9" w:rsidP="002D21C9">
      <w:pPr>
        <w:pStyle w:val="NormalWeb"/>
        <w:spacing w:before="0" w:beforeAutospacing="0"/>
        <w:jc w:val="both"/>
        <w:rPr>
          <w:rFonts w:ascii="Arial" w:hAnsi="Arial" w:cs="Arial"/>
          <w:color w:val="7F7F7F"/>
          <w:sz w:val="22"/>
          <w:szCs w:val="22"/>
        </w:rPr>
      </w:pPr>
      <w:r>
        <w:rPr>
          <w:rFonts w:ascii="Arial" w:hAnsi="Arial" w:cs="Arial"/>
          <w:color w:val="7F7F7F"/>
          <w:sz w:val="22"/>
          <w:szCs w:val="22"/>
        </w:rPr>
        <w:t xml:space="preserve">Josep Solé </w:t>
      </w:r>
      <w:proofErr w:type="spellStart"/>
      <w:r>
        <w:rPr>
          <w:rFonts w:ascii="Arial" w:hAnsi="Arial" w:cs="Arial"/>
          <w:color w:val="7F7F7F"/>
          <w:sz w:val="22"/>
          <w:szCs w:val="22"/>
        </w:rPr>
        <w:t>Turon</w:t>
      </w:r>
      <w:proofErr w:type="spellEnd"/>
    </w:p>
    <w:p w14:paraId="1C229CB0" w14:textId="77777777" w:rsidR="00B01059" w:rsidRPr="00354A9C" w:rsidRDefault="00B01059" w:rsidP="00B01059">
      <w:pPr>
        <w:suppressAutoHyphens/>
        <w:spacing w:after="120" w:line="240" w:lineRule="auto"/>
        <w:rPr>
          <w:rFonts w:eastAsia="Times New Roman" w:cs="Arial"/>
          <w:iCs/>
          <w:lang w:val="ca-ES" w:eastAsia="zh-CN"/>
        </w:rPr>
      </w:pPr>
    </w:p>
    <w:sectPr w:rsidR="00B01059" w:rsidRPr="00354A9C" w:rsidSect="00486653">
      <w:headerReference w:type="default" r:id="rId7"/>
      <w:headerReference w:type="first" r:id="rId8"/>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FE8FC" w14:textId="77777777" w:rsidR="00F92C9C" w:rsidRDefault="00F92C9C" w:rsidP="0040600E">
      <w:pPr>
        <w:spacing w:after="0" w:line="240" w:lineRule="auto"/>
      </w:pPr>
      <w:r>
        <w:separator/>
      </w:r>
    </w:p>
  </w:endnote>
  <w:endnote w:type="continuationSeparator" w:id="0">
    <w:p w14:paraId="3231DCF7" w14:textId="77777777" w:rsidR="00F92C9C" w:rsidRDefault="00F92C9C"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C5213" w14:textId="77777777" w:rsidR="00F92C9C" w:rsidRDefault="00F92C9C" w:rsidP="0040600E">
      <w:pPr>
        <w:spacing w:after="0" w:line="240" w:lineRule="auto"/>
      </w:pPr>
      <w:r>
        <w:separator/>
      </w:r>
    </w:p>
  </w:footnote>
  <w:footnote w:type="continuationSeparator" w:id="0">
    <w:p w14:paraId="45304B34" w14:textId="77777777" w:rsidR="00F92C9C" w:rsidRDefault="00F92C9C"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B508" w14:textId="77777777" w:rsidR="002E6D9C" w:rsidRPr="002E6D9C" w:rsidRDefault="002E6D9C" w:rsidP="007341BD">
    <w:pPr>
      <w:rPr>
        <w:bCs/>
      </w:rPr>
    </w:pPr>
  </w:p>
  <w:p w14:paraId="37C2B791" w14:textId="77777777" w:rsidR="002E6D9C" w:rsidRPr="002E6D9C" w:rsidRDefault="00894392" w:rsidP="002E6D9C">
    <w:pPr>
      <w:rPr>
        <w:bCs/>
      </w:rPr>
    </w:pPr>
    <w:r w:rsidRPr="002E6D9C">
      <w:rPr>
        <w:bCs/>
        <w:noProof/>
      </w:rPr>
      <w:drawing>
        <wp:inline distT="0" distB="0" distL="0" distR="0" wp14:anchorId="36C90DD6" wp14:editId="5A249D63">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14:paraId="44091057" w14:textId="77777777"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8BC50" w14:textId="77777777" w:rsidR="00C729FF" w:rsidRDefault="00C729FF" w:rsidP="00C729FF">
    <w:r w:rsidRPr="0040600E">
      <w:fldChar w:fldCharType="begin"/>
    </w:r>
    <w:r w:rsidR="002E6D9C">
      <w:instrText xml:space="preserve"> INCLUDETEXT "c:\\temp\\tmp1811371760537691553Escut_-_Aj._Riudarenes.doc.doc"  \* MERGEFORMAT </w:instrText>
    </w:r>
    <w:r w:rsidRPr="0040600E">
      <w:fldChar w:fldCharType="separate"/>
    </w:r>
    <w:r w:rsidRPr="0040600E">
      <w:rPr>
        <w:bCs/>
      </w:rPr>
      <w:t>¡Error! No se encuentra el origen de la referencia.</w:t>
    </w:r>
    <w:r w:rsidRPr="0040600E">
      <w:fldChar w:fldCharType="end"/>
    </w:r>
  </w:p>
  <w:p w14:paraId="5C8D1B68" w14:textId="77777777" w:rsidR="00C729FF" w:rsidRDefault="00C729FF" w:rsidP="00C729FF">
    <w:r>
      <w:tab/>
    </w:r>
    <w:r>
      <w:tab/>
    </w:r>
    <w:r>
      <w:tab/>
    </w:r>
    <w:r>
      <w:tab/>
    </w:r>
    <w:r>
      <w:tab/>
    </w:r>
    <w:r>
      <w:tab/>
    </w:r>
    <w:r>
      <w:tab/>
    </w:r>
    <w:r>
      <w:tab/>
    </w:r>
    <w:proofErr w:type="spellStart"/>
    <w:r w:rsidRPr="0000401B">
      <w:rPr>
        <w:color w:val="FFFFFF"/>
      </w:rPr>
      <w:t>decret</w:t>
    </w:r>
    <w:proofErr w:type="spellEnd"/>
    <w:r w:rsidRPr="0000401B">
      <w:rPr>
        <w:color w:va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951619381">
    <w:abstractNumId w:val="1"/>
  </w:num>
  <w:num w:numId="2" w16cid:durableId="230431897">
    <w:abstractNumId w:val="0"/>
  </w:num>
  <w:num w:numId="3" w16cid:durableId="1604456757">
    <w:abstractNumId w:val="2"/>
  </w:num>
  <w:num w:numId="4" w16cid:durableId="15167725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574CC"/>
    <w:rsid w:val="00066A3C"/>
    <w:rsid w:val="00091F5B"/>
    <w:rsid w:val="000C3AB0"/>
    <w:rsid w:val="000E4243"/>
    <w:rsid w:val="00161C8A"/>
    <w:rsid w:val="001757F4"/>
    <w:rsid w:val="001A0254"/>
    <w:rsid w:val="001B28A2"/>
    <w:rsid w:val="0024496E"/>
    <w:rsid w:val="002732B2"/>
    <w:rsid w:val="002D21C9"/>
    <w:rsid w:val="002E6D9C"/>
    <w:rsid w:val="002F206A"/>
    <w:rsid w:val="003034FE"/>
    <w:rsid w:val="003102BD"/>
    <w:rsid w:val="00342597"/>
    <w:rsid w:val="00354A9C"/>
    <w:rsid w:val="0036072D"/>
    <w:rsid w:val="003805CE"/>
    <w:rsid w:val="003C63F8"/>
    <w:rsid w:val="003F3FF7"/>
    <w:rsid w:val="004047DC"/>
    <w:rsid w:val="0040600E"/>
    <w:rsid w:val="00413E82"/>
    <w:rsid w:val="00464D6F"/>
    <w:rsid w:val="0048536B"/>
    <w:rsid w:val="00486653"/>
    <w:rsid w:val="004A6772"/>
    <w:rsid w:val="004E1B87"/>
    <w:rsid w:val="005C12AD"/>
    <w:rsid w:val="00621D31"/>
    <w:rsid w:val="00657A8C"/>
    <w:rsid w:val="0069606B"/>
    <w:rsid w:val="006B71FE"/>
    <w:rsid w:val="006E3259"/>
    <w:rsid w:val="00707E88"/>
    <w:rsid w:val="007341BD"/>
    <w:rsid w:val="00760FC0"/>
    <w:rsid w:val="00792BF4"/>
    <w:rsid w:val="007B2894"/>
    <w:rsid w:val="00816C8A"/>
    <w:rsid w:val="00894392"/>
    <w:rsid w:val="008C0CD3"/>
    <w:rsid w:val="008D3D6C"/>
    <w:rsid w:val="009454D1"/>
    <w:rsid w:val="00992452"/>
    <w:rsid w:val="009A7DE0"/>
    <w:rsid w:val="009C473F"/>
    <w:rsid w:val="009E08BF"/>
    <w:rsid w:val="00A66AB9"/>
    <w:rsid w:val="00B01059"/>
    <w:rsid w:val="00B360CE"/>
    <w:rsid w:val="00B40185"/>
    <w:rsid w:val="00B60A60"/>
    <w:rsid w:val="00B66D9A"/>
    <w:rsid w:val="00BA5034"/>
    <w:rsid w:val="00BE42BE"/>
    <w:rsid w:val="00C2023B"/>
    <w:rsid w:val="00C579CD"/>
    <w:rsid w:val="00C729FF"/>
    <w:rsid w:val="00C76C15"/>
    <w:rsid w:val="00C924AE"/>
    <w:rsid w:val="00CB6AEC"/>
    <w:rsid w:val="00D226AD"/>
    <w:rsid w:val="00D479B5"/>
    <w:rsid w:val="00D537B3"/>
    <w:rsid w:val="00D91304"/>
    <w:rsid w:val="00DD3D1B"/>
    <w:rsid w:val="00E2779C"/>
    <w:rsid w:val="00E61469"/>
    <w:rsid w:val="00E8458A"/>
    <w:rsid w:val="00F07F14"/>
    <w:rsid w:val="00F63769"/>
    <w:rsid w:val="00F67CAD"/>
    <w:rsid w:val="00F83BC2"/>
    <w:rsid w:val="00F92C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F115D"/>
  <w15:chartTrackingRefBased/>
  <w15:docId w15:val="{85A08258-D890-4487-A90B-7C1A8A06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uiPriority w:val="99"/>
    <w:qFormat/>
    <w:rsid w:val="002E6D9C"/>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uiPriority w:val="99"/>
    <w:rsid w:val="002D21C9"/>
    <w:pPr>
      <w:autoSpaceDE w:val="0"/>
      <w:autoSpaceDN w:val="0"/>
      <w:adjustRightInd w:val="0"/>
    </w:pPr>
    <w:rPr>
      <w:rFonts w:ascii="Arial" w:hAnsi="Arial" w:cs="Arial"/>
      <w:color w:val="000000"/>
      <w:sz w:val="24"/>
      <w:szCs w:val="24"/>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744693160">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 w:id="142055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2997</Words>
  <Characters>16485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DECRET (X2025000517)</vt:lpstr>
    </vt:vector>
  </TitlesOfParts>
  <Company>OVH SAS</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(X2025000517)</dc:title>
  <dc:subject/>
  <dc:creator>arovira</dc:creator>
  <cp:keywords/>
  <dc:description/>
  <cp:lastModifiedBy>Aida Rovira</cp:lastModifiedBy>
  <cp:revision>4</cp:revision>
  <dcterms:created xsi:type="dcterms:W3CDTF">2025-04-25T11:05:00Z</dcterms:created>
  <dcterms:modified xsi:type="dcterms:W3CDTF">2026-04-22T12:40:00Z</dcterms:modified>
</cp:coreProperties>
</file>