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D801B" w14:textId="77777777" w:rsidR="00222F1B" w:rsidRPr="00D90640" w:rsidRDefault="00222F1B" w:rsidP="00222F1B">
      <w:pPr>
        <w:rPr>
          <w:rFonts w:ascii="Arial" w:hAnsi="Arial" w:cs="Arial"/>
          <w:kern w:val="3"/>
          <w:sz w:val="18"/>
          <w:szCs w:val="18"/>
        </w:rPr>
      </w:pPr>
    </w:p>
    <w:p w14:paraId="38576427" w14:textId="77777777" w:rsidR="008704C5" w:rsidRPr="008704C5" w:rsidRDefault="008704C5" w:rsidP="008704C5">
      <w:pPr>
        <w:suppressAutoHyphens/>
        <w:autoSpaceDN w:val="0"/>
        <w:spacing w:line="240" w:lineRule="auto"/>
        <w:jc w:val="center"/>
        <w:rPr>
          <w:rFonts w:ascii="Arial" w:eastAsia="Calibri" w:hAnsi="Arial" w:cs="Times New Roman"/>
          <w:kern w:val="3"/>
          <w:sz w:val="18"/>
          <w:szCs w:val="22"/>
          <w14:ligatures w14:val="none"/>
        </w:rPr>
      </w:pPr>
      <w:r w:rsidRPr="008704C5">
        <w:rPr>
          <w:rFonts w:ascii="Arial" w:eastAsia="Calibri" w:hAnsi="Arial" w:cs="Times New Roman"/>
          <w:kern w:val="3"/>
          <w:sz w:val="18"/>
          <w:szCs w:val="22"/>
          <w14:ligatures w14:val="none"/>
        </w:rPr>
        <w:t>ANUNCI</w:t>
      </w:r>
    </w:p>
    <w:p w14:paraId="0BA9EB43" w14:textId="77777777" w:rsidR="008704C5" w:rsidRPr="008704C5" w:rsidRDefault="008704C5" w:rsidP="008704C5">
      <w:pPr>
        <w:suppressAutoHyphens/>
        <w:autoSpaceDN w:val="0"/>
        <w:spacing w:line="240" w:lineRule="auto"/>
        <w:jc w:val="both"/>
        <w:rPr>
          <w:rFonts w:ascii="Arial" w:eastAsia="Calibri" w:hAnsi="Arial" w:cs="Times New Roman"/>
          <w:kern w:val="3"/>
          <w:sz w:val="18"/>
          <w:szCs w:val="22"/>
          <w14:ligatures w14:val="none"/>
        </w:rPr>
      </w:pPr>
    </w:p>
    <w:p w14:paraId="10B31A92" w14:textId="77777777" w:rsidR="008704C5" w:rsidRPr="008704C5" w:rsidRDefault="008704C5" w:rsidP="008704C5">
      <w:pPr>
        <w:suppressAutoHyphens/>
        <w:autoSpaceDN w:val="0"/>
        <w:spacing w:after="120" w:line="240" w:lineRule="auto"/>
        <w:jc w:val="both"/>
        <w:rPr>
          <w:rFonts w:ascii="Arial" w:eastAsia="Calibri" w:hAnsi="Arial" w:cs="Times New Roman"/>
          <w:kern w:val="3"/>
          <w:sz w:val="18"/>
          <w:szCs w:val="22"/>
          <w14:ligatures w14:val="none"/>
        </w:rPr>
      </w:pPr>
      <w:r w:rsidRPr="008704C5">
        <w:rPr>
          <w:rFonts w:ascii="Arial" w:eastAsia="Calibri" w:hAnsi="Arial" w:cs="Times New Roman"/>
          <w:kern w:val="3"/>
          <w:sz w:val="18"/>
          <w:szCs w:val="22"/>
          <w14:ligatures w14:val="none"/>
        </w:rPr>
        <w:t>Es fa públic per al general coneixement que en data 31 de març de 2026 la Junta de Govern Local va adoptar, entre d’altres, els següents acords:</w:t>
      </w:r>
    </w:p>
    <w:p w14:paraId="420F137A"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Primer.-</w:t>
      </w:r>
      <w:r w:rsidRPr="008704C5">
        <w:rPr>
          <w:rFonts w:ascii="Arial" w:eastAsia="Times New Roman" w:hAnsi="Arial" w:cs="Arial"/>
          <w:b/>
          <w:bCs/>
          <w:kern w:val="0"/>
          <w:sz w:val="18"/>
          <w:szCs w:val="18"/>
          <w:lang w:eastAsia="es-ES"/>
          <w14:ligatures w14:val="none"/>
        </w:rPr>
        <w:t xml:space="preserve"> OBRIR</w:t>
      </w:r>
      <w:r w:rsidRPr="008704C5">
        <w:rPr>
          <w:rFonts w:ascii="Arial" w:eastAsia="Times New Roman" w:hAnsi="Arial" w:cs="Arial"/>
          <w:kern w:val="0"/>
          <w:sz w:val="18"/>
          <w:szCs w:val="18"/>
          <w:lang w:eastAsia="es-ES"/>
          <w14:ligatures w14:val="none"/>
        </w:rPr>
        <w:t xml:space="preserve"> la convocatòria per a la concessió de subvencions en règim de concurrència competitiva en matèria d’activitats culturals i de participació de l’Ajuntament de Montmeló per a l’any 2026, amb l’objectiu de donar suport al foment del teixit associatiu cultural local i de la participació ciutadana a través d’entitats i associacions populars, d’acord amb les Bases reguladores específiques aprovades pel Ple de l’Ajuntament de Montmeló de 25 de març de 2025 (publicades al BOPB en data 27 de març de 2025). Les determinacions concretes de la convocatòria són les que consten a l’Annex 1.</w:t>
      </w:r>
    </w:p>
    <w:p w14:paraId="576B1140"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Segon.-</w:t>
      </w:r>
      <w:r w:rsidRPr="008704C5">
        <w:rPr>
          <w:rFonts w:ascii="Arial" w:eastAsia="Times New Roman" w:hAnsi="Arial" w:cs="Arial"/>
          <w:b/>
          <w:bCs/>
          <w:kern w:val="0"/>
          <w:sz w:val="18"/>
          <w:szCs w:val="18"/>
          <w:lang w:eastAsia="es-ES"/>
          <w14:ligatures w14:val="none"/>
        </w:rPr>
        <w:t xml:space="preserve"> ESTABLIR</w:t>
      </w:r>
      <w:r w:rsidRPr="008704C5">
        <w:rPr>
          <w:rFonts w:ascii="Arial" w:eastAsia="Times New Roman" w:hAnsi="Arial" w:cs="Arial"/>
          <w:kern w:val="0"/>
          <w:sz w:val="18"/>
          <w:szCs w:val="18"/>
          <w:lang w:eastAsia="es-ES"/>
          <w14:ligatures w14:val="none"/>
        </w:rPr>
        <w:t xml:space="preserve"> que el termini per a la presentació de sol·licituds serà de 20 dies naturals</w:t>
      </w:r>
      <w:r w:rsidRPr="008704C5">
        <w:rPr>
          <w:rFonts w:ascii="Arial" w:eastAsia="Times New Roman" w:hAnsi="Arial" w:cs="Arial"/>
          <w:b/>
          <w:bCs/>
          <w:kern w:val="0"/>
          <w:sz w:val="18"/>
          <w:szCs w:val="18"/>
          <w:lang w:eastAsia="es-ES"/>
          <w14:ligatures w14:val="none"/>
        </w:rPr>
        <w:t xml:space="preserve"> </w:t>
      </w:r>
      <w:r w:rsidRPr="008704C5">
        <w:rPr>
          <w:rFonts w:ascii="Arial" w:eastAsia="Times New Roman" w:hAnsi="Arial" w:cs="Arial"/>
          <w:kern w:val="0"/>
          <w:sz w:val="18"/>
          <w:szCs w:val="18"/>
          <w:lang w:eastAsia="es-ES"/>
          <w14:ligatures w14:val="none"/>
        </w:rPr>
        <w:t>comptats des de la publicació de l’extracte de la convocatòria al Butlletí Oficial de la Província de Barcelona (BOPB). Les sol·licituds s'hauran de presentar a través de la Seu electrònica municipal o per qualsevol dels mitjans previstos a l’article 16 de la Llei 39/2015, d’1 d’octubre, i hauran d’anar acompanyades de la documentació establerta als articles 4 i 5 de les Bases reguladores específiques.</w:t>
      </w:r>
    </w:p>
    <w:p w14:paraId="4181AD99"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Tercer.-</w:t>
      </w:r>
      <w:r w:rsidRPr="008704C5">
        <w:rPr>
          <w:rFonts w:ascii="Arial" w:eastAsia="Times New Roman" w:hAnsi="Arial" w:cs="Arial"/>
          <w:b/>
          <w:bCs/>
          <w:kern w:val="0"/>
          <w:sz w:val="18"/>
          <w:szCs w:val="18"/>
          <w:lang w:eastAsia="es-ES"/>
          <w14:ligatures w14:val="none"/>
        </w:rPr>
        <w:t xml:space="preserve"> APROVAR I AUTORITZAR</w:t>
      </w:r>
      <w:r w:rsidRPr="008704C5">
        <w:rPr>
          <w:rFonts w:ascii="Arial" w:eastAsia="Times New Roman" w:hAnsi="Arial" w:cs="Arial"/>
          <w:kern w:val="0"/>
          <w:sz w:val="18"/>
          <w:szCs w:val="18"/>
          <w:lang w:eastAsia="es-ES"/>
          <w14:ligatures w14:val="none"/>
        </w:rPr>
        <w:t xml:space="preserve"> la despesa destinada a aquesta convocatòria per un import total de 38.000 euros</w:t>
      </w:r>
      <w:r w:rsidRPr="008704C5">
        <w:rPr>
          <w:rFonts w:ascii="Arial" w:eastAsia="Times New Roman" w:hAnsi="Arial" w:cs="Arial"/>
          <w:b/>
          <w:bCs/>
          <w:kern w:val="0"/>
          <w:sz w:val="18"/>
          <w:szCs w:val="18"/>
          <w:lang w:eastAsia="es-ES"/>
          <w14:ligatures w14:val="none"/>
        </w:rPr>
        <w:t>,</w:t>
      </w:r>
      <w:r w:rsidRPr="008704C5">
        <w:rPr>
          <w:rFonts w:ascii="Arial" w:eastAsia="Times New Roman" w:hAnsi="Arial" w:cs="Arial"/>
          <w:kern w:val="0"/>
          <w:sz w:val="18"/>
          <w:szCs w:val="18"/>
          <w:lang w:eastAsia="es-ES"/>
          <w14:ligatures w14:val="none"/>
        </w:rPr>
        <w:t xml:space="preserve"> amb càrrec a l’aplicació pressupostària 3340 480000 Subvencions a entitats de cultura i participació del pressupost municipal vigent per a l’any 2026. L’import sol·licitat no podrà excedir el 50% del cost de l’activitat, excepte en aquells casos degudament motivats per l’entitat en què, d’acord amb les bases reguladores, es podrà atorgar fins al 100% del cost del projecte sempre que es tracti d’activitats d’interès públic cultural i no es puguin dur a terme sense el finançament municipal. En cap cas l’import de la subvenció podrà superar el cost total de l’activitat subvencionada, ni individualment ni en concurrència amb altres ajuts.</w:t>
      </w:r>
    </w:p>
    <w:p w14:paraId="26EDAF42"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Quart.-</w:t>
      </w:r>
      <w:r w:rsidRPr="008704C5">
        <w:rPr>
          <w:rFonts w:ascii="Arial" w:eastAsia="Times New Roman" w:hAnsi="Arial" w:cs="Arial"/>
          <w:b/>
          <w:bCs/>
          <w:kern w:val="0"/>
          <w:sz w:val="18"/>
          <w:szCs w:val="18"/>
          <w:lang w:eastAsia="es-ES"/>
          <w14:ligatures w14:val="none"/>
        </w:rPr>
        <w:t xml:space="preserve"> PUBLICAR</w:t>
      </w:r>
      <w:r w:rsidRPr="008704C5">
        <w:rPr>
          <w:rFonts w:ascii="Arial" w:eastAsia="Times New Roman" w:hAnsi="Arial" w:cs="Arial"/>
          <w:kern w:val="0"/>
          <w:sz w:val="18"/>
          <w:szCs w:val="18"/>
          <w:lang w:eastAsia="es-ES"/>
          <w14:ligatures w14:val="none"/>
        </w:rPr>
        <w:t xml:space="preserve"> la present convocatòria en el Butlletí Oficial de la Província de Barcelona (BOPB) a través de la Base de Dades Nacional de Subvencions (BDNS), al Registre d’Ajuts i Subvencions de Catalunya (RAISC), així com a la Seu electrònica de l’Ajuntament de Montmeló, al seu portal de transparència i, si s’escau, a la pàgina web municipal</w:t>
      </w:r>
      <w:r w:rsidRPr="008704C5">
        <w:rPr>
          <w:rFonts w:ascii="Arial" w:eastAsia="Times New Roman" w:hAnsi="Arial" w:cs="Arial"/>
          <w:b/>
          <w:bCs/>
          <w:kern w:val="0"/>
          <w:sz w:val="18"/>
          <w:szCs w:val="18"/>
          <w:lang w:eastAsia="es-ES"/>
          <w14:ligatures w14:val="none"/>
        </w:rPr>
        <w:t xml:space="preserve"> </w:t>
      </w:r>
      <w:r w:rsidRPr="008704C5">
        <w:rPr>
          <w:rFonts w:ascii="Arial" w:eastAsia="Times New Roman" w:hAnsi="Arial" w:cs="Arial"/>
          <w:kern w:val="0"/>
          <w:sz w:val="18"/>
          <w:szCs w:val="18"/>
          <w:lang w:eastAsia="es-ES"/>
          <w14:ligatures w14:val="none"/>
        </w:rPr>
        <w:t>o altres mitjans habituals de difusió.</w:t>
      </w:r>
    </w:p>
    <w:p w14:paraId="0769474E"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Cinquè.-</w:t>
      </w:r>
      <w:r w:rsidRPr="008704C5">
        <w:rPr>
          <w:rFonts w:ascii="Arial" w:eastAsia="Times New Roman" w:hAnsi="Arial" w:cs="Arial"/>
          <w:b/>
          <w:bCs/>
          <w:kern w:val="0"/>
          <w:sz w:val="18"/>
          <w:szCs w:val="18"/>
          <w:lang w:eastAsia="es-ES"/>
          <w14:ligatures w14:val="none"/>
        </w:rPr>
        <w:t xml:space="preserve"> INDICAR</w:t>
      </w:r>
      <w:r w:rsidRPr="008704C5">
        <w:rPr>
          <w:rFonts w:ascii="Arial" w:eastAsia="Times New Roman" w:hAnsi="Arial" w:cs="Arial"/>
          <w:kern w:val="0"/>
          <w:sz w:val="18"/>
          <w:szCs w:val="18"/>
          <w:lang w:eastAsia="es-ES"/>
          <w14:ligatures w14:val="none"/>
        </w:rPr>
        <w:t xml:space="preserve"> que contra aquest acord, que exhaureix la via administrativa, es podrà interposar recurs potestatiu de reposició davant el mateix òrgan que l’ha dictat en el termini d’un mes, o bé recurs contenciós administratiu davant els Jutjats Contenciosos Administratius, en el termini de dos mesos, d’acord amb el que disposa la Llei 39/2015, d’1 d’octubre, del procediment administratiu comú de les administracions públiques, i la Llei 29/1998, de 13 de juliol, reguladora de la jurisdicció contenciosa administrativa.</w:t>
      </w:r>
    </w:p>
    <w:p w14:paraId="6CE12405" w14:textId="77777777" w:rsidR="008704C5" w:rsidRPr="008704C5" w:rsidRDefault="008704C5" w:rsidP="008704C5">
      <w:pPr>
        <w:autoSpaceDE w:val="0"/>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color w:val="000000"/>
          <w:kern w:val="0"/>
          <w:sz w:val="18"/>
          <w:szCs w:val="18"/>
          <w:lang w:bidi="th-TH"/>
          <w14:ligatures w14:val="none"/>
        </w:rPr>
        <w:t xml:space="preserve">Sisè. </w:t>
      </w:r>
      <w:r w:rsidRPr="008704C5">
        <w:rPr>
          <w:rFonts w:ascii="Arial" w:eastAsia="Times New Roman" w:hAnsi="Arial" w:cs="Arial"/>
          <w:b/>
          <w:bCs/>
          <w:color w:val="000000"/>
          <w:kern w:val="0"/>
          <w:sz w:val="18"/>
          <w:szCs w:val="18"/>
          <w:lang w:bidi="th-TH"/>
          <w14:ligatures w14:val="none"/>
        </w:rPr>
        <w:t>NOTIFICAR</w:t>
      </w:r>
      <w:r w:rsidRPr="008704C5">
        <w:rPr>
          <w:rFonts w:ascii="Arial" w:eastAsia="Times New Roman" w:hAnsi="Arial" w:cs="Arial"/>
          <w:color w:val="000000"/>
          <w:kern w:val="0"/>
          <w:sz w:val="18"/>
          <w:szCs w:val="18"/>
          <w:lang w:bidi="th-TH"/>
          <w14:ligatures w14:val="none"/>
        </w:rPr>
        <w:t xml:space="preserve"> la resolució al departament d’intervenció de l’ens local i als interessats i interessades tot indicant-los els recursos que els assisteixen.</w:t>
      </w:r>
    </w:p>
    <w:p w14:paraId="142FC5DC" w14:textId="77777777" w:rsidR="008704C5" w:rsidRPr="008704C5" w:rsidRDefault="008704C5" w:rsidP="008704C5">
      <w:pPr>
        <w:spacing w:after="120" w:line="240" w:lineRule="auto"/>
        <w:ind w:right="143"/>
        <w:jc w:val="both"/>
        <w:rPr>
          <w:rFonts w:ascii="Arial" w:eastAsia="Arial MT" w:hAnsi="Arial" w:cs="Arial"/>
          <w:b/>
          <w:bCs/>
          <w:kern w:val="0"/>
          <w:sz w:val="18"/>
          <w:szCs w:val="18"/>
          <w14:ligatures w14:val="none"/>
        </w:rPr>
      </w:pPr>
    </w:p>
    <w:p w14:paraId="07C64E16" w14:textId="77777777" w:rsidR="008704C5" w:rsidRPr="008704C5" w:rsidRDefault="008704C5" w:rsidP="008704C5">
      <w:pPr>
        <w:spacing w:after="120" w:line="240" w:lineRule="auto"/>
        <w:ind w:right="143"/>
        <w:jc w:val="both"/>
        <w:rPr>
          <w:rFonts w:ascii="Arial" w:eastAsia="Arial MT" w:hAnsi="Arial" w:cs="Arial"/>
          <w:b/>
          <w:bCs/>
          <w:kern w:val="0"/>
          <w:sz w:val="18"/>
          <w:szCs w:val="18"/>
          <w:u w:val="single"/>
          <w14:ligatures w14:val="none"/>
        </w:rPr>
      </w:pPr>
      <w:r w:rsidRPr="008704C5">
        <w:rPr>
          <w:rFonts w:ascii="Arial" w:eastAsia="Arial MT" w:hAnsi="Arial" w:cs="Arial"/>
          <w:b/>
          <w:bCs/>
          <w:kern w:val="0"/>
          <w:sz w:val="18"/>
          <w:szCs w:val="18"/>
          <w:u w:val="single"/>
          <w14:ligatures w14:val="none"/>
        </w:rPr>
        <w:t xml:space="preserve">                                                                                                                                                       ANNEX 1</w:t>
      </w:r>
    </w:p>
    <w:p w14:paraId="5DAE4834" w14:textId="77777777" w:rsidR="008704C5" w:rsidRPr="008704C5" w:rsidRDefault="008704C5" w:rsidP="008704C5">
      <w:pPr>
        <w:autoSpaceDE w:val="0"/>
        <w:spacing w:after="120" w:line="240" w:lineRule="auto"/>
        <w:rPr>
          <w:rFonts w:ascii="Arial" w:eastAsia="Aptos" w:hAnsi="Arial" w:cs="Arial"/>
          <w:kern w:val="0"/>
          <w:sz w:val="18"/>
          <w:szCs w:val="18"/>
          <w14:ligatures w14:val="none"/>
        </w:rPr>
      </w:pPr>
    </w:p>
    <w:p w14:paraId="0214E529" w14:textId="77777777" w:rsidR="008704C5" w:rsidRPr="008704C5" w:rsidRDefault="008704C5" w:rsidP="008704C5">
      <w:pPr>
        <w:keepNext/>
        <w:keepLines/>
        <w:spacing w:after="240" w:line="240" w:lineRule="auto"/>
        <w:jc w:val="both"/>
        <w:outlineLvl w:val="1"/>
        <w:rPr>
          <w:rFonts w:ascii="Arial" w:eastAsia="Times New Roman" w:hAnsi="Arial" w:cs="Arial"/>
          <w:b/>
          <w:bCs/>
          <w:kern w:val="0"/>
          <w:sz w:val="18"/>
          <w:szCs w:val="18"/>
          <w14:ligatures w14:val="none"/>
        </w:rPr>
      </w:pPr>
      <w:r w:rsidRPr="008704C5">
        <w:rPr>
          <w:rFonts w:ascii="Arial" w:eastAsia="Times New Roman" w:hAnsi="Arial" w:cs="Arial"/>
          <w:b/>
          <w:bCs/>
          <w:kern w:val="0"/>
          <w:sz w:val="18"/>
          <w:szCs w:val="18"/>
          <w14:ligatures w14:val="none"/>
        </w:rPr>
        <w:t>Convocatòria per a l’atorgament de subvencions a entitats culturals i de participació de Montmeló en règim de concurrència competitiva per a l’any 2026</w:t>
      </w:r>
    </w:p>
    <w:p w14:paraId="76A80971"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1. Objecte</w:t>
      </w:r>
    </w:p>
    <w:p w14:paraId="277F330F"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L’objecte d’aquesta convocatòria és regular la presentació de sol·licituds per a la concessió de subvencions a entitats culturals i de participació de Montmeló en règim de concurrència competitiva per a l’any 2026, d’acord amb les Bases reguladores específiques aprovades.</w:t>
      </w:r>
    </w:p>
    <w:p w14:paraId="55D68C5B"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Les activitats subvencionades han de respondre a una o diverses de les finalitats següents:</w:t>
      </w:r>
    </w:p>
    <w:p w14:paraId="22D36AF5" w14:textId="77777777" w:rsidR="008704C5" w:rsidRPr="008704C5" w:rsidRDefault="008704C5" w:rsidP="008704C5">
      <w:pPr>
        <w:spacing w:after="120" w:line="240" w:lineRule="auto"/>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a) Foment del teixit associatiu cultural local al terme municipal de Montmeló.</w:t>
      </w:r>
      <w:r w:rsidRPr="008704C5">
        <w:rPr>
          <w:rFonts w:ascii="Arial" w:eastAsia="Times New Roman" w:hAnsi="Arial" w:cs="Arial"/>
          <w:kern w:val="0"/>
          <w:sz w:val="18"/>
          <w:szCs w:val="18"/>
          <w:lang w:eastAsia="es-ES"/>
          <w14:ligatures w14:val="none"/>
        </w:rPr>
        <w:br/>
        <w:t>b) Promoció i suport a la participació d’entitats de cultura popular que desenvolupin activitats culturals al municipi.</w:t>
      </w:r>
    </w:p>
    <w:p w14:paraId="23BB0210" w14:textId="77777777" w:rsidR="008704C5" w:rsidRPr="008704C5" w:rsidRDefault="008704C5" w:rsidP="008704C5">
      <w:pPr>
        <w:spacing w:after="24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c) Difusió d’activitats culturals i socioculturals organitzades per entitats i associacions de Montmeló tant dins com fora del municipi.</w:t>
      </w:r>
    </w:p>
    <w:p w14:paraId="584AD71C"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lastRenderedPageBreak/>
        <w:t>2. Fonaments de dret</w:t>
      </w:r>
    </w:p>
    <w:p w14:paraId="4A2B28F5" w14:textId="77777777" w:rsidR="008704C5" w:rsidRPr="008704C5" w:rsidRDefault="008704C5" w:rsidP="008704C5">
      <w:pPr>
        <w:spacing w:after="24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Aquesta convocatòria es regeix per les Bases reguladores específiques per a la concessió de subvencions en règim de concurrència competitiva en matèria d’activitats culturals i de participació</w:t>
      </w:r>
      <w:r w:rsidRPr="008704C5">
        <w:rPr>
          <w:rFonts w:ascii="Arial" w:eastAsia="Times New Roman" w:hAnsi="Arial" w:cs="Arial"/>
          <w:b/>
          <w:bCs/>
          <w:kern w:val="0"/>
          <w:sz w:val="18"/>
          <w:szCs w:val="18"/>
          <w:lang w:eastAsia="es-ES"/>
          <w14:ligatures w14:val="none"/>
        </w:rPr>
        <w:t>,</w:t>
      </w:r>
      <w:r w:rsidRPr="008704C5">
        <w:rPr>
          <w:rFonts w:ascii="Arial" w:eastAsia="Times New Roman" w:hAnsi="Arial" w:cs="Arial"/>
          <w:kern w:val="0"/>
          <w:sz w:val="18"/>
          <w:szCs w:val="18"/>
          <w:lang w:eastAsia="es-ES"/>
          <w14:ligatures w14:val="none"/>
        </w:rPr>
        <w:t xml:space="preserve"> aprovades pel Ple de l’Ajuntament de Montmeló en sessió ordinària de data 25 de març de 2025 i publicades al BOPB en data 27 de març de 2025, així com per la normativa general aplicable en matèria de subvencions.</w:t>
      </w:r>
    </w:p>
    <w:p w14:paraId="74CF2C65"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3. Beneficiaris</w:t>
      </w:r>
    </w:p>
    <w:p w14:paraId="4AE72663"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Poden sol·licitar aquestes subvencions les entitats associatives culturals, sense finalitat de lucre, que:</w:t>
      </w:r>
    </w:p>
    <w:p w14:paraId="20B87C02"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Estiguin legalment constituïdes.</w:t>
      </w:r>
    </w:p>
    <w:p w14:paraId="607A1C9C"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lang w:val="es-ES"/>
          <w14:ligatures w14:val="none"/>
        </w:rPr>
      </w:pPr>
      <w:r w:rsidRPr="008704C5">
        <w:rPr>
          <w:rFonts w:ascii="Arial" w:eastAsia="Calibri" w:hAnsi="Arial" w:cs="Arial"/>
          <w:kern w:val="0"/>
          <w:sz w:val="18"/>
          <w:szCs w:val="18"/>
          <w14:ligatures w14:val="none"/>
        </w:rPr>
        <w:t>Estiguin inscrites en el Registre d’Associacions o el Registre de Fundacions de la Generalitat de Catalunya</w:t>
      </w:r>
      <w:r w:rsidRPr="008704C5">
        <w:rPr>
          <w:rFonts w:ascii="Arial" w:eastAsia="Calibri" w:hAnsi="Arial" w:cs="Arial"/>
          <w:b/>
          <w:bCs/>
          <w:kern w:val="0"/>
          <w:sz w:val="18"/>
          <w:szCs w:val="18"/>
          <w14:ligatures w14:val="none"/>
        </w:rPr>
        <w:t>.</w:t>
      </w:r>
    </w:p>
    <w:p w14:paraId="47A87C3D"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Estiguin inscrites al Registre Municipal d’Entitats de Montmeló, en cas de tenir la seva seu principal al municipi.</w:t>
      </w:r>
    </w:p>
    <w:p w14:paraId="25B31BC2"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No estiguin afectades per cap de les prohibicions de l’article 13 de la Llei 38/2003, General de Subvencions.</w:t>
      </w:r>
    </w:p>
    <w:p w14:paraId="633CB505"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Hagin justificat, si escau, subvencions municipals anteriors.</w:t>
      </w:r>
    </w:p>
    <w:p w14:paraId="2AF96EF6" w14:textId="77777777" w:rsidR="008704C5" w:rsidRPr="008704C5" w:rsidRDefault="008704C5" w:rsidP="008704C5">
      <w:pPr>
        <w:numPr>
          <w:ilvl w:val="0"/>
          <w:numId w:val="3"/>
        </w:numPr>
        <w:suppressAutoHyphens/>
        <w:autoSpaceDN w:val="0"/>
        <w:spacing w:after="24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Compleixin la resta de requisits establerts a l’article 3 de les Bases reguladores específiques.</w:t>
      </w:r>
    </w:p>
    <w:p w14:paraId="3E22ADA8"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4. Presentació de sol·licituds i instrucció del procediment</w:t>
      </w:r>
    </w:p>
    <w:p w14:paraId="536CDB26"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Les sol·licituds s’hauran de presentar únicament mitjançant el formulari específic habilitat a la Seu Electrònica de l’Ajuntament de Montmeló o pels mitjans previstos a l’article 16 de la Llei 39/2015.</w:t>
      </w:r>
    </w:p>
    <w:p w14:paraId="122027D6"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Cada sol·licitud haurà d’anar acompanyada de la documentació prevista als articles 4 i 5 de les Bases reguladores específiques.</w:t>
      </w:r>
    </w:p>
    <w:p w14:paraId="76A4E6D9" w14:textId="77777777" w:rsidR="008704C5" w:rsidRPr="008704C5" w:rsidRDefault="008704C5" w:rsidP="008704C5">
      <w:pPr>
        <w:spacing w:after="24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 xml:space="preserve">La instrucció del procediment correspon al tècnic/a de l’Àrea de Serveis Personals, que verificarà el compliment dels requisits i elaborarà un informe de </w:t>
      </w:r>
      <w:proofErr w:type="spellStart"/>
      <w:r w:rsidRPr="008704C5">
        <w:rPr>
          <w:rFonts w:ascii="Arial" w:eastAsia="Times New Roman" w:hAnsi="Arial" w:cs="Arial"/>
          <w:kern w:val="0"/>
          <w:sz w:val="18"/>
          <w:szCs w:val="18"/>
          <w:lang w:eastAsia="es-ES"/>
          <w14:ligatures w14:val="none"/>
        </w:rPr>
        <w:t>preavaluació</w:t>
      </w:r>
      <w:proofErr w:type="spellEnd"/>
      <w:r w:rsidRPr="008704C5">
        <w:rPr>
          <w:rFonts w:ascii="Arial" w:eastAsia="Times New Roman" w:hAnsi="Arial" w:cs="Arial"/>
          <w:kern w:val="0"/>
          <w:sz w:val="18"/>
          <w:szCs w:val="18"/>
          <w:lang w:eastAsia="es-ES"/>
          <w14:ligatures w14:val="none"/>
        </w:rPr>
        <w:t xml:space="preserve"> per a la Comissió de Valoració.</w:t>
      </w:r>
    </w:p>
    <w:p w14:paraId="2F39162F"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5. Termini de presentació de sol·licituds</w:t>
      </w:r>
    </w:p>
    <w:p w14:paraId="3C14CC96"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El termini de presentació de sol·licituds serà de 20 dies naturals comptats des de la publicació de l’extracte de la convocatòria al BOPB</w:t>
      </w:r>
      <w:r w:rsidRPr="008704C5">
        <w:rPr>
          <w:rFonts w:ascii="Arial" w:eastAsia="Times New Roman" w:hAnsi="Arial" w:cs="Arial"/>
          <w:b/>
          <w:bCs/>
          <w:kern w:val="0"/>
          <w:sz w:val="18"/>
          <w:szCs w:val="18"/>
          <w:lang w:eastAsia="es-ES"/>
          <w14:ligatures w14:val="none"/>
        </w:rPr>
        <w:t>.</w:t>
      </w:r>
    </w:p>
    <w:p w14:paraId="04F96339" w14:textId="77777777" w:rsidR="008704C5" w:rsidRPr="008704C5" w:rsidRDefault="008704C5" w:rsidP="008704C5">
      <w:pPr>
        <w:spacing w:after="24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No s’admetrà cap sol·licitud presentada fora de termini.</w:t>
      </w:r>
    </w:p>
    <w:p w14:paraId="6E60352E"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6. Partida pressupostària</w:t>
      </w:r>
    </w:p>
    <w:p w14:paraId="7BE51DBE"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La subvenció s’imputa a la partida:</w:t>
      </w:r>
    </w:p>
    <w:p w14:paraId="1FB301EE"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3340 480000 — Subvencions a entitats de cultura i participació</w:t>
      </w:r>
    </w:p>
    <w:p w14:paraId="315DBD56" w14:textId="77777777" w:rsidR="008704C5" w:rsidRPr="008704C5" w:rsidRDefault="008704C5" w:rsidP="008704C5">
      <w:pPr>
        <w:spacing w:after="24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del pressupost municipal de l’Ajuntament de Montmeló per a l’exercici 2026, amb una dotació de 38.000 €</w:t>
      </w:r>
      <w:r w:rsidRPr="008704C5">
        <w:rPr>
          <w:rFonts w:ascii="Arial" w:eastAsia="Times New Roman" w:hAnsi="Arial" w:cs="Arial"/>
          <w:b/>
          <w:bCs/>
          <w:kern w:val="0"/>
          <w:sz w:val="18"/>
          <w:szCs w:val="18"/>
          <w:lang w:eastAsia="es-ES"/>
          <w14:ligatures w14:val="none"/>
        </w:rPr>
        <w:t>.</w:t>
      </w:r>
    </w:p>
    <w:p w14:paraId="743556B8"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7. Procediment de concessió</w:t>
      </w:r>
    </w:p>
    <w:p w14:paraId="3D4CBFD0"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El procediment de concessió és el de concurrència competitiva</w:t>
      </w:r>
      <w:r w:rsidRPr="008704C5">
        <w:rPr>
          <w:rFonts w:ascii="Arial" w:eastAsia="Times New Roman" w:hAnsi="Arial" w:cs="Arial"/>
          <w:b/>
          <w:bCs/>
          <w:kern w:val="0"/>
          <w:sz w:val="18"/>
          <w:szCs w:val="18"/>
          <w:lang w:eastAsia="es-ES"/>
          <w14:ligatures w14:val="none"/>
        </w:rPr>
        <w:t>.</w:t>
      </w:r>
    </w:p>
    <w:p w14:paraId="446768DA"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Les sol·licituds es valoraran d’acord amb els criteris objectius i puntuacions de l’article 7 de les Bases reguladores específiques (activitat regular, participació ciutadana, creativitat i qualitat, i cost de l'activitat), podent obtenir un màxim de 100 punts.</w:t>
      </w:r>
    </w:p>
    <w:p w14:paraId="4E2E4850"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La quantia individualitzada de la subvenció resultarà de l’aplicació del preu per punt, d’acord amb l’article 8 de les Bases.</w:t>
      </w:r>
    </w:p>
    <w:p w14:paraId="60990C16" w14:textId="77777777" w:rsidR="008704C5" w:rsidRPr="008704C5" w:rsidRDefault="008704C5" w:rsidP="008704C5">
      <w:pPr>
        <w:spacing w:after="24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La resolució s’emetrà en un termini màxim de tres mesos des de la finalització del període de presentació de sol·licituds.</w:t>
      </w:r>
    </w:p>
    <w:p w14:paraId="6A719ED4"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lastRenderedPageBreak/>
        <w:t>8. Competència per a l’atorgament</w:t>
      </w:r>
    </w:p>
    <w:p w14:paraId="23E70801"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La valoració de les sol·licituds correspon a la Comissió de Valoració, integrada per:</w:t>
      </w:r>
    </w:p>
    <w:p w14:paraId="712AD1CC"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Presidència: Regidor/a de l’Àrea de Cultura</w:t>
      </w:r>
    </w:p>
    <w:p w14:paraId="12BF6B3C"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Direcció de Serveis Personals</w:t>
      </w:r>
    </w:p>
    <w:p w14:paraId="54819478"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Cap de Secció de Cultura</w:t>
      </w:r>
    </w:p>
    <w:p w14:paraId="0A2997DD"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Unitat Administrativa de Serveis Personals</w:t>
      </w:r>
    </w:p>
    <w:p w14:paraId="78B3ABB5"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Interventor/a municipal</w:t>
      </w:r>
    </w:p>
    <w:p w14:paraId="1FCF4853"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Secretari/ària de la corporació</w:t>
      </w:r>
    </w:p>
    <w:p w14:paraId="6E165E82"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 xml:space="preserve">El tècnic instructor traslladarà a aquesta comissió l’informe de </w:t>
      </w:r>
      <w:proofErr w:type="spellStart"/>
      <w:r w:rsidRPr="008704C5">
        <w:rPr>
          <w:rFonts w:ascii="Arial" w:eastAsia="Times New Roman" w:hAnsi="Arial" w:cs="Arial"/>
          <w:kern w:val="0"/>
          <w:sz w:val="18"/>
          <w:szCs w:val="18"/>
          <w:lang w:eastAsia="es-ES"/>
          <w14:ligatures w14:val="none"/>
        </w:rPr>
        <w:t>preavaluació</w:t>
      </w:r>
      <w:proofErr w:type="spellEnd"/>
      <w:r w:rsidRPr="008704C5">
        <w:rPr>
          <w:rFonts w:ascii="Arial" w:eastAsia="Times New Roman" w:hAnsi="Arial" w:cs="Arial"/>
          <w:kern w:val="0"/>
          <w:sz w:val="18"/>
          <w:szCs w:val="18"/>
          <w:lang w:eastAsia="es-ES"/>
          <w14:ligatures w14:val="none"/>
        </w:rPr>
        <w:t>. Un cop valorades les sol·licituds, la Comissió elevarà els resultats al tècnic instructor, que formularà la proposta de resolució.</w:t>
      </w:r>
    </w:p>
    <w:p w14:paraId="6B349091"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La resolució definitiva correspon a la Junta de Govern Local</w:t>
      </w:r>
      <w:r w:rsidRPr="008704C5">
        <w:rPr>
          <w:rFonts w:ascii="Arial" w:eastAsia="Times New Roman" w:hAnsi="Arial" w:cs="Arial"/>
          <w:b/>
          <w:bCs/>
          <w:kern w:val="0"/>
          <w:sz w:val="18"/>
          <w:szCs w:val="18"/>
          <w:lang w:eastAsia="es-ES"/>
          <w14:ligatures w14:val="none"/>
        </w:rPr>
        <w:t>.</w:t>
      </w:r>
    </w:p>
    <w:p w14:paraId="5A9B07E1" w14:textId="77777777" w:rsidR="008704C5" w:rsidRPr="008704C5" w:rsidRDefault="008704C5" w:rsidP="008704C5">
      <w:pPr>
        <w:spacing w:after="120" w:line="240" w:lineRule="auto"/>
        <w:jc w:val="both"/>
        <w:rPr>
          <w:rFonts w:ascii="Arial" w:eastAsia="Times New Roman" w:hAnsi="Arial" w:cs="Arial"/>
          <w:bCs/>
          <w:kern w:val="0"/>
          <w:sz w:val="18"/>
          <w:szCs w:val="18"/>
          <w14:ligatures w14:val="none"/>
        </w:rPr>
      </w:pPr>
      <w:r w:rsidRPr="008704C5">
        <w:rPr>
          <w:rFonts w:ascii="Arial" w:eastAsia="Calibri" w:hAnsi="Arial" w:cs="Arial"/>
          <w:kern w:val="0"/>
          <w:sz w:val="18"/>
          <w:szCs w:val="18"/>
          <w14:ligatures w14:val="none"/>
        </w:rPr>
        <w:t>La Mesa quedarà vàlidament constituïda amb la presència de la majoria absoluta dels seus membres, incloent-hi obligatòriament la Presidència, la Secretaria de la Mesa i el/la Secretari/ària de la corporació o les persones en qui deleguin.</w:t>
      </w:r>
    </w:p>
    <w:p w14:paraId="088A30A9" w14:textId="77777777" w:rsidR="008704C5" w:rsidRPr="008704C5" w:rsidRDefault="008704C5" w:rsidP="008704C5">
      <w:pPr>
        <w:widowControl w:val="0"/>
        <w:suppressAutoHyphens/>
        <w:spacing w:after="0" w:line="240" w:lineRule="auto"/>
        <w:jc w:val="both"/>
        <w:rPr>
          <w:rFonts w:ascii="Arial" w:eastAsia="Times New Roman" w:hAnsi="Arial" w:cs="Arial"/>
          <w:kern w:val="0"/>
          <w:sz w:val="18"/>
          <w:szCs w:val="18"/>
          <w:lang w:eastAsia="ar-SA"/>
          <w14:ligatures w14:val="none"/>
        </w:rPr>
      </w:pPr>
    </w:p>
    <w:p w14:paraId="387988C7" w14:textId="77777777" w:rsidR="008704C5" w:rsidRPr="008704C5" w:rsidRDefault="008704C5" w:rsidP="008704C5">
      <w:pPr>
        <w:widowControl w:val="0"/>
        <w:suppressAutoHyphens/>
        <w:spacing w:after="0" w:line="240" w:lineRule="auto"/>
        <w:jc w:val="both"/>
        <w:rPr>
          <w:rFonts w:ascii="Arial" w:eastAsia="Times New Roman" w:hAnsi="Arial" w:cs="Arial"/>
          <w:kern w:val="0"/>
          <w:sz w:val="18"/>
          <w:szCs w:val="18"/>
          <w:lang w:eastAsia="ar-SA"/>
          <w14:ligatures w14:val="none"/>
        </w:rPr>
      </w:pPr>
    </w:p>
    <w:p w14:paraId="29811BC7" w14:textId="77777777" w:rsidR="008704C5" w:rsidRPr="008704C5" w:rsidRDefault="008704C5" w:rsidP="008704C5">
      <w:pPr>
        <w:autoSpaceDE w:val="0"/>
        <w:autoSpaceDN w:val="0"/>
        <w:adjustRightInd w:val="0"/>
        <w:spacing w:after="0" w:line="240" w:lineRule="auto"/>
        <w:jc w:val="both"/>
        <w:rPr>
          <w:rFonts w:ascii="Arial" w:eastAsia="Calibri" w:hAnsi="Arial" w:cs="Arial"/>
          <w:color w:val="000000"/>
          <w:kern w:val="0"/>
          <w:sz w:val="18"/>
          <w:szCs w:val="18"/>
          <w14:ligatures w14:val="none"/>
        </w:rPr>
      </w:pPr>
      <w:bookmarkStart w:id="0" w:name="_Hlk207890421"/>
      <w:r w:rsidRPr="008704C5">
        <w:rPr>
          <w:rFonts w:ascii="Arial" w:eastAsia="Calibri" w:hAnsi="Arial" w:cs="Arial"/>
          <w:color w:val="000000"/>
          <w:kern w:val="0"/>
          <w:sz w:val="18"/>
          <w:szCs w:val="18"/>
          <w14:ligatures w14:val="none"/>
        </w:rPr>
        <w:t>Contra aquesta resolució no és procedent la interposició de cap recurs, per tractar-se d’un acte de tràmit, sens perjudici del recurs que pugui formular-se davant l’acte administratiu definitiu, d’acord amb allò què disposa l’art. 112.1 de la Llei 39/2015, d'1 d'octubre, del procediment administratiu comú de les administracions públiques.</w:t>
      </w:r>
    </w:p>
    <w:p w14:paraId="591360D5" w14:textId="77777777" w:rsidR="008704C5" w:rsidRPr="008704C5" w:rsidRDefault="008704C5" w:rsidP="008704C5">
      <w:pPr>
        <w:autoSpaceDE w:val="0"/>
        <w:autoSpaceDN w:val="0"/>
        <w:adjustRightInd w:val="0"/>
        <w:spacing w:after="0" w:line="240" w:lineRule="auto"/>
        <w:jc w:val="both"/>
        <w:rPr>
          <w:rFonts w:ascii="Arial" w:eastAsia="Calibri" w:hAnsi="Arial" w:cs="Arial"/>
          <w:color w:val="000000"/>
          <w:kern w:val="0"/>
          <w:sz w:val="18"/>
          <w:szCs w:val="18"/>
          <w14:ligatures w14:val="none"/>
        </w:rPr>
      </w:pPr>
    </w:p>
    <w:bookmarkEnd w:id="0"/>
    <w:p w14:paraId="5776A66A" w14:textId="77777777" w:rsidR="008704C5" w:rsidRPr="008704C5" w:rsidRDefault="008704C5" w:rsidP="008704C5">
      <w:pPr>
        <w:widowControl w:val="0"/>
        <w:suppressAutoHyphens/>
        <w:spacing w:after="0" w:line="240" w:lineRule="auto"/>
        <w:jc w:val="both"/>
        <w:rPr>
          <w:rFonts w:ascii="Arial" w:eastAsia="Times New Roman" w:hAnsi="Arial" w:cs="Arial"/>
          <w:kern w:val="0"/>
          <w:sz w:val="18"/>
          <w:szCs w:val="18"/>
          <w:lang w:eastAsia="ar-SA"/>
          <w14:ligatures w14:val="none"/>
        </w:rPr>
      </w:pPr>
    </w:p>
    <w:p w14:paraId="7DDB24F1" w14:textId="77777777" w:rsidR="008704C5" w:rsidRPr="008704C5" w:rsidRDefault="008704C5" w:rsidP="008704C5">
      <w:pPr>
        <w:widowControl w:val="0"/>
        <w:suppressAutoHyphens/>
        <w:spacing w:after="0" w:line="240" w:lineRule="auto"/>
        <w:jc w:val="both"/>
        <w:rPr>
          <w:rFonts w:ascii="Arial" w:eastAsia="Times New Roman" w:hAnsi="Arial" w:cs="Arial"/>
          <w:kern w:val="0"/>
          <w:sz w:val="18"/>
          <w:szCs w:val="18"/>
          <w:lang w:eastAsia="ar-SA"/>
          <w14:ligatures w14:val="none"/>
        </w:rPr>
      </w:pPr>
    </w:p>
    <w:p w14:paraId="5B253C18" w14:textId="77777777" w:rsidR="008704C5" w:rsidRPr="008704C5" w:rsidRDefault="008704C5" w:rsidP="008704C5">
      <w:pPr>
        <w:suppressAutoHyphens/>
        <w:autoSpaceDN w:val="0"/>
        <w:spacing w:line="240" w:lineRule="auto"/>
        <w:jc w:val="center"/>
        <w:rPr>
          <w:rFonts w:ascii="Arial" w:eastAsia="Calibri" w:hAnsi="Arial" w:cs="Times New Roman"/>
          <w:kern w:val="3"/>
          <w:sz w:val="18"/>
          <w:szCs w:val="22"/>
          <w14:ligatures w14:val="none"/>
        </w:rPr>
      </w:pPr>
    </w:p>
    <w:p w14:paraId="0795D1DA" w14:textId="77777777" w:rsidR="00222F1B" w:rsidRPr="00D90640" w:rsidRDefault="00222F1B" w:rsidP="00222F1B">
      <w:pPr>
        <w:spacing w:after="0" w:line="240" w:lineRule="auto"/>
        <w:rPr>
          <w:rFonts w:ascii="Arial" w:hAnsi="Arial" w:cs="Arial"/>
        </w:rPr>
      </w:pPr>
    </w:p>
    <w:p w14:paraId="6A5AF2BE" w14:textId="77777777" w:rsidR="004D3E67" w:rsidRPr="00222F1B" w:rsidRDefault="004D3E67" w:rsidP="00222F1B"/>
    <w:sectPr w:rsidR="004D3E67" w:rsidRPr="00222F1B" w:rsidSect="008704C5">
      <w:headerReference w:type="default" r:id="rId8"/>
      <w:pgSz w:w="11906" w:h="16838"/>
      <w:pgMar w:top="1843"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8DEA1" w14:textId="77777777" w:rsidR="006E69B1" w:rsidRPr="00D90640" w:rsidRDefault="00472A31">
      <w:pPr>
        <w:spacing w:after="0" w:line="240" w:lineRule="auto"/>
      </w:pPr>
      <w:r w:rsidRPr="00D90640">
        <w:separator/>
      </w:r>
    </w:p>
  </w:endnote>
  <w:endnote w:type="continuationSeparator" w:id="0">
    <w:p w14:paraId="3A0D4A46" w14:textId="77777777" w:rsidR="006E69B1" w:rsidRPr="00D90640" w:rsidRDefault="00472A31">
      <w:pPr>
        <w:spacing w:after="0" w:line="240" w:lineRule="auto"/>
      </w:pPr>
      <w:r w:rsidRPr="00D906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MT">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8973B" w14:textId="77777777" w:rsidR="006E69B1" w:rsidRPr="00D90640" w:rsidRDefault="00472A31">
      <w:pPr>
        <w:spacing w:after="0" w:line="240" w:lineRule="auto"/>
      </w:pPr>
      <w:r w:rsidRPr="00D90640">
        <w:separator/>
      </w:r>
    </w:p>
  </w:footnote>
  <w:footnote w:type="continuationSeparator" w:id="0">
    <w:p w14:paraId="28985247" w14:textId="77777777" w:rsidR="006E69B1" w:rsidRPr="00D90640" w:rsidRDefault="00472A31">
      <w:pPr>
        <w:spacing w:after="0" w:line="240" w:lineRule="auto"/>
      </w:pPr>
      <w:r w:rsidRPr="00D9064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058C9" w14:textId="77777777" w:rsidR="00D90640" w:rsidRPr="00D90640" w:rsidRDefault="009E7A4A">
    <w:pPr>
      <w:pStyle w:val="Encabezado"/>
    </w:pPr>
    <w:r w:rsidRPr="00D90640">
      <w:rPr>
        <w:noProof/>
      </w:rPr>
      <w:drawing>
        <wp:inline distT="0" distB="0" distL="0" distR="0" wp14:anchorId="000455CA" wp14:editId="415BE972">
          <wp:extent cx="1619246" cy="542925"/>
          <wp:effectExtent l="0" t="0" r="4" b="9525"/>
          <wp:docPr id="5" name="Gráfico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96DAC541-7B7A-43D3-8B79-37D633B846F1}">
                        <asvg:svgBlip xmlns:asvg="http://schemas.microsoft.com/office/drawing/2016/SVG/main" r:embed="rId2"/>
                      </a:ext>
                    </a:extLst>
                  </a:blip>
                  <a:stretch>
                    <a:fillRect/>
                  </a:stretch>
                </pic:blipFill>
                <pic:spPr>
                  <a:xfrm>
                    <a:off x="0" y="0"/>
                    <a:ext cx="1619246" cy="54292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D51F5"/>
    <w:multiLevelType w:val="multilevel"/>
    <w:tmpl w:val="CC3EDD7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1E70D98"/>
    <w:multiLevelType w:val="hybridMultilevel"/>
    <w:tmpl w:val="881279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4CFE2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677C3AEF"/>
    <w:multiLevelType w:val="multilevel"/>
    <w:tmpl w:val="34783A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573078459">
    <w:abstractNumId w:val="2"/>
  </w:num>
  <w:num w:numId="2" w16cid:durableId="1627276612">
    <w:abstractNumId w:val="1"/>
  </w:num>
  <w:num w:numId="3" w16cid:durableId="1935280503">
    <w:abstractNumId w:val="0"/>
  </w:num>
  <w:num w:numId="4" w16cid:durableId="118836710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D2"/>
    <w:rsid w:val="00011B3C"/>
    <w:rsid w:val="00023E53"/>
    <w:rsid w:val="00033A81"/>
    <w:rsid w:val="0005399A"/>
    <w:rsid w:val="00087A8F"/>
    <w:rsid w:val="000978D4"/>
    <w:rsid w:val="000E0022"/>
    <w:rsid w:val="000E3BB3"/>
    <w:rsid w:val="000F0569"/>
    <w:rsid w:val="000F2FED"/>
    <w:rsid w:val="00111FE6"/>
    <w:rsid w:val="001B5B52"/>
    <w:rsid w:val="001C45FF"/>
    <w:rsid w:val="001C6DA8"/>
    <w:rsid w:val="001C7788"/>
    <w:rsid w:val="001E66D0"/>
    <w:rsid w:val="00222F1B"/>
    <w:rsid w:val="00225147"/>
    <w:rsid w:val="002A20F8"/>
    <w:rsid w:val="002B6DDC"/>
    <w:rsid w:val="002C7A2B"/>
    <w:rsid w:val="002D705E"/>
    <w:rsid w:val="0037061A"/>
    <w:rsid w:val="0038057B"/>
    <w:rsid w:val="00411E35"/>
    <w:rsid w:val="00416FA4"/>
    <w:rsid w:val="004260EB"/>
    <w:rsid w:val="004429E4"/>
    <w:rsid w:val="00454E5F"/>
    <w:rsid w:val="00472A31"/>
    <w:rsid w:val="00473AF3"/>
    <w:rsid w:val="004D3E67"/>
    <w:rsid w:val="004E6478"/>
    <w:rsid w:val="005234CA"/>
    <w:rsid w:val="00535117"/>
    <w:rsid w:val="005378B1"/>
    <w:rsid w:val="005738D2"/>
    <w:rsid w:val="0057515D"/>
    <w:rsid w:val="00587FFC"/>
    <w:rsid w:val="005B250E"/>
    <w:rsid w:val="0061247C"/>
    <w:rsid w:val="00612DE8"/>
    <w:rsid w:val="00616F2E"/>
    <w:rsid w:val="00632578"/>
    <w:rsid w:val="00637FCE"/>
    <w:rsid w:val="006645F4"/>
    <w:rsid w:val="006661B3"/>
    <w:rsid w:val="00684B4F"/>
    <w:rsid w:val="006A578A"/>
    <w:rsid w:val="006B5DAD"/>
    <w:rsid w:val="006C6AF9"/>
    <w:rsid w:val="006E69B1"/>
    <w:rsid w:val="0070564A"/>
    <w:rsid w:val="0076122C"/>
    <w:rsid w:val="00842C67"/>
    <w:rsid w:val="008704C5"/>
    <w:rsid w:val="008959BF"/>
    <w:rsid w:val="00922AAF"/>
    <w:rsid w:val="00965B02"/>
    <w:rsid w:val="009A5E50"/>
    <w:rsid w:val="009B6F86"/>
    <w:rsid w:val="009E7A4A"/>
    <w:rsid w:val="009F02C9"/>
    <w:rsid w:val="009F60F8"/>
    <w:rsid w:val="00A0541F"/>
    <w:rsid w:val="00A25997"/>
    <w:rsid w:val="00A4579D"/>
    <w:rsid w:val="00A47F86"/>
    <w:rsid w:val="00A85B1B"/>
    <w:rsid w:val="00AE1387"/>
    <w:rsid w:val="00AF0E88"/>
    <w:rsid w:val="00B61400"/>
    <w:rsid w:val="00B61CD1"/>
    <w:rsid w:val="00B96064"/>
    <w:rsid w:val="00B97AD6"/>
    <w:rsid w:val="00BA00EB"/>
    <w:rsid w:val="00BD29DC"/>
    <w:rsid w:val="00BD2A85"/>
    <w:rsid w:val="00C8494F"/>
    <w:rsid w:val="00C90E35"/>
    <w:rsid w:val="00CC42A7"/>
    <w:rsid w:val="00D0536D"/>
    <w:rsid w:val="00D35AA3"/>
    <w:rsid w:val="00D42A77"/>
    <w:rsid w:val="00D431E7"/>
    <w:rsid w:val="00D57EF4"/>
    <w:rsid w:val="00D84969"/>
    <w:rsid w:val="00D90640"/>
    <w:rsid w:val="00D946CC"/>
    <w:rsid w:val="00DD53B9"/>
    <w:rsid w:val="00E05467"/>
    <w:rsid w:val="00E07CDF"/>
    <w:rsid w:val="00E25800"/>
    <w:rsid w:val="00E27B54"/>
    <w:rsid w:val="00E732CF"/>
    <w:rsid w:val="00EB0FCC"/>
    <w:rsid w:val="00EC02FB"/>
    <w:rsid w:val="00F10F6C"/>
    <w:rsid w:val="00F1547C"/>
    <w:rsid w:val="00F311E7"/>
    <w:rsid w:val="00F50178"/>
    <w:rsid w:val="00F52EC3"/>
    <w:rsid w:val="00F54A52"/>
    <w:rsid w:val="00F62A33"/>
    <w:rsid w:val="00F62D74"/>
    <w:rsid w:val="00F67CFE"/>
    <w:rsid w:val="00F928A8"/>
    <w:rsid w:val="00FC24AE"/>
    <w:rsid w:val="00FC4237"/>
    <w:rsid w:val="00FD48FC"/>
    <w:rsid w:val="00FF5C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72F48"/>
  <w15:chartTrackingRefBased/>
  <w15:docId w15:val="{CB956CC6-3EEF-4710-99EF-F2F58148E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link w:val="Ttulo1Car"/>
    <w:uiPriority w:val="9"/>
    <w:qFormat/>
    <w:rsid w:val="005738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738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738D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738D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738D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738D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738D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738D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738D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38D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738D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738D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738D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738D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738D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738D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738D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738D2"/>
    <w:rPr>
      <w:rFonts w:eastAsiaTheme="majorEastAsia" w:cstheme="majorBidi"/>
      <w:color w:val="272727" w:themeColor="text1" w:themeTint="D8"/>
    </w:rPr>
  </w:style>
  <w:style w:type="paragraph" w:styleId="Ttulo">
    <w:name w:val="Title"/>
    <w:basedOn w:val="Normal"/>
    <w:next w:val="Normal"/>
    <w:link w:val="TtuloCar"/>
    <w:uiPriority w:val="10"/>
    <w:qFormat/>
    <w:rsid w:val="005738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738D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738D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738D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738D2"/>
    <w:pPr>
      <w:spacing w:before="160"/>
      <w:jc w:val="center"/>
    </w:pPr>
    <w:rPr>
      <w:i/>
      <w:iCs/>
      <w:color w:val="404040" w:themeColor="text1" w:themeTint="BF"/>
    </w:rPr>
  </w:style>
  <w:style w:type="character" w:customStyle="1" w:styleId="CitaCar">
    <w:name w:val="Cita Car"/>
    <w:basedOn w:val="Fuentedeprrafopredeter"/>
    <w:link w:val="Cita"/>
    <w:uiPriority w:val="29"/>
    <w:rsid w:val="005738D2"/>
    <w:rPr>
      <w:i/>
      <w:iCs/>
      <w:color w:val="404040" w:themeColor="text1" w:themeTint="BF"/>
    </w:rPr>
  </w:style>
  <w:style w:type="paragraph" w:styleId="Prrafodelista">
    <w:name w:val="List Paragraph"/>
    <w:basedOn w:val="Normal"/>
    <w:qFormat/>
    <w:rsid w:val="005738D2"/>
    <w:pPr>
      <w:ind w:left="720"/>
      <w:contextualSpacing/>
    </w:pPr>
  </w:style>
  <w:style w:type="character" w:styleId="nfasisintenso">
    <w:name w:val="Intense Emphasis"/>
    <w:basedOn w:val="Fuentedeprrafopredeter"/>
    <w:uiPriority w:val="21"/>
    <w:qFormat/>
    <w:rsid w:val="005738D2"/>
    <w:rPr>
      <w:i/>
      <w:iCs/>
      <w:color w:val="0F4761" w:themeColor="accent1" w:themeShade="BF"/>
    </w:rPr>
  </w:style>
  <w:style w:type="paragraph" w:styleId="Citadestacada">
    <w:name w:val="Intense Quote"/>
    <w:basedOn w:val="Normal"/>
    <w:next w:val="Normal"/>
    <w:link w:val="CitadestacadaCar"/>
    <w:uiPriority w:val="30"/>
    <w:qFormat/>
    <w:rsid w:val="005738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738D2"/>
    <w:rPr>
      <w:i/>
      <w:iCs/>
      <w:color w:val="0F4761" w:themeColor="accent1" w:themeShade="BF"/>
    </w:rPr>
  </w:style>
  <w:style w:type="character" w:styleId="Referenciaintensa">
    <w:name w:val="Intense Reference"/>
    <w:basedOn w:val="Fuentedeprrafopredeter"/>
    <w:uiPriority w:val="32"/>
    <w:qFormat/>
    <w:rsid w:val="005738D2"/>
    <w:rPr>
      <w:b/>
      <w:bCs/>
      <w:smallCaps/>
      <w:color w:val="0F4761" w:themeColor="accent1" w:themeShade="BF"/>
      <w:spacing w:val="5"/>
    </w:rPr>
  </w:style>
  <w:style w:type="character" w:styleId="nfasis">
    <w:name w:val="Emphasis"/>
    <w:basedOn w:val="Fuentedeprrafopredeter"/>
    <w:uiPriority w:val="20"/>
    <w:qFormat/>
    <w:rsid w:val="00637FCE"/>
    <w:rPr>
      <w:i/>
      <w:iCs/>
    </w:rPr>
  </w:style>
  <w:style w:type="table" w:styleId="Tablaconcuadrcula">
    <w:name w:val="Table Grid"/>
    <w:basedOn w:val="Tablanormal"/>
    <w:uiPriority w:val="59"/>
    <w:rsid w:val="00023E53"/>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4D3E67"/>
    <w:pPr>
      <w:widowControl w:val="0"/>
      <w:suppressLineNumbers/>
      <w:suppressAutoHyphens/>
      <w:autoSpaceDN w:val="0"/>
      <w:spacing w:line="244" w:lineRule="auto"/>
    </w:pPr>
    <w:rPr>
      <w:rFonts w:ascii="Calibri" w:eastAsia="Calibri" w:hAnsi="Calibri" w:cs="Times New Roman"/>
      <w:kern w:val="0"/>
      <w:sz w:val="22"/>
      <w:szCs w:val="22"/>
      <w14:ligatures w14:val="none"/>
    </w:rPr>
  </w:style>
  <w:style w:type="paragraph" w:styleId="Encabezado">
    <w:name w:val="header"/>
    <w:basedOn w:val="Normal"/>
    <w:link w:val="EncabezadoCar"/>
    <w:rsid w:val="00222F1B"/>
    <w:pPr>
      <w:tabs>
        <w:tab w:val="center" w:pos="4252"/>
        <w:tab w:val="right" w:pos="8504"/>
      </w:tabs>
      <w:suppressAutoHyphens/>
      <w:autoSpaceDN w:val="0"/>
      <w:spacing w:after="0" w:line="240" w:lineRule="auto"/>
    </w:pPr>
    <w:rPr>
      <w:rFonts w:ascii="Calibri" w:eastAsia="Calibri" w:hAnsi="Calibri" w:cs="Times New Roman"/>
      <w:kern w:val="3"/>
      <w:sz w:val="22"/>
      <w:szCs w:val="22"/>
      <w14:ligatures w14:val="none"/>
    </w:rPr>
  </w:style>
  <w:style w:type="character" w:customStyle="1" w:styleId="EncabezadoCar">
    <w:name w:val="Encabezado Car"/>
    <w:basedOn w:val="Fuentedeprrafopredeter"/>
    <w:link w:val="Encabezado"/>
    <w:rsid w:val="00222F1B"/>
    <w:rPr>
      <w:rFonts w:ascii="Calibri" w:eastAsia="Calibri" w:hAnsi="Calibri" w:cs="Times New Roman"/>
      <w:kern w:val="3"/>
      <w:sz w:val="22"/>
      <w:szCs w:val="22"/>
      <w14:ligatures w14:val="none"/>
    </w:rPr>
  </w:style>
  <w:style w:type="paragraph" w:customStyle="1" w:styleId="Default">
    <w:name w:val="Default"/>
    <w:rsid w:val="00D90640"/>
    <w:pPr>
      <w:autoSpaceDE w:val="0"/>
      <w:autoSpaceDN w:val="0"/>
      <w:adjustRightInd w:val="0"/>
      <w:spacing w:after="0" w:line="240" w:lineRule="auto"/>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03794">
      <w:bodyDiv w:val="1"/>
      <w:marLeft w:val="0"/>
      <w:marRight w:val="0"/>
      <w:marTop w:val="0"/>
      <w:marBottom w:val="0"/>
      <w:divBdr>
        <w:top w:val="none" w:sz="0" w:space="0" w:color="auto"/>
        <w:left w:val="none" w:sz="0" w:space="0" w:color="auto"/>
        <w:bottom w:val="none" w:sz="0" w:space="0" w:color="auto"/>
        <w:right w:val="none" w:sz="0" w:space="0" w:color="auto"/>
      </w:divBdr>
    </w:div>
    <w:div w:id="223374929">
      <w:bodyDiv w:val="1"/>
      <w:marLeft w:val="0"/>
      <w:marRight w:val="0"/>
      <w:marTop w:val="0"/>
      <w:marBottom w:val="0"/>
      <w:divBdr>
        <w:top w:val="none" w:sz="0" w:space="0" w:color="auto"/>
        <w:left w:val="none" w:sz="0" w:space="0" w:color="auto"/>
        <w:bottom w:val="none" w:sz="0" w:space="0" w:color="auto"/>
        <w:right w:val="none" w:sz="0" w:space="0" w:color="auto"/>
      </w:divBdr>
    </w:div>
    <w:div w:id="240220415">
      <w:bodyDiv w:val="1"/>
      <w:marLeft w:val="0"/>
      <w:marRight w:val="0"/>
      <w:marTop w:val="0"/>
      <w:marBottom w:val="0"/>
      <w:divBdr>
        <w:top w:val="none" w:sz="0" w:space="0" w:color="auto"/>
        <w:left w:val="none" w:sz="0" w:space="0" w:color="auto"/>
        <w:bottom w:val="none" w:sz="0" w:space="0" w:color="auto"/>
        <w:right w:val="none" w:sz="0" w:space="0" w:color="auto"/>
      </w:divBdr>
    </w:div>
    <w:div w:id="271674374">
      <w:bodyDiv w:val="1"/>
      <w:marLeft w:val="0"/>
      <w:marRight w:val="0"/>
      <w:marTop w:val="0"/>
      <w:marBottom w:val="0"/>
      <w:divBdr>
        <w:top w:val="none" w:sz="0" w:space="0" w:color="auto"/>
        <w:left w:val="none" w:sz="0" w:space="0" w:color="auto"/>
        <w:bottom w:val="none" w:sz="0" w:space="0" w:color="auto"/>
        <w:right w:val="none" w:sz="0" w:space="0" w:color="auto"/>
      </w:divBdr>
    </w:div>
    <w:div w:id="277302714">
      <w:bodyDiv w:val="1"/>
      <w:marLeft w:val="0"/>
      <w:marRight w:val="0"/>
      <w:marTop w:val="0"/>
      <w:marBottom w:val="0"/>
      <w:divBdr>
        <w:top w:val="none" w:sz="0" w:space="0" w:color="auto"/>
        <w:left w:val="none" w:sz="0" w:space="0" w:color="auto"/>
        <w:bottom w:val="none" w:sz="0" w:space="0" w:color="auto"/>
        <w:right w:val="none" w:sz="0" w:space="0" w:color="auto"/>
      </w:divBdr>
    </w:div>
    <w:div w:id="280381354">
      <w:bodyDiv w:val="1"/>
      <w:marLeft w:val="0"/>
      <w:marRight w:val="0"/>
      <w:marTop w:val="0"/>
      <w:marBottom w:val="0"/>
      <w:divBdr>
        <w:top w:val="none" w:sz="0" w:space="0" w:color="auto"/>
        <w:left w:val="none" w:sz="0" w:space="0" w:color="auto"/>
        <w:bottom w:val="none" w:sz="0" w:space="0" w:color="auto"/>
        <w:right w:val="none" w:sz="0" w:space="0" w:color="auto"/>
      </w:divBdr>
    </w:div>
    <w:div w:id="302782331">
      <w:bodyDiv w:val="1"/>
      <w:marLeft w:val="0"/>
      <w:marRight w:val="0"/>
      <w:marTop w:val="0"/>
      <w:marBottom w:val="0"/>
      <w:divBdr>
        <w:top w:val="none" w:sz="0" w:space="0" w:color="auto"/>
        <w:left w:val="none" w:sz="0" w:space="0" w:color="auto"/>
        <w:bottom w:val="none" w:sz="0" w:space="0" w:color="auto"/>
        <w:right w:val="none" w:sz="0" w:space="0" w:color="auto"/>
      </w:divBdr>
    </w:div>
    <w:div w:id="380327514">
      <w:bodyDiv w:val="1"/>
      <w:marLeft w:val="0"/>
      <w:marRight w:val="0"/>
      <w:marTop w:val="0"/>
      <w:marBottom w:val="0"/>
      <w:divBdr>
        <w:top w:val="none" w:sz="0" w:space="0" w:color="auto"/>
        <w:left w:val="none" w:sz="0" w:space="0" w:color="auto"/>
        <w:bottom w:val="none" w:sz="0" w:space="0" w:color="auto"/>
        <w:right w:val="none" w:sz="0" w:space="0" w:color="auto"/>
      </w:divBdr>
    </w:div>
    <w:div w:id="526676139">
      <w:bodyDiv w:val="1"/>
      <w:marLeft w:val="0"/>
      <w:marRight w:val="0"/>
      <w:marTop w:val="0"/>
      <w:marBottom w:val="0"/>
      <w:divBdr>
        <w:top w:val="none" w:sz="0" w:space="0" w:color="auto"/>
        <w:left w:val="none" w:sz="0" w:space="0" w:color="auto"/>
        <w:bottom w:val="none" w:sz="0" w:space="0" w:color="auto"/>
        <w:right w:val="none" w:sz="0" w:space="0" w:color="auto"/>
      </w:divBdr>
    </w:div>
    <w:div w:id="540287615">
      <w:bodyDiv w:val="1"/>
      <w:marLeft w:val="0"/>
      <w:marRight w:val="0"/>
      <w:marTop w:val="0"/>
      <w:marBottom w:val="0"/>
      <w:divBdr>
        <w:top w:val="none" w:sz="0" w:space="0" w:color="auto"/>
        <w:left w:val="none" w:sz="0" w:space="0" w:color="auto"/>
        <w:bottom w:val="none" w:sz="0" w:space="0" w:color="auto"/>
        <w:right w:val="none" w:sz="0" w:space="0" w:color="auto"/>
      </w:divBdr>
    </w:div>
    <w:div w:id="540675648">
      <w:bodyDiv w:val="1"/>
      <w:marLeft w:val="0"/>
      <w:marRight w:val="0"/>
      <w:marTop w:val="0"/>
      <w:marBottom w:val="0"/>
      <w:divBdr>
        <w:top w:val="none" w:sz="0" w:space="0" w:color="auto"/>
        <w:left w:val="none" w:sz="0" w:space="0" w:color="auto"/>
        <w:bottom w:val="none" w:sz="0" w:space="0" w:color="auto"/>
        <w:right w:val="none" w:sz="0" w:space="0" w:color="auto"/>
      </w:divBdr>
    </w:div>
    <w:div w:id="799802075">
      <w:bodyDiv w:val="1"/>
      <w:marLeft w:val="0"/>
      <w:marRight w:val="0"/>
      <w:marTop w:val="0"/>
      <w:marBottom w:val="0"/>
      <w:divBdr>
        <w:top w:val="none" w:sz="0" w:space="0" w:color="auto"/>
        <w:left w:val="none" w:sz="0" w:space="0" w:color="auto"/>
        <w:bottom w:val="none" w:sz="0" w:space="0" w:color="auto"/>
        <w:right w:val="none" w:sz="0" w:space="0" w:color="auto"/>
      </w:divBdr>
    </w:div>
    <w:div w:id="903956167">
      <w:bodyDiv w:val="1"/>
      <w:marLeft w:val="0"/>
      <w:marRight w:val="0"/>
      <w:marTop w:val="0"/>
      <w:marBottom w:val="0"/>
      <w:divBdr>
        <w:top w:val="none" w:sz="0" w:space="0" w:color="auto"/>
        <w:left w:val="none" w:sz="0" w:space="0" w:color="auto"/>
        <w:bottom w:val="none" w:sz="0" w:space="0" w:color="auto"/>
        <w:right w:val="none" w:sz="0" w:space="0" w:color="auto"/>
      </w:divBdr>
    </w:div>
    <w:div w:id="909509927">
      <w:bodyDiv w:val="1"/>
      <w:marLeft w:val="0"/>
      <w:marRight w:val="0"/>
      <w:marTop w:val="0"/>
      <w:marBottom w:val="0"/>
      <w:divBdr>
        <w:top w:val="none" w:sz="0" w:space="0" w:color="auto"/>
        <w:left w:val="none" w:sz="0" w:space="0" w:color="auto"/>
        <w:bottom w:val="none" w:sz="0" w:space="0" w:color="auto"/>
        <w:right w:val="none" w:sz="0" w:space="0" w:color="auto"/>
      </w:divBdr>
    </w:div>
    <w:div w:id="1010177056">
      <w:bodyDiv w:val="1"/>
      <w:marLeft w:val="0"/>
      <w:marRight w:val="0"/>
      <w:marTop w:val="0"/>
      <w:marBottom w:val="0"/>
      <w:divBdr>
        <w:top w:val="none" w:sz="0" w:space="0" w:color="auto"/>
        <w:left w:val="none" w:sz="0" w:space="0" w:color="auto"/>
        <w:bottom w:val="none" w:sz="0" w:space="0" w:color="auto"/>
        <w:right w:val="none" w:sz="0" w:space="0" w:color="auto"/>
      </w:divBdr>
    </w:div>
    <w:div w:id="1142573833">
      <w:bodyDiv w:val="1"/>
      <w:marLeft w:val="0"/>
      <w:marRight w:val="0"/>
      <w:marTop w:val="0"/>
      <w:marBottom w:val="0"/>
      <w:divBdr>
        <w:top w:val="none" w:sz="0" w:space="0" w:color="auto"/>
        <w:left w:val="none" w:sz="0" w:space="0" w:color="auto"/>
        <w:bottom w:val="none" w:sz="0" w:space="0" w:color="auto"/>
        <w:right w:val="none" w:sz="0" w:space="0" w:color="auto"/>
      </w:divBdr>
    </w:div>
    <w:div w:id="1156218712">
      <w:bodyDiv w:val="1"/>
      <w:marLeft w:val="0"/>
      <w:marRight w:val="0"/>
      <w:marTop w:val="0"/>
      <w:marBottom w:val="0"/>
      <w:divBdr>
        <w:top w:val="none" w:sz="0" w:space="0" w:color="auto"/>
        <w:left w:val="none" w:sz="0" w:space="0" w:color="auto"/>
        <w:bottom w:val="none" w:sz="0" w:space="0" w:color="auto"/>
        <w:right w:val="none" w:sz="0" w:space="0" w:color="auto"/>
      </w:divBdr>
    </w:div>
    <w:div w:id="1159537181">
      <w:bodyDiv w:val="1"/>
      <w:marLeft w:val="0"/>
      <w:marRight w:val="0"/>
      <w:marTop w:val="0"/>
      <w:marBottom w:val="0"/>
      <w:divBdr>
        <w:top w:val="none" w:sz="0" w:space="0" w:color="auto"/>
        <w:left w:val="none" w:sz="0" w:space="0" w:color="auto"/>
        <w:bottom w:val="none" w:sz="0" w:space="0" w:color="auto"/>
        <w:right w:val="none" w:sz="0" w:space="0" w:color="auto"/>
      </w:divBdr>
    </w:div>
    <w:div w:id="1287811220">
      <w:bodyDiv w:val="1"/>
      <w:marLeft w:val="0"/>
      <w:marRight w:val="0"/>
      <w:marTop w:val="0"/>
      <w:marBottom w:val="0"/>
      <w:divBdr>
        <w:top w:val="none" w:sz="0" w:space="0" w:color="auto"/>
        <w:left w:val="none" w:sz="0" w:space="0" w:color="auto"/>
        <w:bottom w:val="none" w:sz="0" w:space="0" w:color="auto"/>
        <w:right w:val="none" w:sz="0" w:space="0" w:color="auto"/>
      </w:divBdr>
    </w:div>
    <w:div w:id="1290208559">
      <w:bodyDiv w:val="1"/>
      <w:marLeft w:val="0"/>
      <w:marRight w:val="0"/>
      <w:marTop w:val="0"/>
      <w:marBottom w:val="0"/>
      <w:divBdr>
        <w:top w:val="none" w:sz="0" w:space="0" w:color="auto"/>
        <w:left w:val="none" w:sz="0" w:space="0" w:color="auto"/>
        <w:bottom w:val="none" w:sz="0" w:space="0" w:color="auto"/>
        <w:right w:val="none" w:sz="0" w:space="0" w:color="auto"/>
      </w:divBdr>
      <w:divsChild>
        <w:div w:id="368073650">
          <w:marLeft w:val="0"/>
          <w:marRight w:val="0"/>
          <w:marTop w:val="0"/>
          <w:marBottom w:val="0"/>
          <w:divBdr>
            <w:top w:val="none" w:sz="0" w:space="0" w:color="auto"/>
            <w:left w:val="none" w:sz="0" w:space="0" w:color="auto"/>
            <w:bottom w:val="none" w:sz="0" w:space="0" w:color="auto"/>
            <w:right w:val="none" w:sz="0" w:space="0" w:color="auto"/>
          </w:divBdr>
          <w:divsChild>
            <w:div w:id="692927136">
              <w:marLeft w:val="0"/>
              <w:marRight w:val="0"/>
              <w:marTop w:val="0"/>
              <w:marBottom w:val="450"/>
              <w:divBdr>
                <w:top w:val="none" w:sz="0" w:space="0" w:color="auto"/>
                <w:left w:val="none" w:sz="0" w:space="0" w:color="auto"/>
                <w:bottom w:val="none" w:sz="0" w:space="0" w:color="auto"/>
                <w:right w:val="none" w:sz="0" w:space="0" w:color="auto"/>
              </w:divBdr>
              <w:divsChild>
                <w:div w:id="426080252">
                  <w:marLeft w:val="0"/>
                  <w:marRight w:val="0"/>
                  <w:marTop w:val="0"/>
                  <w:marBottom w:val="0"/>
                  <w:divBdr>
                    <w:top w:val="none" w:sz="0" w:space="0" w:color="auto"/>
                    <w:left w:val="none" w:sz="0" w:space="0" w:color="auto"/>
                    <w:bottom w:val="none" w:sz="0" w:space="0" w:color="auto"/>
                    <w:right w:val="none" w:sz="0" w:space="0" w:color="auto"/>
                  </w:divBdr>
                  <w:divsChild>
                    <w:div w:id="160004368">
                      <w:marLeft w:val="0"/>
                      <w:marRight w:val="0"/>
                      <w:marTop w:val="0"/>
                      <w:marBottom w:val="0"/>
                      <w:divBdr>
                        <w:top w:val="none" w:sz="0" w:space="0" w:color="auto"/>
                        <w:left w:val="none" w:sz="0" w:space="0" w:color="auto"/>
                        <w:bottom w:val="none" w:sz="0" w:space="0" w:color="auto"/>
                        <w:right w:val="none" w:sz="0" w:space="0" w:color="auto"/>
                      </w:divBdr>
                      <w:divsChild>
                        <w:div w:id="90671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007346">
      <w:bodyDiv w:val="1"/>
      <w:marLeft w:val="0"/>
      <w:marRight w:val="0"/>
      <w:marTop w:val="0"/>
      <w:marBottom w:val="0"/>
      <w:divBdr>
        <w:top w:val="none" w:sz="0" w:space="0" w:color="auto"/>
        <w:left w:val="none" w:sz="0" w:space="0" w:color="auto"/>
        <w:bottom w:val="none" w:sz="0" w:space="0" w:color="auto"/>
        <w:right w:val="none" w:sz="0" w:space="0" w:color="auto"/>
      </w:divBdr>
    </w:div>
    <w:div w:id="1438449889">
      <w:bodyDiv w:val="1"/>
      <w:marLeft w:val="0"/>
      <w:marRight w:val="0"/>
      <w:marTop w:val="0"/>
      <w:marBottom w:val="0"/>
      <w:divBdr>
        <w:top w:val="none" w:sz="0" w:space="0" w:color="auto"/>
        <w:left w:val="none" w:sz="0" w:space="0" w:color="auto"/>
        <w:bottom w:val="none" w:sz="0" w:space="0" w:color="auto"/>
        <w:right w:val="none" w:sz="0" w:space="0" w:color="auto"/>
      </w:divBdr>
    </w:div>
    <w:div w:id="1459906967">
      <w:bodyDiv w:val="1"/>
      <w:marLeft w:val="0"/>
      <w:marRight w:val="0"/>
      <w:marTop w:val="0"/>
      <w:marBottom w:val="0"/>
      <w:divBdr>
        <w:top w:val="none" w:sz="0" w:space="0" w:color="auto"/>
        <w:left w:val="none" w:sz="0" w:space="0" w:color="auto"/>
        <w:bottom w:val="none" w:sz="0" w:space="0" w:color="auto"/>
        <w:right w:val="none" w:sz="0" w:space="0" w:color="auto"/>
      </w:divBdr>
    </w:div>
    <w:div w:id="1478836278">
      <w:bodyDiv w:val="1"/>
      <w:marLeft w:val="0"/>
      <w:marRight w:val="0"/>
      <w:marTop w:val="0"/>
      <w:marBottom w:val="0"/>
      <w:divBdr>
        <w:top w:val="none" w:sz="0" w:space="0" w:color="auto"/>
        <w:left w:val="none" w:sz="0" w:space="0" w:color="auto"/>
        <w:bottom w:val="none" w:sz="0" w:space="0" w:color="auto"/>
        <w:right w:val="none" w:sz="0" w:space="0" w:color="auto"/>
      </w:divBdr>
    </w:div>
    <w:div w:id="1490369827">
      <w:bodyDiv w:val="1"/>
      <w:marLeft w:val="0"/>
      <w:marRight w:val="0"/>
      <w:marTop w:val="0"/>
      <w:marBottom w:val="0"/>
      <w:divBdr>
        <w:top w:val="none" w:sz="0" w:space="0" w:color="auto"/>
        <w:left w:val="none" w:sz="0" w:space="0" w:color="auto"/>
        <w:bottom w:val="none" w:sz="0" w:space="0" w:color="auto"/>
        <w:right w:val="none" w:sz="0" w:space="0" w:color="auto"/>
      </w:divBdr>
    </w:div>
    <w:div w:id="1549683995">
      <w:bodyDiv w:val="1"/>
      <w:marLeft w:val="0"/>
      <w:marRight w:val="0"/>
      <w:marTop w:val="0"/>
      <w:marBottom w:val="0"/>
      <w:divBdr>
        <w:top w:val="none" w:sz="0" w:space="0" w:color="auto"/>
        <w:left w:val="none" w:sz="0" w:space="0" w:color="auto"/>
        <w:bottom w:val="none" w:sz="0" w:space="0" w:color="auto"/>
        <w:right w:val="none" w:sz="0" w:space="0" w:color="auto"/>
      </w:divBdr>
    </w:div>
    <w:div w:id="1676035676">
      <w:bodyDiv w:val="1"/>
      <w:marLeft w:val="0"/>
      <w:marRight w:val="0"/>
      <w:marTop w:val="0"/>
      <w:marBottom w:val="0"/>
      <w:divBdr>
        <w:top w:val="none" w:sz="0" w:space="0" w:color="auto"/>
        <w:left w:val="none" w:sz="0" w:space="0" w:color="auto"/>
        <w:bottom w:val="none" w:sz="0" w:space="0" w:color="auto"/>
        <w:right w:val="none" w:sz="0" w:space="0" w:color="auto"/>
      </w:divBdr>
    </w:div>
    <w:div w:id="1905337978">
      <w:bodyDiv w:val="1"/>
      <w:marLeft w:val="0"/>
      <w:marRight w:val="0"/>
      <w:marTop w:val="0"/>
      <w:marBottom w:val="0"/>
      <w:divBdr>
        <w:top w:val="none" w:sz="0" w:space="0" w:color="auto"/>
        <w:left w:val="none" w:sz="0" w:space="0" w:color="auto"/>
        <w:bottom w:val="none" w:sz="0" w:space="0" w:color="auto"/>
        <w:right w:val="none" w:sz="0" w:space="0" w:color="auto"/>
      </w:divBdr>
    </w:div>
    <w:div w:id="201307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006A6-BF03-4EB2-B1F1-A65B96B46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1233</Words>
  <Characters>6785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Ballesteros</dc:creator>
  <cp:keywords/>
  <dc:description/>
  <cp:lastModifiedBy>Esther Ballesteros</cp:lastModifiedBy>
  <cp:revision>2</cp:revision>
  <dcterms:created xsi:type="dcterms:W3CDTF">2026-04-10T07:32:00Z</dcterms:created>
  <dcterms:modified xsi:type="dcterms:W3CDTF">2026-04-10T07:32:00Z</dcterms:modified>
</cp:coreProperties>
</file>