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9DF4D" w14:textId="66C5DE62" w:rsidR="00B568BA" w:rsidRPr="00ED303F" w:rsidRDefault="00B568BA" w:rsidP="007203C1">
      <w:pPr>
        <w:pStyle w:val="Piedepgina"/>
        <w:pBdr>
          <w:bottom w:val="single" w:sz="4" w:space="1" w:color="auto"/>
        </w:pBdr>
        <w:tabs>
          <w:tab w:val="clear" w:pos="4819"/>
          <w:tab w:val="clear" w:pos="9071"/>
        </w:tabs>
        <w:spacing w:after="160" w:line="260" w:lineRule="atLeast"/>
        <w:jc w:val="both"/>
        <w:rPr>
          <w:rFonts w:ascii="Arial" w:hAnsi="Arial" w:cs="Arial"/>
          <w:sz w:val="22"/>
          <w:szCs w:val="22"/>
          <w:highlight w:val="yellow"/>
        </w:rPr>
      </w:pPr>
      <w:r w:rsidRPr="00ED303F">
        <w:rPr>
          <w:rFonts w:ascii="Arial" w:hAnsi="Arial" w:cs="Arial"/>
          <w:b/>
          <w:sz w:val="22"/>
          <w:szCs w:val="22"/>
        </w:rPr>
        <w:t xml:space="preserve">PROPUESTA DE ACUERDO DEL CONSEJO DE GOBIERNO DE CONCESIÓN DE UNA SUBVENCIÓN DIRECTA </w:t>
      </w:r>
      <w:r w:rsidRPr="00ED303F">
        <w:rPr>
          <w:rFonts w:ascii="Arial" w:hAnsi="Arial" w:cs="Arial"/>
          <w:b/>
          <w:bCs/>
          <w:sz w:val="22"/>
          <w:szCs w:val="22"/>
        </w:rPr>
        <w:t>AL ILUSTRE COLEGIO DE LA ABOGACÍA ALAVESA-ARABAKO ABOKATUEN ELKARGO OHORETSUA,</w:t>
      </w:r>
      <w:r w:rsidR="00367AB0" w:rsidRPr="00ED303F">
        <w:rPr>
          <w:rFonts w:ascii="Arial" w:hAnsi="Arial" w:cs="Arial"/>
          <w:b/>
          <w:bCs/>
          <w:sz w:val="22"/>
          <w:szCs w:val="22"/>
        </w:rPr>
        <w:t xml:space="preserve"> AL</w:t>
      </w:r>
      <w:r w:rsidRPr="00ED303F">
        <w:rPr>
          <w:rFonts w:ascii="Arial" w:hAnsi="Arial" w:cs="Arial"/>
          <w:b/>
          <w:bCs/>
          <w:sz w:val="22"/>
          <w:szCs w:val="22"/>
        </w:rPr>
        <w:t xml:space="preserve"> ILUSTRE COLEGIO DE LA ABOGACÍA DE BIZKAIA-BIZKA</w:t>
      </w:r>
      <w:r w:rsidR="00367AB0" w:rsidRPr="00ED303F">
        <w:rPr>
          <w:rFonts w:ascii="Arial" w:hAnsi="Arial" w:cs="Arial"/>
          <w:b/>
          <w:bCs/>
          <w:sz w:val="22"/>
          <w:szCs w:val="22"/>
        </w:rPr>
        <w:t xml:space="preserve">IKO ABOKATUEN ELKARGO OHORETSUA Y AL </w:t>
      </w:r>
      <w:r w:rsidRPr="00ED303F">
        <w:rPr>
          <w:rFonts w:ascii="Arial" w:hAnsi="Arial" w:cs="Arial"/>
          <w:b/>
          <w:bCs/>
          <w:sz w:val="22"/>
          <w:szCs w:val="22"/>
        </w:rPr>
        <w:t xml:space="preserve">ILUSTRE COLEGIO DE LA ABOGACÍA DE GIPUZKOA-GIPUZKOAKO ABOKATUEN ELKARGO OHORETSUA, PARA LA FINANCIACION </w:t>
      </w:r>
      <w:r w:rsidRPr="00ED303F">
        <w:rPr>
          <w:rFonts w:ascii="Arial" w:hAnsi="Arial" w:cs="Arial"/>
          <w:b/>
          <w:bCs/>
          <w:strike/>
          <w:sz w:val="22"/>
          <w:szCs w:val="22"/>
        </w:rPr>
        <w:t>-</w:t>
      </w:r>
      <w:r w:rsidRPr="00ED303F">
        <w:rPr>
          <w:rFonts w:ascii="Arial" w:hAnsi="Arial" w:cs="Arial"/>
          <w:b/>
          <w:bCs/>
          <w:sz w:val="22"/>
          <w:szCs w:val="22"/>
        </w:rPr>
        <w:t>DUR</w:t>
      </w:r>
      <w:r w:rsidR="00633DEE" w:rsidRPr="00ED303F">
        <w:rPr>
          <w:rFonts w:ascii="Arial" w:hAnsi="Arial" w:cs="Arial"/>
          <w:b/>
          <w:bCs/>
          <w:sz w:val="22"/>
          <w:szCs w:val="22"/>
        </w:rPr>
        <w:t>ANTE EL SEGUNDO SEMESTRE DE 2021</w:t>
      </w:r>
      <w:r w:rsidRPr="00ED303F">
        <w:rPr>
          <w:rFonts w:ascii="Arial" w:hAnsi="Arial" w:cs="Arial"/>
          <w:b/>
          <w:bCs/>
          <w:sz w:val="22"/>
          <w:szCs w:val="22"/>
        </w:rPr>
        <w:t xml:space="preserve"> Y PRIMER</w:t>
      </w:r>
      <w:r w:rsidR="00633DEE" w:rsidRPr="00ED303F">
        <w:rPr>
          <w:rFonts w:ascii="Arial" w:hAnsi="Arial" w:cs="Arial"/>
          <w:b/>
          <w:bCs/>
          <w:sz w:val="22"/>
          <w:szCs w:val="22"/>
        </w:rPr>
        <w:t xml:space="preserve"> Y SEGUNDO SEMESTRE DE 2022</w:t>
      </w:r>
      <w:r w:rsidR="00996245" w:rsidRPr="00ED303F">
        <w:rPr>
          <w:rFonts w:ascii="Arial" w:hAnsi="Arial" w:cs="Arial"/>
          <w:b/>
          <w:bCs/>
          <w:sz w:val="22"/>
          <w:szCs w:val="22"/>
        </w:rPr>
        <w:t>-</w:t>
      </w:r>
      <w:r w:rsidRPr="00ED303F">
        <w:rPr>
          <w:rFonts w:ascii="Arial" w:hAnsi="Arial" w:cs="Arial"/>
          <w:b/>
          <w:bCs/>
          <w:sz w:val="22"/>
          <w:szCs w:val="22"/>
        </w:rPr>
        <w:t xml:space="preserve"> DE LAS ACTIVIDADES PREVISTAS EN EL CONVENIO DE COLABORACIÓN PARA LA ASISTENCIA JURÍDICA GRATUITA INMEDIATA A PERSONAS VÍCTIMAS DE DELITOS DE VIOLENCIA SOBRE LA MUJER, DELITOS DE VIOLENCIA INTRAFAMILIAR Y DELITOS CONTRA LA LIBERTAD SEXUAL EN LA COMUN</w:t>
      </w:r>
      <w:r w:rsidR="007203C1">
        <w:rPr>
          <w:rFonts w:ascii="Arial" w:hAnsi="Arial" w:cs="Arial"/>
          <w:b/>
          <w:bCs/>
          <w:sz w:val="22"/>
          <w:szCs w:val="22"/>
        </w:rPr>
        <w:t>IDAD AUTÓNOMA DEL PAÍS VASCO</w:t>
      </w:r>
    </w:p>
    <w:p w14:paraId="4858652A" w14:textId="77777777" w:rsidR="00B568BA" w:rsidRPr="00ED303F" w:rsidRDefault="00B568BA" w:rsidP="00B568BA">
      <w:pPr>
        <w:spacing w:after="120"/>
        <w:jc w:val="both"/>
        <w:rPr>
          <w:rFonts w:ascii="Arial" w:hAnsi="Arial" w:cs="Arial"/>
          <w:sz w:val="22"/>
          <w:szCs w:val="22"/>
          <w:highlight w:val="yellow"/>
        </w:rPr>
      </w:pPr>
    </w:p>
    <w:p w14:paraId="022DCE15" w14:textId="38EA3D00" w:rsidR="00B568BA" w:rsidRPr="00ED303F" w:rsidRDefault="00B568BA" w:rsidP="00B568BA">
      <w:pPr>
        <w:pStyle w:val="Piedepgina"/>
        <w:tabs>
          <w:tab w:val="clear" w:pos="4819"/>
          <w:tab w:val="clear" w:pos="9071"/>
        </w:tabs>
        <w:spacing w:before="120" w:after="160" w:line="260" w:lineRule="atLeast"/>
        <w:jc w:val="both"/>
        <w:rPr>
          <w:rFonts w:ascii="Arial" w:hAnsi="Arial" w:cs="Arial"/>
          <w:bCs/>
          <w:sz w:val="22"/>
          <w:szCs w:val="22"/>
        </w:rPr>
      </w:pPr>
      <w:r w:rsidRPr="00ED303F">
        <w:rPr>
          <w:rFonts w:ascii="Arial" w:hAnsi="Arial" w:cs="Arial"/>
          <w:bCs/>
          <w:sz w:val="22"/>
          <w:szCs w:val="22"/>
        </w:rPr>
        <w:t xml:space="preserve">El Departamento de Igualdad, Justicia y Políticas Sociales tiene, entre otras competencias y funciones, en materia </w:t>
      </w:r>
      <w:r w:rsidR="00043A05" w:rsidRPr="00ED303F">
        <w:rPr>
          <w:rFonts w:ascii="Arial" w:hAnsi="Arial" w:cs="Arial"/>
          <w:bCs/>
          <w:sz w:val="22"/>
          <w:szCs w:val="22"/>
        </w:rPr>
        <w:t xml:space="preserve">de </w:t>
      </w:r>
      <w:r w:rsidRPr="00ED303F">
        <w:rPr>
          <w:rFonts w:ascii="Arial" w:hAnsi="Arial" w:cs="Arial"/>
          <w:bCs/>
          <w:sz w:val="22"/>
          <w:szCs w:val="22"/>
        </w:rPr>
        <w:t>asistencia jurídica, la financiación de la implantación, atención y funcionamiento de los servicios de orientación jurídica gratuita por los Colegios de la Abogacía y de la procura del País Vasco, de conformidad con lo dispuesto en el artículo 14 del Decreto 12/2021, de 19 de enero, por el que se establece su estructura orgánica y funcional.</w:t>
      </w:r>
    </w:p>
    <w:p w14:paraId="3247BC98" w14:textId="77777777" w:rsidR="00B568BA" w:rsidRPr="00ED303F" w:rsidRDefault="00B568BA" w:rsidP="00B568BA">
      <w:pPr>
        <w:jc w:val="both"/>
        <w:rPr>
          <w:rFonts w:ascii="Arial" w:hAnsi="Arial" w:cs="Arial"/>
          <w:bCs/>
          <w:sz w:val="22"/>
          <w:szCs w:val="22"/>
        </w:rPr>
      </w:pPr>
      <w:r w:rsidRPr="00ED303F">
        <w:rPr>
          <w:rFonts w:ascii="Arial" w:hAnsi="Arial" w:cs="Arial"/>
          <w:bCs/>
          <w:sz w:val="22"/>
          <w:szCs w:val="22"/>
        </w:rPr>
        <w:t xml:space="preserve">En materia de justicia gratuita y de atención jurídica a las víctimas de violencia de género, ha de estarse a lo establecido en la Ley 1/1996, de 10 de enero, de Asistencia Jurídica Gratuita, y la Ley Orgánica 1/2004, de 28 de diciembre, de Medidas de Protección Integral contra la Violencia de Género, que consideran beneficiarias ex </w:t>
      </w:r>
      <w:proofErr w:type="spellStart"/>
      <w:r w:rsidRPr="00ED303F">
        <w:rPr>
          <w:rFonts w:ascii="Arial" w:hAnsi="Arial" w:cs="Arial"/>
          <w:bCs/>
          <w:sz w:val="22"/>
          <w:szCs w:val="22"/>
        </w:rPr>
        <w:t>lege</w:t>
      </w:r>
      <w:proofErr w:type="spellEnd"/>
      <w:r w:rsidRPr="00ED303F">
        <w:rPr>
          <w:rFonts w:ascii="Arial" w:hAnsi="Arial" w:cs="Arial"/>
          <w:bCs/>
          <w:sz w:val="22"/>
          <w:szCs w:val="22"/>
        </w:rPr>
        <w:t xml:space="preserve"> a las víctimas de violencia de género, que tendrán derecho a recibir asesoramiento jurídico gratuito en el momento inmediatamente previo a la interposición de la denuncia, y a la defensa y representación gratuitas por abogada o abogado y procurador o procuradora en todos los procesos que tengan causa directa o indirecta en la violencia padecida.</w:t>
      </w:r>
    </w:p>
    <w:p w14:paraId="051AD935" w14:textId="5AB53D7C" w:rsidR="00B568BA" w:rsidRPr="00ED303F" w:rsidRDefault="00B568BA" w:rsidP="00B568BA">
      <w:pPr>
        <w:pStyle w:val="Piedepgina"/>
        <w:tabs>
          <w:tab w:val="clear" w:pos="4819"/>
          <w:tab w:val="clear" w:pos="9071"/>
        </w:tabs>
        <w:spacing w:before="120" w:after="160" w:line="260" w:lineRule="atLeast"/>
        <w:jc w:val="both"/>
        <w:rPr>
          <w:rFonts w:ascii="Arial" w:hAnsi="Arial" w:cs="Arial"/>
          <w:bCs/>
          <w:sz w:val="22"/>
          <w:szCs w:val="22"/>
        </w:rPr>
      </w:pPr>
      <w:r w:rsidRPr="00ED303F">
        <w:rPr>
          <w:rFonts w:ascii="Arial" w:hAnsi="Arial" w:cs="Arial"/>
          <w:bCs/>
          <w:sz w:val="22"/>
          <w:szCs w:val="22"/>
        </w:rPr>
        <w:t xml:space="preserve">La citada Ley 1/1996, de 10 de enero, </w:t>
      </w:r>
      <w:r w:rsidR="00C968E3" w:rsidRPr="00ED303F">
        <w:rPr>
          <w:rFonts w:ascii="Arial" w:hAnsi="Arial" w:cs="Arial"/>
          <w:bCs/>
          <w:sz w:val="22"/>
          <w:szCs w:val="22"/>
        </w:rPr>
        <w:t xml:space="preserve">de Asistencia Jurídica Gratuita, </w:t>
      </w:r>
      <w:r w:rsidRPr="00ED303F">
        <w:rPr>
          <w:rFonts w:ascii="Arial" w:hAnsi="Arial" w:cs="Arial"/>
          <w:bCs/>
          <w:sz w:val="22"/>
          <w:szCs w:val="22"/>
        </w:rPr>
        <w:t>regula la competencia y procedimiento para el reconocimiento del derecho a la asistencia jurídica gratuita, atribuyendo a los Colegios de la Abogacía de cada territorio la responsabilidad de la regulación y organización de los servicios de asistencia letrada y de defensa y representación gratuitas. Los profesionales que presten este servicio obligatorio, tendrán derecho a una compensación que tendrá carácter indemnizatorio.</w:t>
      </w:r>
    </w:p>
    <w:p w14:paraId="720B8365" w14:textId="77777777" w:rsidR="00B568BA" w:rsidRPr="00ED303F" w:rsidRDefault="00B568BA" w:rsidP="00B568BA">
      <w:pPr>
        <w:pStyle w:val="Piedepgina"/>
        <w:tabs>
          <w:tab w:val="clear" w:pos="4819"/>
          <w:tab w:val="clear" w:pos="9071"/>
        </w:tabs>
        <w:spacing w:before="120" w:after="160" w:line="260" w:lineRule="atLeast"/>
        <w:jc w:val="both"/>
        <w:rPr>
          <w:rFonts w:ascii="Arial" w:hAnsi="Arial" w:cs="Arial"/>
          <w:bCs/>
          <w:sz w:val="22"/>
          <w:szCs w:val="22"/>
        </w:rPr>
      </w:pPr>
      <w:r w:rsidRPr="00ED303F">
        <w:rPr>
          <w:rFonts w:ascii="Arial" w:hAnsi="Arial" w:cs="Arial"/>
          <w:bCs/>
          <w:sz w:val="22"/>
          <w:szCs w:val="22"/>
        </w:rPr>
        <w:t>En relación a la violencia de género, la citada Ley establece que los Colegios de la Abogacía contarán con un turno de guardia permanente para la prestación de los servicios de asesoramiento previo y de asistencia letrada para las víctimas anteriormente citadas.</w:t>
      </w:r>
    </w:p>
    <w:p w14:paraId="3EBC9BEC" w14:textId="77777777" w:rsidR="00B568BA" w:rsidRPr="00ED303F" w:rsidRDefault="00B568BA" w:rsidP="00B568BA">
      <w:pPr>
        <w:pStyle w:val="Piedepgina"/>
        <w:tabs>
          <w:tab w:val="clear" w:pos="4819"/>
          <w:tab w:val="clear" w:pos="9071"/>
        </w:tabs>
        <w:spacing w:before="120" w:after="160" w:line="260" w:lineRule="atLeast"/>
        <w:jc w:val="both"/>
        <w:rPr>
          <w:rFonts w:ascii="Arial" w:hAnsi="Arial" w:cs="Arial"/>
          <w:bCs/>
          <w:sz w:val="22"/>
          <w:szCs w:val="22"/>
        </w:rPr>
      </w:pPr>
      <w:r w:rsidRPr="00ED303F">
        <w:rPr>
          <w:rFonts w:ascii="Arial" w:hAnsi="Arial" w:cs="Arial"/>
          <w:bCs/>
          <w:sz w:val="22"/>
          <w:szCs w:val="22"/>
        </w:rPr>
        <w:t>En estos procesos, las víctimas reconocidas como tal, especialmente las de violencia de género, deberán ser asistidas por el mismo abogado o abogada para garantizar debidamente su derecho de defensa.</w:t>
      </w:r>
    </w:p>
    <w:p w14:paraId="64B68BAB" w14:textId="77777777" w:rsidR="00996245" w:rsidRPr="00ED303F" w:rsidRDefault="00996245" w:rsidP="00B568BA">
      <w:pPr>
        <w:pStyle w:val="Piedepgina"/>
        <w:tabs>
          <w:tab w:val="clear" w:pos="4819"/>
          <w:tab w:val="clear" w:pos="9071"/>
        </w:tabs>
        <w:spacing w:before="120" w:after="160" w:line="260" w:lineRule="atLeast"/>
        <w:jc w:val="both"/>
        <w:rPr>
          <w:rFonts w:ascii="Arial" w:hAnsi="Arial" w:cs="Arial"/>
          <w:bCs/>
          <w:sz w:val="22"/>
          <w:szCs w:val="22"/>
        </w:rPr>
      </w:pPr>
    </w:p>
    <w:p w14:paraId="4A18FE48" w14:textId="77777777" w:rsidR="00B568BA" w:rsidRPr="00ED303F" w:rsidRDefault="00B568BA" w:rsidP="00B568BA">
      <w:pPr>
        <w:pStyle w:val="Piedepgina"/>
        <w:tabs>
          <w:tab w:val="clear" w:pos="4819"/>
          <w:tab w:val="clear" w:pos="9071"/>
        </w:tabs>
        <w:spacing w:before="120" w:after="160" w:line="260" w:lineRule="atLeast"/>
        <w:jc w:val="both"/>
        <w:rPr>
          <w:rFonts w:ascii="Arial" w:hAnsi="Arial" w:cs="Arial"/>
          <w:bCs/>
          <w:sz w:val="22"/>
          <w:szCs w:val="22"/>
        </w:rPr>
      </w:pPr>
      <w:r w:rsidRPr="00ED303F">
        <w:rPr>
          <w:rFonts w:ascii="Arial" w:hAnsi="Arial" w:cs="Arial"/>
          <w:bCs/>
          <w:sz w:val="22"/>
          <w:szCs w:val="22"/>
        </w:rPr>
        <w:lastRenderedPageBreak/>
        <w:t xml:space="preserve">Bajo estas premisas competenciales, la atención jurídica inmediata a las personas víctimas de delitos de violencia sobre la mujer, doméstica, y contra la libertad sexual en la CAPV, prestada por los Colegios de la Abogacía de Álava, Bizkaia y Gipuzkoa, se viene abordando de manera continuada mediante una antigua relación de colaboración entre el Consejo Vasco de la Abogacía y el Departamento del Gobierno Vasco competente en materia de Justicia, sustanciada mediante un Acuerdo suscrito en el año 2003; y hasta el año 2019, mediante un Convenio de colaboración, firmado en 2007. </w:t>
      </w:r>
    </w:p>
    <w:p w14:paraId="3BDFDDDC" w14:textId="77777777" w:rsidR="00B568BA" w:rsidRPr="00ED303F" w:rsidRDefault="00B568BA" w:rsidP="00B568BA">
      <w:pPr>
        <w:pStyle w:val="Piedepgina"/>
        <w:tabs>
          <w:tab w:val="clear" w:pos="4819"/>
          <w:tab w:val="clear" w:pos="9071"/>
        </w:tabs>
        <w:spacing w:before="120" w:after="160" w:line="260" w:lineRule="atLeast"/>
        <w:jc w:val="both"/>
        <w:rPr>
          <w:rFonts w:ascii="Arial" w:hAnsi="Arial" w:cs="Arial"/>
          <w:bCs/>
          <w:sz w:val="22"/>
          <w:szCs w:val="22"/>
        </w:rPr>
      </w:pPr>
      <w:r w:rsidRPr="00ED303F">
        <w:rPr>
          <w:rFonts w:ascii="Arial" w:hAnsi="Arial" w:cs="Arial"/>
          <w:bCs/>
          <w:sz w:val="22"/>
          <w:szCs w:val="22"/>
        </w:rPr>
        <w:t xml:space="preserve">En fecha 12 de marzo de 2020 se suscribe un nuevo Convenio entre esta Administración y el Consejo Vasco de la Abogacía, </w:t>
      </w:r>
      <w:r w:rsidRPr="00ED303F">
        <w:rPr>
          <w:rFonts w:ascii="Arial" w:hAnsi="Arial" w:cs="Arial"/>
          <w:i/>
          <w:sz w:val="22"/>
          <w:szCs w:val="22"/>
        </w:rPr>
        <w:t>Convenio para la asistencia jurídica gratuita inmediata</w:t>
      </w:r>
      <w:r w:rsidRPr="00ED303F">
        <w:rPr>
          <w:rFonts w:ascii="Arial" w:hAnsi="Arial" w:cs="Arial"/>
          <w:bCs/>
          <w:i/>
          <w:sz w:val="22"/>
          <w:szCs w:val="22"/>
        </w:rPr>
        <w:t xml:space="preserve"> a personas víctimas de delitos de violencia sobre la mujer, delitos de violencia intrafamiliar y delitos contra la libertad sexual en la Comunidad Autónoma del País Vasco</w:t>
      </w:r>
      <w:r w:rsidRPr="00ED303F">
        <w:rPr>
          <w:rFonts w:ascii="Arial" w:hAnsi="Arial" w:cs="Arial"/>
          <w:bCs/>
          <w:sz w:val="22"/>
          <w:szCs w:val="22"/>
        </w:rPr>
        <w:t xml:space="preserve">, Consejo Vasco de la Abogacía, que, de conformidad con el punto Decimoséptimo fue prorrogado en fecha </w:t>
      </w:r>
      <w:r w:rsidR="00633DEE" w:rsidRPr="00ED303F">
        <w:rPr>
          <w:rFonts w:ascii="Arial" w:hAnsi="Arial" w:cs="Arial"/>
          <w:bCs/>
          <w:sz w:val="22"/>
          <w:szCs w:val="22"/>
        </w:rPr>
        <w:t>30</w:t>
      </w:r>
      <w:r w:rsidRPr="00ED303F">
        <w:rPr>
          <w:rFonts w:ascii="Arial" w:hAnsi="Arial" w:cs="Arial"/>
          <w:bCs/>
          <w:sz w:val="22"/>
          <w:szCs w:val="22"/>
        </w:rPr>
        <w:t xml:space="preserve"> de diciembre de 202</w:t>
      </w:r>
      <w:r w:rsidR="00633DEE" w:rsidRPr="00ED303F">
        <w:rPr>
          <w:rFonts w:ascii="Arial" w:hAnsi="Arial" w:cs="Arial"/>
          <w:bCs/>
          <w:sz w:val="22"/>
          <w:szCs w:val="22"/>
        </w:rPr>
        <w:t>1</w:t>
      </w:r>
      <w:r w:rsidRPr="00ED303F">
        <w:rPr>
          <w:rFonts w:ascii="Arial" w:hAnsi="Arial" w:cs="Arial"/>
          <w:bCs/>
          <w:sz w:val="22"/>
          <w:szCs w:val="22"/>
        </w:rPr>
        <w:t xml:space="preserve">. </w:t>
      </w:r>
    </w:p>
    <w:p w14:paraId="164F0243" w14:textId="11CA3321" w:rsidR="00B568BA" w:rsidRPr="00ED303F" w:rsidRDefault="00B568BA" w:rsidP="00B568BA">
      <w:pPr>
        <w:pStyle w:val="Piedepgina"/>
        <w:tabs>
          <w:tab w:val="clear" w:pos="4819"/>
          <w:tab w:val="clear" w:pos="9071"/>
        </w:tabs>
        <w:spacing w:line="260" w:lineRule="atLeast"/>
        <w:jc w:val="both"/>
        <w:rPr>
          <w:rFonts w:ascii="Arial" w:hAnsi="Arial" w:cs="Arial"/>
          <w:sz w:val="22"/>
          <w:szCs w:val="22"/>
        </w:rPr>
      </w:pPr>
      <w:r w:rsidRPr="00ED303F">
        <w:rPr>
          <w:rFonts w:ascii="Arial" w:hAnsi="Arial" w:cs="Arial"/>
          <w:sz w:val="22"/>
          <w:szCs w:val="22"/>
        </w:rPr>
        <w:t>El artículo 49.6 del Decreto Legislativo 1/1997, de 11 de noviembre, por el que se aprueba el Texto Refundido de la Ley de Principios Ordenadores de la Hacienda General del País Vasco (</w:t>
      </w:r>
      <w:r w:rsidR="00474EC6" w:rsidRPr="00ED303F">
        <w:rPr>
          <w:rFonts w:ascii="Arial" w:hAnsi="Arial" w:cs="Arial"/>
          <w:sz w:val="22"/>
          <w:szCs w:val="22"/>
        </w:rPr>
        <w:t>TR</w:t>
      </w:r>
      <w:r w:rsidRPr="00ED303F">
        <w:rPr>
          <w:rFonts w:ascii="Arial" w:hAnsi="Arial" w:cs="Arial"/>
          <w:sz w:val="22"/>
          <w:szCs w:val="22"/>
        </w:rPr>
        <w:t>LPOHGPV), establece que las subvenciones consignadas de forma nominativa en los presupuestos Generales de la Comunidad Autónoma de Euskadi se concederán de conformidad con dicho carácter y exceptuándose del procedimiento general. Se indica que “a los efectos de la presente ley tendrán dicha consideración aquellas que vengan expresamente consignadas con una cuantía máxima en los Presupuestos generales de la Comunidad Autónoma de Euskadi, con una delimitación precisa, única y excluyente de los beneficiarios”.</w:t>
      </w:r>
    </w:p>
    <w:p w14:paraId="701686CC" w14:textId="77777777" w:rsidR="00B568BA" w:rsidRPr="00ED303F" w:rsidRDefault="00B568BA" w:rsidP="00B568BA">
      <w:pPr>
        <w:pStyle w:val="Piedepgina"/>
        <w:tabs>
          <w:tab w:val="clear" w:pos="4819"/>
          <w:tab w:val="clear" w:pos="9071"/>
        </w:tabs>
        <w:spacing w:line="260" w:lineRule="atLeast"/>
        <w:jc w:val="both"/>
        <w:rPr>
          <w:rFonts w:ascii="Arial" w:hAnsi="Arial" w:cs="Arial"/>
          <w:sz w:val="22"/>
          <w:szCs w:val="22"/>
        </w:rPr>
      </w:pPr>
    </w:p>
    <w:p w14:paraId="2B3E44BC" w14:textId="227E6BAB" w:rsidR="00B568BA" w:rsidRPr="00ED303F" w:rsidRDefault="00B568BA" w:rsidP="00B568BA">
      <w:pPr>
        <w:pStyle w:val="Piedepgina"/>
        <w:tabs>
          <w:tab w:val="clear" w:pos="4819"/>
          <w:tab w:val="clear" w:pos="9071"/>
        </w:tabs>
        <w:spacing w:after="160" w:line="260" w:lineRule="atLeast"/>
        <w:jc w:val="both"/>
        <w:rPr>
          <w:rFonts w:ascii="Arial" w:hAnsi="Arial" w:cs="Arial"/>
          <w:sz w:val="22"/>
          <w:szCs w:val="22"/>
        </w:rPr>
      </w:pPr>
      <w:r w:rsidRPr="00ED303F">
        <w:rPr>
          <w:rFonts w:ascii="Arial" w:hAnsi="Arial" w:cs="Arial"/>
          <w:sz w:val="22"/>
          <w:szCs w:val="22"/>
        </w:rPr>
        <w:t xml:space="preserve">La subvención a cada uno de los Colegios individualmente considerados, tal y como requiere el mencionado artículo 49.6 de la </w:t>
      </w:r>
      <w:r w:rsidR="00474EC6" w:rsidRPr="00ED303F">
        <w:rPr>
          <w:rFonts w:ascii="Arial" w:hAnsi="Arial" w:cs="Arial"/>
          <w:sz w:val="22"/>
          <w:szCs w:val="22"/>
        </w:rPr>
        <w:t>TR</w:t>
      </w:r>
      <w:r w:rsidRPr="00ED303F">
        <w:rPr>
          <w:rFonts w:ascii="Arial" w:hAnsi="Arial" w:cs="Arial"/>
          <w:sz w:val="22"/>
          <w:szCs w:val="22"/>
        </w:rPr>
        <w:t>LPOHGPV, no se contempla de forma nominativa en la Ley 1</w:t>
      </w:r>
      <w:r w:rsidR="00633DEE" w:rsidRPr="00ED303F">
        <w:rPr>
          <w:rFonts w:ascii="Arial" w:hAnsi="Arial" w:cs="Arial"/>
          <w:sz w:val="22"/>
          <w:szCs w:val="22"/>
        </w:rPr>
        <w:t>1</w:t>
      </w:r>
      <w:r w:rsidRPr="00ED303F">
        <w:rPr>
          <w:rFonts w:ascii="Arial" w:hAnsi="Arial" w:cs="Arial"/>
          <w:sz w:val="22"/>
          <w:szCs w:val="22"/>
        </w:rPr>
        <w:t xml:space="preserve">/2021, de </w:t>
      </w:r>
      <w:r w:rsidR="00633DEE" w:rsidRPr="00ED303F">
        <w:rPr>
          <w:rFonts w:ascii="Arial" w:hAnsi="Arial" w:cs="Arial"/>
          <w:sz w:val="22"/>
          <w:szCs w:val="22"/>
        </w:rPr>
        <w:t>23 de diciembre</w:t>
      </w:r>
      <w:r w:rsidRPr="00ED303F">
        <w:rPr>
          <w:rFonts w:ascii="Arial" w:hAnsi="Arial" w:cs="Arial"/>
          <w:sz w:val="22"/>
          <w:szCs w:val="22"/>
        </w:rPr>
        <w:t>, por la que se aprueban los Presupuestos Generales de la Comunidad Autónoma de Euskadi para el ejercicio 202</w:t>
      </w:r>
      <w:r w:rsidR="00633DEE" w:rsidRPr="00ED303F">
        <w:rPr>
          <w:rFonts w:ascii="Arial" w:hAnsi="Arial" w:cs="Arial"/>
          <w:sz w:val="22"/>
          <w:szCs w:val="22"/>
        </w:rPr>
        <w:t>2</w:t>
      </w:r>
      <w:r w:rsidRPr="00ED303F">
        <w:rPr>
          <w:rFonts w:ascii="Arial" w:hAnsi="Arial" w:cs="Arial"/>
          <w:sz w:val="22"/>
          <w:szCs w:val="22"/>
        </w:rPr>
        <w:t xml:space="preserve">, ya que está prevista una partida </w:t>
      </w:r>
      <w:r w:rsidR="00633DEE" w:rsidRPr="00ED303F">
        <w:rPr>
          <w:rFonts w:ascii="Arial" w:hAnsi="Arial" w:cs="Arial"/>
          <w:sz w:val="22"/>
          <w:szCs w:val="22"/>
        </w:rPr>
        <w:t>con dotación de</w:t>
      </w:r>
      <w:r w:rsidRPr="00ED303F">
        <w:rPr>
          <w:rFonts w:ascii="Arial" w:hAnsi="Arial" w:cs="Arial"/>
          <w:sz w:val="22"/>
          <w:szCs w:val="22"/>
        </w:rPr>
        <w:t xml:space="preserve"> </w:t>
      </w:r>
      <w:r w:rsidR="00633DEE" w:rsidRPr="00ED303F">
        <w:rPr>
          <w:rFonts w:ascii="Arial" w:hAnsi="Arial" w:cs="Arial"/>
          <w:sz w:val="22"/>
          <w:szCs w:val="22"/>
        </w:rPr>
        <w:t>2.94</w:t>
      </w:r>
      <w:r w:rsidRPr="00ED303F">
        <w:rPr>
          <w:rFonts w:ascii="Arial" w:hAnsi="Arial" w:cs="Arial"/>
          <w:sz w:val="22"/>
          <w:szCs w:val="22"/>
        </w:rPr>
        <w:t>0.000 €</w:t>
      </w:r>
      <w:r w:rsidRPr="00ED303F">
        <w:rPr>
          <w:rFonts w:ascii="Arial" w:hAnsi="Arial" w:cs="Arial"/>
          <w:b/>
          <w:sz w:val="22"/>
          <w:szCs w:val="22"/>
        </w:rPr>
        <w:t>,</w:t>
      </w:r>
      <w:r w:rsidRPr="00ED303F">
        <w:rPr>
          <w:rFonts w:ascii="Arial" w:hAnsi="Arial" w:cs="Arial"/>
          <w:sz w:val="22"/>
          <w:szCs w:val="22"/>
        </w:rPr>
        <w:t xml:space="preserve"> con el objeto “Asistencia Jurídica Gratuita. A Colegios de la Abogacía del País Vasco, para compensación económica actuaciones Convenio </w:t>
      </w:r>
      <w:r w:rsidR="00633DEE" w:rsidRPr="00ED303F">
        <w:rPr>
          <w:rFonts w:ascii="Arial" w:hAnsi="Arial" w:cs="Arial"/>
          <w:sz w:val="22"/>
          <w:szCs w:val="22"/>
        </w:rPr>
        <w:t>de V</w:t>
      </w:r>
      <w:r w:rsidRPr="00ED303F">
        <w:rPr>
          <w:rFonts w:ascii="Arial" w:hAnsi="Arial" w:cs="Arial"/>
          <w:sz w:val="22"/>
          <w:szCs w:val="22"/>
        </w:rPr>
        <w:t>iolencia</w:t>
      </w:r>
      <w:r w:rsidR="00633DEE" w:rsidRPr="00ED303F">
        <w:rPr>
          <w:rFonts w:ascii="Arial" w:hAnsi="Arial" w:cs="Arial"/>
          <w:sz w:val="22"/>
          <w:szCs w:val="22"/>
        </w:rPr>
        <w:t>,</w:t>
      </w:r>
      <w:r w:rsidRPr="00ED303F">
        <w:rPr>
          <w:rFonts w:ascii="Arial" w:hAnsi="Arial" w:cs="Arial"/>
          <w:sz w:val="22"/>
          <w:szCs w:val="22"/>
        </w:rPr>
        <w:t xml:space="preserve"> </w:t>
      </w:r>
      <w:r w:rsidR="00633DEE" w:rsidRPr="00ED303F">
        <w:rPr>
          <w:rFonts w:ascii="Arial" w:hAnsi="Arial" w:cs="Arial"/>
          <w:sz w:val="22"/>
          <w:szCs w:val="22"/>
        </w:rPr>
        <w:t>2º</w:t>
      </w:r>
      <w:r w:rsidRPr="00ED303F">
        <w:rPr>
          <w:rFonts w:ascii="Arial" w:hAnsi="Arial" w:cs="Arial"/>
          <w:sz w:val="22"/>
          <w:szCs w:val="22"/>
        </w:rPr>
        <w:t xml:space="preserve"> </w:t>
      </w:r>
      <w:proofErr w:type="spellStart"/>
      <w:r w:rsidRPr="00ED303F">
        <w:rPr>
          <w:rFonts w:ascii="Arial" w:hAnsi="Arial" w:cs="Arial"/>
          <w:sz w:val="22"/>
          <w:szCs w:val="22"/>
        </w:rPr>
        <w:t>sem</w:t>
      </w:r>
      <w:proofErr w:type="spellEnd"/>
      <w:r w:rsidRPr="00ED303F">
        <w:rPr>
          <w:rFonts w:ascii="Arial" w:hAnsi="Arial" w:cs="Arial"/>
          <w:sz w:val="22"/>
          <w:szCs w:val="22"/>
        </w:rPr>
        <w:t xml:space="preserve"> 202</w:t>
      </w:r>
      <w:r w:rsidR="00633DEE" w:rsidRPr="00ED303F">
        <w:rPr>
          <w:rFonts w:ascii="Arial" w:hAnsi="Arial" w:cs="Arial"/>
          <w:sz w:val="22"/>
          <w:szCs w:val="22"/>
        </w:rPr>
        <w:t>1</w:t>
      </w:r>
      <w:r w:rsidRPr="00ED303F">
        <w:rPr>
          <w:rFonts w:ascii="Arial" w:hAnsi="Arial" w:cs="Arial"/>
          <w:b/>
          <w:sz w:val="22"/>
          <w:szCs w:val="22"/>
        </w:rPr>
        <w:t xml:space="preserve"> </w:t>
      </w:r>
      <w:r w:rsidRPr="00ED303F">
        <w:rPr>
          <w:rFonts w:ascii="Arial" w:hAnsi="Arial" w:cs="Arial"/>
          <w:sz w:val="22"/>
          <w:szCs w:val="22"/>
        </w:rPr>
        <w:t xml:space="preserve">y </w:t>
      </w:r>
      <w:r w:rsidR="00633DEE" w:rsidRPr="00ED303F">
        <w:rPr>
          <w:rFonts w:ascii="Arial" w:hAnsi="Arial" w:cs="Arial"/>
          <w:sz w:val="22"/>
          <w:szCs w:val="22"/>
        </w:rPr>
        <w:t>2022</w:t>
      </w:r>
      <w:r w:rsidRPr="00ED303F">
        <w:rPr>
          <w:rFonts w:ascii="Arial" w:hAnsi="Arial" w:cs="Arial"/>
          <w:sz w:val="22"/>
          <w:szCs w:val="22"/>
        </w:rPr>
        <w:t>”</w:t>
      </w:r>
      <w:r w:rsidR="00B63167" w:rsidRPr="00ED303F">
        <w:rPr>
          <w:rFonts w:ascii="Arial" w:hAnsi="Arial" w:cs="Arial"/>
          <w:sz w:val="22"/>
          <w:szCs w:val="22"/>
        </w:rPr>
        <w:t xml:space="preserve"> (dentro de las partidas correspondientes a la Dirección de Justicia, en la Sección 10, Programa 1412 Servicio 13, </w:t>
      </w:r>
      <w:r w:rsidR="00633DEE" w:rsidRPr="00ED303F">
        <w:rPr>
          <w:rFonts w:ascii="Arial" w:hAnsi="Arial" w:cs="Arial"/>
          <w:sz w:val="22"/>
          <w:szCs w:val="22"/>
        </w:rPr>
        <w:t>C</w:t>
      </w:r>
      <w:r w:rsidR="00B63167" w:rsidRPr="00ED303F">
        <w:rPr>
          <w:rFonts w:ascii="Arial" w:hAnsi="Arial" w:cs="Arial"/>
          <w:sz w:val="22"/>
          <w:szCs w:val="22"/>
        </w:rPr>
        <w:t>oncepto 45</w:t>
      </w:r>
      <w:r w:rsidR="00633DEE" w:rsidRPr="00ED303F">
        <w:rPr>
          <w:rFonts w:ascii="Arial" w:hAnsi="Arial" w:cs="Arial"/>
          <w:sz w:val="22"/>
          <w:szCs w:val="22"/>
        </w:rPr>
        <w:t>4, P</w:t>
      </w:r>
      <w:r w:rsidR="00B63167" w:rsidRPr="00ED303F">
        <w:rPr>
          <w:rFonts w:ascii="Arial" w:hAnsi="Arial" w:cs="Arial"/>
          <w:sz w:val="22"/>
          <w:szCs w:val="22"/>
        </w:rPr>
        <w:t xml:space="preserve">artida </w:t>
      </w:r>
      <w:r w:rsidR="00633DEE" w:rsidRPr="00ED303F">
        <w:rPr>
          <w:rFonts w:ascii="Arial" w:hAnsi="Arial" w:cs="Arial"/>
          <w:sz w:val="22"/>
          <w:szCs w:val="22"/>
        </w:rPr>
        <w:t>22/1292</w:t>
      </w:r>
      <w:r w:rsidR="00B63167" w:rsidRPr="00ED303F">
        <w:rPr>
          <w:rFonts w:ascii="Arial" w:hAnsi="Arial" w:cs="Arial"/>
          <w:sz w:val="22"/>
          <w:szCs w:val="22"/>
        </w:rPr>
        <w:t>)</w:t>
      </w:r>
      <w:r w:rsidRPr="00ED303F">
        <w:rPr>
          <w:rFonts w:ascii="Arial" w:hAnsi="Arial" w:cs="Arial"/>
          <w:sz w:val="22"/>
          <w:szCs w:val="22"/>
        </w:rPr>
        <w:t>.</w:t>
      </w:r>
    </w:p>
    <w:p w14:paraId="0EDFA742" w14:textId="3F8C9601" w:rsidR="00B568BA" w:rsidRPr="00ED303F" w:rsidRDefault="00B568BA" w:rsidP="00B568BA">
      <w:pPr>
        <w:pStyle w:val="Piedepgina"/>
        <w:tabs>
          <w:tab w:val="clear" w:pos="4819"/>
          <w:tab w:val="clear" w:pos="9071"/>
        </w:tabs>
        <w:spacing w:line="260" w:lineRule="atLeast"/>
        <w:jc w:val="both"/>
        <w:rPr>
          <w:rFonts w:ascii="Arial" w:hAnsi="Arial" w:cs="Arial"/>
          <w:sz w:val="22"/>
          <w:szCs w:val="22"/>
        </w:rPr>
      </w:pPr>
      <w:r w:rsidRPr="00ED303F">
        <w:rPr>
          <w:rFonts w:ascii="Arial" w:hAnsi="Arial" w:cs="Arial"/>
          <w:sz w:val="22"/>
          <w:szCs w:val="22"/>
        </w:rPr>
        <w:t>Ha de atenderse, por tanto, a lo previsto en e</w:t>
      </w:r>
      <w:r w:rsidR="00043A05" w:rsidRPr="00ED303F">
        <w:rPr>
          <w:rFonts w:ascii="Arial" w:hAnsi="Arial" w:cs="Arial"/>
          <w:sz w:val="22"/>
          <w:szCs w:val="22"/>
        </w:rPr>
        <w:t>l apartado 7 del artículo 49 del</w:t>
      </w:r>
      <w:r w:rsidRPr="00ED303F">
        <w:rPr>
          <w:rFonts w:ascii="Arial" w:hAnsi="Arial" w:cs="Arial"/>
          <w:sz w:val="22"/>
          <w:szCs w:val="22"/>
        </w:rPr>
        <w:t xml:space="preserve"> TRLPOHGPV, que establece que la concesión directa de las ayudas o subvenciones será competencia del Gobierno, a propuesta del titular del departamento interesado. Estas subvenciones de concesión directa, a las que no será de aplicación lo dispuesto en los párrafos anteriores, tendrán carácter exce</w:t>
      </w:r>
      <w:bookmarkStart w:id="0" w:name="_GoBack"/>
      <w:bookmarkEnd w:id="0"/>
      <w:r w:rsidRPr="00ED303F">
        <w:rPr>
          <w:rFonts w:ascii="Arial" w:hAnsi="Arial" w:cs="Arial"/>
          <w:sz w:val="22"/>
          <w:szCs w:val="22"/>
        </w:rPr>
        <w:t>pcional, debiendo acreditarse mediante justificación razonada y memoria documental las razones de interés público, social, económico o humanitario que las justifiquen, así como la imposibilidad de su convocatoria mediante una disposición de carácter general.”</w:t>
      </w:r>
    </w:p>
    <w:p w14:paraId="352042FA" w14:textId="77777777" w:rsidR="00B568BA" w:rsidRPr="00ED303F" w:rsidRDefault="00B568BA" w:rsidP="00B568BA">
      <w:pPr>
        <w:pStyle w:val="Piedepgina"/>
        <w:tabs>
          <w:tab w:val="clear" w:pos="4819"/>
          <w:tab w:val="clear" w:pos="9071"/>
        </w:tabs>
        <w:spacing w:line="260" w:lineRule="atLeast"/>
        <w:jc w:val="both"/>
        <w:rPr>
          <w:rFonts w:ascii="Arial" w:hAnsi="Arial" w:cs="Arial"/>
          <w:sz w:val="22"/>
          <w:szCs w:val="22"/>
        </w:rPr>
      </w:pPr>
    </w:p>
    <w:p w14:paraId="31B64CE9" w14:textId="4B4D1379" w:rsidR="00B568BA" w:rsidRPr="00ED303F" w:rsidRDefault="00B568BA" w:rsidP="00B568BA">
      <w:pPr>
        <w:pStyle w:val="Piedepgina"/>
        <w:tabs>
          <w:tab w:val="clear" w:pos="4819"/>
          <w:tab w:val="clear" w:pos="9071"/>
        </w:tabs>
        <w:spacing w:line="260" w:lineRule="atLeast"/>
        <w:jc w:val="both"/>
        <w:rPr>
          <w:rFonts w:ascii="Arial" w:hAnsi="Arial" w:cs="Arial"/>
          <w:sz w:val="22"/>
          <w:szCs w:val="22"/>
        </w:rPr>
      </w:pPr>
      <w:r w:rsidRPr="00ED303F">
        <w:rPr>
          <w:rFonts w:ascii="Arial" w:hAnsi="Arial" w:cs="Arial"/>
          <w:sz w:val="22"/>
          <w:szCs w:val="22"/>
        </w:rPr>
        <w:t xml:space="preserve">En relación a las razones de interés público, social, económico o humanitario de la subvención directa, la </w:t>
      </w:r>
      <w:r w:rsidRPr="00ED303F">
        <w:rPr>
          <w:rFonts w:ascii="Arial" w:hAnsi="Arial" w:cs="Arial"/>
          <w:bCs/>
          <w:sz w:val="22"/>
          <w:szCs w:val="22"/>
        </w:rPr>
        <w:t xml:space="preserve">Ley 1/1996, de 10 de enero, </w:t>
      </w:r>
      <w:r w:rsidR="00C968E3" w:rsidRPr="00ED303F">
        <w:rPr>
          <w:rFonts w:ascii="Arial" w:hAnsi="Arial" w:cs="Arial"/>
          <w:bCs/>
          <w:sz w:val="22"/>
          <w:szCs w:val="22"/>
        </w:rPr>
        <w:t xml:space="preserve">de Asistencia Jurídica Gratuita, </w:t>
      </w:r>
      <w:r w:rsidRPr="00ED303F">
        <w:rPr>
          <w:rFonts w:ascii="Arial" w:hAnsi="Arial" w:cs="Arial"/>
          <w:bCs/>
          <w:sz w:val="22"/>
          <w:szCs w:val="22"/>
        </w:rPr>
        <w:t>atribuye a los Colegios de la Abogacía de cada territorio la responsabilidad de la regulación y organización de los servicios de asistencia letrada y de defensa y representación gratuitas, disponiendo que los profesionales que presten el servicio tendrán derecho a una compensación que tendrá carácter indemnizatorio.</w:t>
      </w:r>
      <w:r w:rsidR="001B0C1B" w:rsidRPr="00ED303F">
        <w:rPr>
          <w:rFonts w:ascii="Arial" w:hAnsi="Arial" w:cs="Arial"/>
          <w:bCs/>
          <w:sz w:val="22"/>
          <w:szCs w:val="22"/>
        </w:rPr>
        <w:t xml:space="preserve"> </w:t>
      </w:r>
    </w:p>
    <w:p w14:paraId="39B14330" w14:textId="77777777" w:rsidR="00B568BA" w:rsidRPr="00ED303F" w:rsidRDefault="00B568BA" w:rsidP="00B568BA">
      <w:pPr>
        <w:pStyle w:val="Piedepgina"/>
        <w:tabs>
          <w:tab w:val="clear" w:pos="4819"/>
          <w:tab w:val="clear" w:pos="9071"/>
        </w:tabs>
        <w:spacing w:line="260" w:lineRule="atLeast"/>
        <w:jc w:val="both"/>
        <w:rPr>
          <w:rFonts w:ascii="Arial" w:hAnsi="Arial" w:cs="Arial"/>
          <w:sz w:val="22"/>
          <w:szCs w:val="22"/>
        </w:rPr>
      </w:pPr>
    </w:p>
    <w:p w14:paraId="606B5949" w14:textId="77777777" w:rsidR="00996245" w:rsidRPr="00ED303F" w:rsidRDefault="00996245" w:rsidP="00B568BA">
      <w:pPr>
        <w:pStyle w:val="Piedepgina"/>
        <w:tabs>
          <w:tab w:val="clear" w:pos="4819"/>
          <w:tab w:val="clear" w:pos="9071"/>
        </w:tabs>
        <w:spacing w:line="260" w:lineRule="atLeast"/>
        <w:jc w:val="both"/>
        <w:rPr>
          <w:rFonts w:ascii="Arial" w:hAnsi="Arial" w:cs="Arial"/>
          <w:sz w:val="22"/>
          <w:szCs w:val="22"/>
        </w:rPr>
      </w:pPr>
    </w:p>
    <w:p w14:paraId="114D1EFD" w14:textId="77777777" w:rsidR="00996245" w:rsidRPr="00ED303F" w:rsidRDefault="00996245" w:rsidP="00B568BA">
      <w:pPr>
        <w:pStyle w:val="Piedepgina"/>
        <w:tabs>
          <w:tab w:val="clear" w:pos="4819"/>
          <w:tab w:val="clear" w:pos="9071"/>
        </w:tabs>
        <w:spacing w:line="260" w:lineRule="atLeast"/>
        <w:jc w:val="both"/>
        <w:rPr>
          <w:rFonts w:ascii="Arial" w:hAnsi="Arial" w:cs="Arial"/>
          <w:sz w:val="22"/>
          <w:szCs w:val="22"/>
        </w:rPr>
      </w:pPr>
    </w:p>
    <w:p w14:paraId="56AA7EBD" w14:textId="77777777" w:rsidR="00996245" w:rsidRPr="00ED303F" w:rsidRDefault="00996245" w:rsidP="00B568BA">
      <w:pPr>
        <w:pStyle w:val="Piedepgina"/>
        <w:tabs>
          <w:tab w:val="clear" w:pos="4819"/>
          <w:tab w:val="clear" w:pos="9071"/>
        </w:tabs>
        <w:spacing w:line="260" w:lineRule="atLeast"/>
        <w:jc w:val="both"/>
        <w:rPr>
          <w:rFonts w:ascii="Arial" w:hAnsi="Arial" w:cs="Arial"/>
          <w:sz w:val="22"/>
          <w:szCs w:val="22"/>
        </w:rPr>
      </w:pPr>
    </w:p>
    <w:p w14:paraId="65CD06A7" w14:textId="77777777" w:rsidR="00B568BA" w:rsidRPr="00ED303F" w:rsidRDefault="00B568BA" w:rsidP="00B568BA">
      <w:pPr>
        <w:spacing w:after="120"/>
        <w:jc w:val="both"/>
        <w:rPr>
          <w:rFonts w:ascii="Arial" w:hAnsi="Arial" w:cs="Arial"/>
          <w:sz w:val="22"/>
          <w:szCs w:val="22"/>
        </w:rPr>
      </w:pPr>
      <w:r w:rsidRPr="00ED303F">
        <w:rPr>
          <w:rFonts w:ascii="Arial" w:hAnsi="Arial" w:cs="Arial"/>
          <w:sz w:val="22"/>
          <w:szCs w:val="22"/>
        </w:rPr>
        <w:lastRenderedPageBreak/>
        <w:t>En virtud de lo anteriormente expuesto, a propuesta de la Consejera de Igualdad, Justicia y Políticas Sociales, y previa deliberación en sesión, el Consejo de Gobierno adopta el siguiente acuerdo.</w:t>
      </w:r>
    </w:p>
    <w:p w14:paraId="05852763" w14:textId="77777777" w:rsidR="00B568BA" w:rsidRPr="00ED303F" w:rsidRDefault="00B568BA" w:rsidP="00B568BA">
      <w:pPr>
        <w:spacing w:after="120"/>
        <w:jc w:val="both"/>
        <w:rPr>
          <w:rFonts w:ascii="Arial" w:hAnsi="Arial" w:cs="Arial"/>
          <w:sz w:val="22"/>
          <w:szCs w:val="22"/>
        </w:rPr>
      </w:pPr>
    </w:p>
    <w:p w14:paraId="6044B7F6" w14:textId="77777777" w:rsidR="00B568BA" w:rsidRPr="00ED303F" w:rsidRDefault="00B568BA" w:rsidP="00B568BA">
      <w:pPr>
        <w:spacing w:after="120"/>
        <w:jc w:val="center"/>
        <w:rPr>
          <w:rFonts w:ascii="Arial" w:hAnsi="Arial" w:cs="Arial"/>
          <w:sz w:val="22"/>
          <w:szCs w:val="22"/>
        </w:rPr>
      </w:pPr>
      <w:r w:rsidRPr="00ED303F">
        <w:rPr>
          <w:rFonts w:ascii="Arial" w:hAnsi="Arial" w:cs="Arial"/>
          <w:b/>
          <w:bCs/>
          <w:sz w:val="22"/>
          <w:szCs w:val="22"/>
        </w:rPr>
        <w:t>ACUERDO</w:t>
      </w:r>
      <w:r w:rsidRPr="00ED303F">
        <w:rPr>
          <w:rFonts w:ascii="Arial" w:hAnsi="Arial" w:cs="Arial"/>
          <w:sz w:val="22"/>
          <w:szCs w:val="22"/>
        </w:rPr>
        <w:t>:</w:t>
      </w:r>
    </w:p>
    <w:p w14:paraId="47523EA5" w14:textId="77777777" w:rsidR="005120F4" w:rsidRPr="00ED303F" w:rsidRDefault="005120F4" w:rsidP="00B568BA">
      <w:pPr>
        <w:spacing w:after="120"/>
        <w:jc w:val="center"/>
        <w:rPr>
          <w:rFonts w:ascii="Arial" w:hAnsi="Arial" w:cs="Arial"/>
          <w:sz w:val="22"/>
          <w:szCs w:val="22"/>
        </w:rPr>
      </w:pPr>
    </w:p>
    <w:p w14:paraId="393A1775" w14:textId="0F946DF7" w:rsidR="00B568BA" w:rsidRPr="00ED303F" w:rsidRDefault="00B568BA" w:rsidP="00B568BA">
      <w:pPr>
        <w:spacing w:after="200" w:line="276" w:lineRule="auto"/>
        <w:jc w:val="both"/>
        <w:rPr>
          <w:rFonts w:ascii="Arial" w:hAnsi="Arial" w:cs="Arial"/>
          <w:sz w:val="22"/>
          <w:szCs w:val="22"/>
        </w:rPr>
      </w:pPr>
      <w:proofErr w:type="gramStart"/>
      <w:r w:rsidRPr="00ED303F">
        <w:rPr>
          <w:rFonts w:ascii="Arial" w:hAnsi="Arial" w:cs="Arial"/>
          <w:b/>
          <w:sz w:val="22"/>
          <w:szCs w:val="22"/>
          <w:lang w:val="es-ES"/>
        </w:rPr>
        <w:t>Primero.-</w:t>
      </w:r>
      <w:proofErr w:type="gramEnd"/>
      <w:r w:rsidRPr="00ED303F">
        <w:rPr>
          <w:rFonts w:ascii="Arial" w:hAnsi="Arial" w:cs="Arial"/>
          <w:sz w:val="22"/>
          <w:szCs w:val="22"/>
          <w:lang w:val="es-ES"/>
        </w:rPr>
        <w:t xml:space="preserve"> </w:t>
      </w:r>
      <w:r w:rsidR="001B0C1B" w:rsidRPr="00ED303F">
        <w:rPr>
          <w:rFonts w:ascii="Arial" w:hAnsi="Arial" w:cs="Arial"/>
          <w:sz w:val="22"/>
          <w:szCs w:val="22"/>
          <w:lang w:val="es-ES"/>
        </w:rPr>
        <w:t xml:space="preserve">Autorizar la concesión de una subvención directa a las siguientes entidades:  </w:t>
      </w:r>
    </w:p>
    <w:p w14:paraId="04A2C357" w14:textId="461453D4" w:rsidR="00452189" w:rsidRPr="00ED303F" w:rsidRDefault="00452189" w:rsidP="00452189">
      <w:pPr>
        <w:jc w:val="both"/>
        <w:rPr>
          <w:rFonts w:ascii="Arial" w:hAnsi="Arial" w:cs="Arial"/>
          <w:b/>
          <w:bCs/>
          <w:sz w:val="22"/>
          <w:szCs w:val="22"/>
        </w:rPr>
      </w:pPr>
      <w:r w:rsidRPr="00ED303F">
        <w:rPr>
          <w:rFonts w:ascii="Arial" w:hAnsi="Arial" w:cs="Arial"/>
          <w:sz w:val="22"/>
          <w:szCs w:val="22"/>
        </w:rPr>
        <w:t xml:space="preserve">1.- </w:t>
      </w:r>
      <w:r w:rsidR="001B0C1B" w:rsidRPr="00ED303F">
        <w:rPr>
          <w:rFonts w:ascii="Arial" w:hAnsi="Arial" w:cs="Arial"/>
          <w:b/>
          <w:sz w:val="22"/>
          <w:szCs w:val="22"/>
        </w:rPr>
        <w:t xml:space="preserve">AL </w:t>
      </w:r>
      <w:r w:rsidRPr="00ED303F">
        <w:rPr>
          <w:rFonts w:ascii="Arial" w:hAnsi="Arial" w:cs="Arial"/>
          <w:b/>
          <w:bCs/>
          <w:sz w:val="22"/>
          <w:szCs w:val="22"/>
        </w:rPr>
        <w:t xml:space="preserve">ILUSTRE COLEGIO DE LA ABOGACÍA ALAVESA-ARABAKO ABOKATUEN ELKARGO OHORETSUA, por importe de </w:t>
      </w:r>
      <w:r w:rsidR="00FE5077" w:rsidRPr="00ED303F">
        <w:rPr>
          <w:rFonts w:ascii="Arial" w:hAnsi="Arial" w:cs="Arial"/>
          <w:b/>
          <w:bCs/>
          <w:sz w:val="22"/>
          <w:szCs w:val="22"/>
        </w:rPr>
        <w:t>575.000</w:t>
      </w:r>
      <w:r w:rsidRPr="00ED303F">
        <w:rPr>
          <w:rFonts w:ascii="Arial" w:hAnsi="Arial" w:cs="Arial"/>
          <w:b/>
          <w:sz w:val="22"/>
          <w:szCs w:val="22"/>
        </w:rPr>
        <w:t>,00 €,</w:t>
      </w:r>
      <w:r w:rsidRPr="00ED303F">
        <w:rPr>
          <w:rFonts w:ascii="Arial" w:hAnsi="Arial" w:cs="Arial"/>
          <w:b/>
          <w:bCs/>
          <w:sz w:val="22"/>
          <w:szCs w:val="22"/>
        </w:rPr>
        <w:t xml:space="preserve"> </w:t>
      </w:r>
      <w:r w:rsidRPr="00ED303F">
        <w:rPr>
          <w:rFonts w:ascii="Arial" w:hAnsi="Arial" w:cs="Arial"/>
          <w:bCs/>
          <w:sz w:val="22"/>
          <w:szCs w:val="22"/>
        </w:rPr>
        <w:t>para compensación económica de las actuaciones previstas en el CONVENIO PARA LA ASISTENCIA JURÍDICA INMEDIATA A PERSONAS VÍCTIMAS DE DELITOS DE VIOLENCIA SOBRE LA MUJER, INTRAFAMILIAR, Y CONTRA LA LIBERTAD SEXUAL</w:t>
      </w:r>
      <w:r w:rsidR="00B20032" w:rsidRPr="00ED303F">
        <w:rPr>
          <w:rFonts w:ascii="Arial" w:hAnsi="Arial" w:cs="Arial"/>
          <w:bCs/>
          <w:sz w:val="22"/>
          <w:szCs w:val="22"/>
        </w:rPr>
        <w:t>,</w:t>
      </w:r>
      <w:r w:rsidRPr="00ED303F">
        <w:rPr>
          <w:rFonts w:ascii="Arial" w:hAnsi="Arial" w:cs="Arial"/>
          <w:bCs/>
          <w:sz w:val="22"/>
          <w:szCs w:val="22"/>
        </w:rPr>
        <w:t xml:space="preserve"> DEL 2º SEMESTRE DE 202</w:t>
      </w:r>
      <w:r w:rsidR="00FE5077" w:rsidRPr="00ED303F">
        <w:rPr>
          <w:rFonts w:ascii="Arial" w:hAnsi="Arial" w:cs="Arial"/>
          <w:bCs/>
          <w:sz w:val="22"/>
          <w:szCs w:val="22"/>
        </w:rPr>
        <w:t>1</w:t>
      </w:r>
      <w:r w:rsidRPr="00ED303F">
        <w:rPr>
          <w:rFonts w:ascii="Arial" w:hAnsi="Arial" w:cs="Arial"/>
          <w:bCs/>
          <w:sz w:val="22"/>
          <w:szCs w:val="22"/>
        </w:rPr>
        <w:t xml:space="preserve"> Y </w:t>
      </w:r>
      <w:r w:rsidR="00FE5077" w:rsidRPr="00ED303F">
        <w:rPr>
          <w:rFonts w:ascii="Arial" w:hAnsi="Arial" w:cs="Arial"/>
          <w:bCs/>
          <w:sz w:val="22"/>
          <w:szCs w:val="22"/>
        </w:rPr>
        <w:t xml:space="preserve">PRIMER </w:t>
      </w:r>
      <w:r w:rsidR="00B20032" w:rsidRPr="00ED303F">
        <w:rPr>
          <w:rFonts w:ascii="Arial" w:hAnsi="Arial" w:cs="Arial"/>
          <w:bCs/>
          <w:sz w:val="22"/>
          <w:szCs w:val="22"/>
        </w:rPr>
        <w:t xml:space="preserve">Y </w:t>
      </w:r>
      <w:r w:rsidR="00FE5077" w:rsidRPr="00ED303F">
        <w:rPr>
          <w:rFonts w:ascii="Arial" w:hAnsi="Arial" w:cs="Arial"/>
          <w:bCs/>
          <w:sz w:val="22"/>
          <w:szCs w:val="22"/>
        </w:rPr>
        <w:t xml:space="preserve">SEGUNDO SEMESTRE </w:t>
      </w:r>
      <w:r w:rsidRPr="00ED303F">
        <w:rPr>
          <w:rFonts w:ascii="Arial" w:hAnsi="Arial" w:cs="Arial"/>
          <w:bCs/>
          <w:sz w:val="22"/>
          <w:szCs w:val="22"/>
        </w:rPr>
        <w:t>DE 202</w:t>
      </w:r>
      <w:r w:rsidR="00FE5077" w:rsidRPr="00ED303F">
        <w:rPr>
          <w:rFonts w:ascii="Arial" w:hAnsi="Arial" w:cs="Arial"/>
          <w:bCs/>
          <w:sz w:val="22"/>
          <w:szCs w:val="22"/>
        </w:rPr>
        <w:t>2</w:t>
      </w:r>
      <w:r w:rsidRPr="00ED303F">
        <w:rPr>
          <w:rFonts w:ascii="Arial" w:hAnsi="Arial" w:cs="Arial"/>
          <w:bCs/>
          <w:sz w:val="22"/>
          <w:szCs w:val="22"/>
        </w:rPr>
        <w:t>.</w:t>
      </w:r>
    </w:p>
    <w:p w14:paraId="732CA04B" w14:textId="77777777" w:rsidR="00452189" w:rsidRPr="00ED303F" w:rsidRDefault="00452189" w:rsidP="00452189">
      <w:pPr>
        <w:jc w:val="both"/>
        <w:rPr>
          <w:rFonts w:ascii="Arial" w:hAnsi="Arial" w:cs="Arial"/>
          <w:sz w:val="22"/>
          <w:szCs w:val="22"/>
        </w:rPr>
      </w:pPr>
      <w:r w:rsidRPr="00ED303F">
        <w:rPr>
          <w:rFonts w:ascii="Arial" w:hAnsi="Arial" w:cs="Arial"/>
          <w:b/>
          <w:bCs/>
          <w:sz w:val="22"/>
          <w:szCs w:val="22"/>
        </w:rPr>
        <w:br/>
      </w:r>
      <w:r w:rsidRPr="00ED303F">
        <w:rPr>
          <w:rFonts w:ascii="Arial" w:hAnsi="Arial" w:cs="Arial"/>
          <w:sz w:val="22"/>
          <w:szCs w:val="22"/>
        </w:rPr>
        <w:t xml:space="preserve"> </w:t>
      </w:r>
    </w:p>
    <w:p w14:paraId="120E4639" w14:textId="15BD9A51" w:rsidR="00FE5077" w:rsidRPr="00ED303F" w:rsidRDefault="00452189" w:rsidP="00FE5077">
      <w:pPr>
        <w:jc w:val="both"/>
        <w:rPr>
          <w:rFonts w:ascii="Arial" w:hAnsi="Arial" w:cs="Arial"/>
          <w:b/>
          <w:bCs/>
          <w:sz w:val="22"/>
          <w:szCs w:val="22"/>
        </w:rPr>
      </w:pPr>
      <w:r w:rsidRPr="00ED303F">
        <w:rPr>
          <w:rFonts w:ascii="Arial" w:hAnsi="Arial" w:cs="Arial"/>
          <w:b/>
          <w:sz w:val="22"/>
          <w:szCs w:val="22"/>
        </w:rPr>
        <w:t xml:space="preserve">2.- </w:t>
      </w:r>
      <w:r w:rsidR="001B0C1B" w:rsidRPr="00ED303F">
        <w:rPr>
          <w:rFonts w:ascii="Arial" w:hAnsi="Arial" w:cs="Arial"/>
          <w:b/>
          <w:sz w:val="22"/>
          <w:szCs w:val="22"/>
        </w:rPr>
        <w:t>AL</w:t>
      </w:r>
      <w:r w:rsidR="001B0C1B" w:rsidRPr="00ED303F">
        <w:rPr>
          <w:rFonts w:ascii="Arial" w:hAnsi="Arial" w:cs="Arial"/>
          <w:sz w:val="22"/>
          <w:szCs w:val="22"/>
        </w:rPr>
        <w:t xml:space="preserve"> </w:t>
      </w:r>
      <w:r w:rsidRPr="00ED303F">
        <w:rPr>
          <w:rFonts w:ascii="Arial" w:hAnsi="Arial" w:cs="Arial"/>
          <w:b/>
          <w:bCs/>
          <w:sz w:val="22"/>
          <w:szCs w:val="22"/>
        </w:rPr>
        <w:t xml:space="preserve">ILUSTRE COLEGIO DE LA ABOGACÍA DE BIZKAIA-BIZKAIKO ABOKATUEN ELKARGO OHORETSUA, por un importe de </w:t>
      </w:r>
      <w:r w:rsidR="00FE5077" w:rsidRPr="00ED303F">
        <w:rPr>
          <w:rFonts w:ascii="Arial" w:hAnsi="Arial" w:cs="Arial"/>
          <w:b/>
          <w:bCs/>
          <w:sz w:val="22"/>
          <w:szCs w:val="22"/>
        </w:rPr>
        <w:t>1.425.000</w:t>
      </w:r>
      <w:r w:rsidRPr="00ED303F">
        <w:rPr>
          <w:rFonts w:ascii="Arial" w:hAnsi="Arial" w:cs="Arial"/>
          <w:b/>
          <w:sz w:val="22"/>
          <w:szCs w:val="22"/>
        </w:rPr>
        <w:t>,00 €,</w:t>
      </w:r>
      <w:r w:rsidRPr="00ED303F">
        <w:rPr>
          <w:rFonts w:ascii="Arial" w:hAnsi="Arial" w:cs="Arial"/>
          <w:b/>
          <w:bCs/>
          <w:sz w:val="22"/>
          <w:szCs w:val="22"/>
        </w:rPr>
        <w:t xml:space="preserve"> </w:t>
      </w:r>
      <w:r w:rsidRPr="00ED303F">
        <w:rPr>
          <w:rFonts w:ascii="Arial" w:hAnsi="Arial" w:cs="Arial"/>
          <w:bCs/>
          <w:sz w:val="22"/>
          <w:szCs w:val="22"/>
        </w:rPr>
        <w:t>para compensación económica de las actuaciones previstas en el CONVENIO PARA LA ASISTENCIA JURÍDICA INMEDIATA A PERSONAS VÍCTIMAS DE DELITOS DE VIOLENCIA SOBRE LA MUJER, INTRAFAMILIAR, Y CONTRA LA LIBERTAD SEXUAL</w:t>
      </w:r>
      <w:r w:rsidR="00B20032" w:rsidRPr="00ED303F">
        <w:rPr>
          <w:rFonts w:ascii="Arial" w:hAnsi="Arial" w:cs="Arial"/>
          <w:bCs/>
          <w:sz w:val="22"/>
          <w:szCs w:val="22"/>
        </w:rPr>
        <w:t>,</w:t>
      </w:r>
      <w:r w:rsidRPr="00ED303F">
        <w:rPr>
          <w:rFonts w:ascii="Arial" w:hAnsi="Arial" w:cs="Arial"/>
          <w:bCs/>
          <w:sz w:val="22"/>
          <w:szCs w:val="22"/>
        </w:rPr>
        <w:t xml:space="preserve"> DEL </w:t>
      </w:r>
      <w:r w:rsidR="00FE5077" w:rsidRPr="00ED303F">
        <w:rPr>
          <w:rFonts w:ascii="Arial" w:hAnsi="Arial" w:cs="Arial"/>
          <w:bCs/>
          <w:sz w:val="22"/>
          <w:szCs w:val="22"/>
        </w:rPr>
        <w:t>2º SEMESTRE DE 2021 Y PRIMER Y SEGUNDO SEMESTRE DE 2022.</w:t>
      </w:r>
    </w:p>
    <w:p w14:paraId="48A8BE9D" w14:textId="4E40ABE9" w:rsidR="00FE5077" w:rsidRPr="00ED303F" w:rsidRDefault="00452189" w:rsidP="00FE5077">
      <w:pPr>
        <w:jc w:val="both"/>
        <w:rPr>
          <w:rFonts w:ascii="Arial" w:hAnsi="Arial" w:cs="Arial"/>
          <w:b/>
          <w:bCs/>
          <w:sz w:val="22"/>
          <w:szCs w:val="22"/>
        </w:rPr>
      </w:pPr>
      <w:r w:rsidRPr="00ED303F">
        <w:rPr>
          <w:rFonts w:ascii="Arial" w:hAnsi="Arial" w:cs="Arial"/>
          <w:b/>
          <w:bCs/>
          <w:sz w:val="22"/>
          <w:szCs w:val="22"/>
        </w:rPr>
        <w:br/>
        <w:t>3.-</w:t>
      </w:r>
      <w:r w:rsidR="001B0C1B" w:rsidRPr="00ED303F">
        <w:rPr>
          <w:rFonts w:ascii="Arial" w:hAnsi="Arial" w:cs="Arial"/>
          <w:b/>
          <w:bCs/>
          <w:sz w:val="22"/>
          <w:szCs w:val="22"/>
        </w:rPr>
        <w:t xml:space="preserve"> AL </w:t>
      </w:r>
      <w:r w:rsidRPr="00ED303F">
        <w:rPr>
          <w:rFonts w:ascii="Arial" w:hAnsi="Arial" w:cs="Arial"/>
          <w:b/>
          <w:bCs/>
          <w:sz w:val="22"/>
          <w:szCs w:val="22"/>
        </w:rPr>
        <w:t xml:space="preserve">ILUSTRE COLEGIO DE LA ABOGACÍA GIPUZKOA-GIPUZKOAKO ABOKATUEN ELKARGO OHORETSUA, por un importe de </w:t>
      </w:r>
      <w:r w:rsidR="00FE5077" w:rsidRPr="00ED303F">
        <w:rPr>
          <w:rFonts w:ascii="Arial" w:hAnsi="Arial" w:cs="Arial"/>
          <w:b/>
          <w:bCs/>
          <w:sz w:val="22"/>
          <w:szCs w:val="22"/>
        </w:rPr>
        <w:t>940.000</w:t>
      </w:r>
      <w:r w:rsidRPr="00ED303F">
        <w:rPr>
          <w:rFonts w:ascii="Arial" w:hAnsi="Arial" w:cs="Arial"/>
          <w:b/>
          <w:sz w:val="22"/>
          <w:szCs w:val="22"/>
        </w:rPr>
        <w:t>,00 €,</w:t>
      </w:r>
      <w:r w:rsidRPr="00ED303F">
        <w:rPr>
          <w:rFonts w:ascii="Arial" w:hAnsi="Arial" w:cs="Arial"/>
          <w:b/>
          <w:bCs/>
          <w:sz w:val="22"/>
          <w:szCs w:val="22"/>
        </w:rPr>
        <w:t xml:space="preserve"> </w:t>
      </w:r>
      <w:r w:rsidRPr="00ED303F">
        <w:rPr>
          <w:rFonts w:ascii="Arial" w:hAnsi="Arial" w:cs="Arial"/>
          <w:bCs/>
          <w:sz w:val="22"/>
          <w:szCs w:val="22"/>
        </w:rPr>
        <w:t>para compensación económica de las actuaciones previstas en el CONVENIO PARA LA ASISTENCIA JURÍDICA INMEDIATA A PERSONAS VÍCTIMAS DE DELITOS DE VIOLENCIA SOBRE LA MUJER, INTRAFAMILIAR, Y CONTRA LA LIBERTAD SEXUAL</w:t>
      </w:r>
      <w:r w:rsidR="00B20032" w:rsidRPr="00ED303F">
        <w:rPr>
          <w:rFonts w:ascii="Arial" w:hAnsi="Arial" w:cs="Arial"/>
          <w:bCs/>
          <w:sz w:val="22"/>
          <w:szCs w:val="22"/>
        </w:rPr>
        <w:t>,</w:t>
      </w:r>
      <w:r w:rsidRPr="00ED303F">
        <w:rPr>
          <w:rFonts w:ascii="Arial" w:hAnsi="Arial" w:cs="Arial"/>
          <w:bCs/>
          <w:sz w:val="22"/>
          <w:szCs w:val="22"/>
        </w:rPr>
        <w:t xml:space="preserve"> DEL </w:t>
      </w:r>
      <w:r w:rsidR="00FE5077" w:rsidRPr="00ED303F">
        <w:rPr>
          <w:rFonts w:ascii="Arial" w:hAnsi="Arial" w:cs="Arial"/>
          <w:bCs/>
          <w:sz w:val="22"/>
          <w:szCs w:val="22"/>
        </w:rPr>
        <w:t>2º SEMESTRE DE 2021 Y PRIMER Y SEGUNDO SEMESTRE DE 2022.</w:t>
      </w:r>
    </w:p>
    <w:p w14:paraId="0CA578EF" w14:textId="77777777" w:rsidR="002B1D24" w:rsidRPr="00ED303F" w:rsidRDefault="002B1D24" w:rsidP="00FE5077">
      <w:pPr>
        <w:jc w:val="both"/>
        <w:rPr>
          <w:rFonts w:ascii="Arial" w:hAnsi="Arial" w:cs="Arial"/>
          <w:b/>
          <w:sz w:val="22"/>
          <w:szCs w:val="22"/>
          <w:lang w:val="es-ES"/>
        </w:rPr>
      </w:pPr>
    </w:p>
    <w:p w14:paraId="431D31E1" w14:textId="39CEB4AF" w:rsidR="00996245" w:rsidRPr="00ED303F" w:rsidRDefault="00996245" w:rsidP="00FE5077">
      <w:pPr>
        <w:jc w:val="both"/>
        <w:rPr>
          <w:rFonts w:ascii="Arial" w:hAnsi="Arial" w:cs="Arial"/>
          <w:b/>
          <w:bCs/>
          <w:sz w:val="22"/>
          <w:szCs w:val="22"/>
        </w:rPr>
      </w:pPr>
      <w:r w:rsidRPr="00ED303F">
        <w:rPr>
          <w:rFonts w:ascii="Arial" w:hAnsi="Arial" w:cs="Arial"/>
          <w:bCs/>
          <w:sz w:val="22"/>
          <w:szCs w:val="22"/>
        </w:rPr>
        <w:t xml:space="preserve">La </w:t>
      </w:r>
      <w:r w:rsidR="00B20032" w:rsidRPr="00ED303F">
        <w:rPr>
          <w:rFonts w:ascii="Arial" w:hAnsi="Arial" w:cs="Arial"/>
          <w:b/>
          <w:bCs/>
          <w:sz w:val="22"/>
          <w:szCs w:val="22"/>
        </w:rPr>
        <w:t>PARTIDA PRESUPUESTARIA</w:t>
      </w:r>
      <w:r w:rsidR="00B20032" w:rsidRPr="00ED303F">
        <w:rPr>
          <w:rFonts w:ascii="Arial" w:hAnsi="Arial" w:cs="Arial"/>
          <w:bCs/>
          <w:sz w:val="22"/>
          <w:szCs w:val="22"/>
        </w:rPr>
        <w:t xml:space="preserve"> </w:t>
      </w:r>
      <w:r w:rsidRPr="00ED303F">
        <w:rPr>
          <w:rFonts w:ascii="Arial" w:hAnsi="Arial" w:cs="Arial"/>
          <w:bCs/>
          <w:sz w:val="22"/>
          <w:szCs w:val="22"/>
        </w:rPr>
        <w:t xml:space="preserve">para sufragar las anteriores cuantías, que totalizan 2.940.000 euros, es la </w:t>
      </w:r>
      <w:r w:rsidRPr="00ED303F">
        <w:rPr>
          <w:rFonts w:ascii="Arial" w:hAnsi="Arial" w:cs="Arial"/>
          <w:b/>
          <w:bCs/>
          <w:sz w:val="22"/>
          <w:szCs w:val="22"/>
        </w:rPr>
        <w:t>1001013100.1.14120.45400 2022 / 001292</w:t>
      </w:r>
      <w:r w:rsidRPr="00ED303F">
        <w:rPr>
          <w:rFonts w:ascii="Arial" w:hAnsi="Arial" w:cs="Arial"/>
          <w:bCs/>
          <w:sz w:val="22"/>
          <w:szCs w:val="22"/>
        </w:rPr>
        <w:t>.</w:t>
      </w:r>
      <w:r w:rsidRPr="00ED303F">
        <w:rPr>
          <w:rFonts w:ascii="Arial" w:hAnsi="Arial" w:cs="Arial"/>
          <w:b/>
          <w:bCs/>
          <w:sz w:val="22"/>
          <w:szCs w:val="22"/>
        </w:rPr>
        <w:t xml:space="preserve"> </w:t>
      </w:r>
    </w:p>
    <w:p w14:paraId="520F6266" w14:textId="77777777" w:rsidR="00996245" w:rsidRPr="00ED303F" w:rsidRDefault="00996245" w:rsidP="00FE5077">
      <w:pPr>
        <w:jc w:val="both"/>
        <w:rPr>
          <w:rFonts w:ascii="Arial" w:hAnsi="Arial" w:cs="Arial"/>
          <w:b/>
          <w:sz w:val="22"/>
          <w:szCs w:val="22"/>
          <w:lang w:val="es-ES"/>
        </w:rPr>
      </w:pPr>
    </w:p>
    <w:p w14:paraId="2034EC15" w14:textId="77777777" w:rsidR="00ED303F" w:rsidRDefault="00B568BA" w:rsidP="00ED303F">
      <w:pPr>
        <w:tabs>
          <w:tab w:val="left" w:pos="2265"/>
        </w:tabs>
        <w:spacing w:before="100" w:beforeAutospacing="1" w:after="100" w:afterAutospacing="1"/>
        <w:jc w:val="both"/>
        <w:rPr>
          <w:rFonts w:ascii="Arial" w:hAnsi="Arial" w:cs="Arial"/>
          <w:sz w:val="22"/>
          <w:szCs w:val="22"/>
        </w:rPr>
      </w:pPr>
      <w:proofErr w:type="gramStart"/>
      <w:r w:rsidRPr="00ED303F">
        <w:rPr>
          <w:rFonts w:ascii="Arial" w:hAnsi="Arial" w:cs="Arial"/>
          <w:b/>
          <w:sz w:val="22"/>
          <w:szCs w:val="22"/>
          <w:lang w:val="es-ES"/>
        </w:rPr>
        <w:t>Segundo.-</w:t>
      </w:r>
      <w:proofErr w:type="gramEnd"/>
      <w:r w:rsidRPr="00ED303F">
        <w:rPr>
          <w:rFonts w:ascii="Arial" w:hAnsi="Arial" w:cs="Arial"/>
          <w:b/>
          <w:sz w:val="22"/>
          <w:szCs w:val="22"/>
          <w:lang w:val="es-ES"/>
        </w:rPr>
        <w:t xml:space="preserve"> </w:t>
      </w:r>
      <w:r w:rsidRPr="00ED303F">
        <w:rPr>
          <w:rFonts w:ascii="Arial" w:hAnsi="Arial" w:cs="Arial"/>
          <w:sz w:val="22"/>
          <w:szCs w:val="22"/>
        </w:rPr>
        <w:t xml:space="preserve">El abono de cada uno de los importes anteriores a los respectivos beneficiarios se efectuará </w:t>
      </w:r>
      <w:r w:rsidR="001B0C1B" w:rsidRPr="00ED303F">
        <w:rPr>
          <w:rFonts w:ascii="Arial" w:hAnsi="Arial" w:cs="Arial"/>
          <w:sz w:val="22"/>
          <w:szCs w:val="22"/>
        </w:rPr>
        <w:t>con cargo a la partida presupuestaria citada</w:t>
      </w:r>
      <w:r w:rsidR="00043A05" w:rsidRPr="00ED303F">
        <w:rPr>
          <w:rFonts w:ascii="Arial" w:hAnsi="Arial" w:cs="Arial"/>
          <w:sz w:val="22"/>
          <w:szCs w:val="22"/>
        </w:rPr>
        <w:t xml:space="preserve"> en la </w:t>
      </w:r>
      <w:proofErr w:type="spellStart"/>
      <w:r w:rsidR="00043A05" w:rsidRPr="00ED303F">
        <w:rPr>
          <w:rFonts w:ascii="Arial" w:hAnsi="Arial" w:cs="Arial"/>
          <w:sz w:val="22"/>
          <w:szCs w:val="22"/>
        </w:rPr>
        <w:t>claúsula</w:t>
      </w:r>
      <w:proofErr w:type="spellEnd"/>
      <w:r w:rsidR="00043A05" w:rsidRPr="00ED303F">
        <w:rPr>
          <w:rFonts w:ascii="Arial" w:hAnsi="Arial" w:cs="Arial"/>
          <w:sz w:val="22"/>
          <w:szCs w:val="22"/>
        </w:rPr>
        <w:t xml:space="preserve"> primera</w:t>
      </w:r>
      <w:r w:rsidR="00C968E3" w:rsidRPr="00ED303F">
        <w:rPr>
          <w:rFonts w:ascii="Arial" w:hAnsi="Arial" w:cs="Arial"/>
          <w:sz w:val="22"/>
          <w:szCs w:val="22"/>
        </w:rPr>
        <w:t xml:space="preserve"> y</w:t>
      </w:r>
      <w:r w:rsidR="001B0C1B" w:rsidRPr="00ED303F">
        <w:rPr>
          <w:rFonts w:ascii="Arial" w:hAnsi="Arial" w:cs="Arial"/>
          <w:sz w:val="22"/>
          <w:szCs w:val="22"/>
        </w:rPr>
        <w:t xml:space="preserve"> de forma fraccionada en tres pagos, del siguiente modo: </w:t>
      </w:r>
    </w:p>
    <w:p w14:paraId="092C2B81" w14:textId="5AF265B6" w:rsidR="00F73004" w:rsidRPr="00ED303F" w:rsidRDefault="00B568BA" w:rsidP="00ED303F">
      <w:pPr>
        <w:tabs>
          <w:tab w:val="left" w:pos="2265"/>
        </w:tabs>
        <w:spacing w:before="100" w:beforeAutospacing="1" w:after="100" w:afterAutospacing="1"/>
        <w:jc w:val="both"/>
        <w:rPr>
          <w:rFonts w:ascii="Arial" w:hAnsi="Arial" w:cs="Arial"/>
          <w:sz w:val="22"/>
          <w:szCs w:val="22"/>
        </w:rPr>
      </w:pPr>
      <w:r w:rsidRPr="00ED303F">
        <w:rPr>
          <w:rFonts w:ascii="Arial" w:hAnsi="Arial" w:cs="Arial"/>
          <w:sz w:val="22"/>
          <w:szCs w:val="22"/>
        </w:rPr>
        <w:t xml:space="preserve">1.- Un primer pago, </w:t>
      </w:r>
      <w:r w:rsidR="00F73004" w:rsidRPr="00ED303F">
        <w:rPr>
          <w:rFonts w:ascii="Arial" w:hAnsi="Arial" w:cs="Arial"/>
          <w:sz w:val="22"/>
          <w:szCs w:val="22"/>
        </w:rPr>
        <w:t xml:space="preserve">correspondiente a la compensación de las actuaciones realizadas durante el segundo semestre de 2021, </w:t>
      </w:r>
      <w:r w:rsidRPr="00ED303F">
        <w:rPr>
          <w:rFonts w:ascii="Arial" w:hAnsi="Arial" w:cs="Arial"/>
          <w:sz w:val="22"/>
          <w:szCs w:val="22"/>
        </w:rPr>
        <w:t xml:space="preserve">tras la notificación del presente </w:t>
      </w:r>
      <w:r w:rsidR="00B16A29" w:rsidRPr="00ED303F">
        <w:rPr>
          <w:rFonts w:ascii="Arial" w:hAnsi="Arial" w:cs="Arial"/>
          <w:sz w:val="22"/>
          <w:szCs w:val="22"/>
        </w:rPr>
        <w:t>Acuerdo</w:t>
      </w:r>
      <w:r w:rsidRPr="00ED303F">
        <w:rPr>
          <w:rFonts w:ascii="Arial" w:hAnsi="Arial" w:cs="Arial"/>
          <w:sz w:val="22"/>
          <w:szCs w:val="22"/>
        </w:rPr>
        <w:t xml:space="preserve">, por la cuantía equivalente a la justificación </w:t>
      </w:r>
      <w:r w:rsidR="00474EC6" w:rsidRPr="00ED303F">
        <w:rPr>
          <w:rFonts w:ascii="Arial" w:hAnsi="Arial" w:cs="Arial"/>
          <w:sz w:val="22"/>
          <w:szCs w:val="22"/>
        </w:rPr>
        <w:t xml:space="preserve">presentada por ese periodo, y </w:t>
      </w:r>
      <w:r w:rsidR="00F73004" w:rsidRPr="00ED303F">
        <w:rPr>
          <w:rFonts w:ascii="Arial" w:hAnsi="Arial" w:cs="Arial"/>
          <w:sz w:val="22"/>
          <w:szCs w:val="22"/>
        </w:rPr>
        <w:t xml:space="preserve">realizada de conformidad con lo establecido al efecto en la cláusula decimocuarta del Convenio </w:t>
      </w:r>
      <w:r w:rsidR="00F73004" w:rsidRPr="00ED303F">
        <w:rPr>
          <w:rFonts w:ascii="Arial" w:hAnsi="Arial" w:cs="Arial"/>
          <w:i/>
          <w:sz w:val="22"/>
          <w:szCs w:val="22"/>
        </w:rPr>
        <w:t>para la asistencia jurídica gratuita inmediata</w:t>
      </w:r>
      <w:r w:rsidR="00F73004" w:rsidRPr="00ED303F">
        <w:rPr>
          <w:rFonts w:ascii="Arial" w:hAnsi="Arial" w:cs="Arial"/>
          <w:bCs/>
          <w:i/>
          <w:sz w:val="22"/>
          <w:szCs w:val="22"/>
        </w:rPr>
        <w:t xml:space="preserve"> a personas víctimas de delitos de violencia sobre la mujer, delitos de violencia intrafamiliar y delitos contra la libertad sexual en la Comunidad Autónoma del País Vasco</w:t>
      </w:r>
      <w:r w:rsidR="00F73004" w:rsidRPr="00ED303F">
        <w:rPr>
          <w:rFonts w:ascii="Arial" w:hAnsi="Arial" w:cs="Arial"/>
          <w:sz w:val="22"/>
          <w:szCs w:val="22"/>
        </w:rPr>
        <w:t>.</w:t>
      </w:r>
    </w:p>
    <w:p w14:paraId="44E89BBA" w14:textId="6EEE32AF" w:rsidR="00F73004" w:rsidRPr="00ED303F" w:rsidRDefault="00F73004" w:rsidP="00F73004">
      <w:pPr>
        <w:pStyle w:val="Textocomentario"/>
        <w:jc w:val="both"/>
        <w:rPr>
          <w:rFonts w:ascii="Arial" w:hAnsi="Arial" w:cs="Arial"/>
          <w:sz w:val="22"/>
          <w:szCs w:val="22"/>
        </w:rPr>
      </w:pPr>
    </w:p>
    <w:p w14:paraId="2AAB1466" w14:textId="0CDFDCE2" w:rsidR="00B568BA" w:rsidRPr="00ED303F" w:rsidRDefault="00B568BA" w:rsidP="00B568BA">
      <w:pPr>
        <w:tabs>
          <w:tab w:val="left" w:pos="2265"/>
        </w:tabs>
        <w:spacing w:before="100" w:beforeAutospacing="1" w:after="100" w:afterAutospacing="1"/>
        <w:jc w:val="both"/>
        <w:rPr>
          <w:rFonts w:ascii="Arial" w:hAnsi="Arial" w:cs="Arial"/>
          <w:sz w:val="22"/>
          <w:szCs w:val="22"/>
        </w:rPr>
      </w:pPr>
      <w:r w:rsidRPr="00ED303F">
        <w:rPr>
          <w:rFonts w:ascii="Arial" w:hAnsi="Arial" w:cs="Arial"/>
          <w:sz w:val="22"/>
          <w:szCs w:val="22"/>
        </w:rPr>
        <w:t>2.- Un segundo pago, correspondiente a la compensación de las actuaciones realizadas durante el primer semestre de 202</w:t>
      </w:r>
      <w:r w:rsidR="00996245" w:rsidRPr="00ED303F">
        <w:rPr>
          <w:rFonts w:ascii="Arial" w:hAnsi="Arial" w:cs="Arial"/>
          <w:sz w:val="22"/>
          <w:szCs w:val="22"/>
        </w:rPr>
        <w:t>2</w:t>
      </w:r>
      <w:r w:rsidRPr="00ED303F">
        <w:rPr>
          <w:rFonts w:ascii="Arial" w:hAnsi="Arial" w:cs="Arial"/>
          <w:sz w:val="22"/>
          <w:szCs w:val="22"/>
        </w:rPr>
        <w:t>, por la cuantía equivalente a la justificación presentada por ese periodo, y realizada de conformidad con lo establecido al efecto en la referida cláusula decimocuarta</w:t>
      </w:r>
      <w:r w:rsidR="006331F8" w:rsidRPr="00ED303F">
        <w:rPr>
          <w:rFonts w:ascii="Arial" w:hAnsi="Arial" w:cs="Arial"/>
          <w:sz w:val="22"/>
          <w:szCs w:val="22"/>
        </w:rPr>
        <w:t xml:space="preserve"> del convenio</w:t>
      </w:r>
      <w:r w:rsidRPr="00ED303F">
        <w:rPr>
          <w:rFonts w:ascii="Arial" w:hAnsi="Arial" w:cs="Arial"/>
          <w:sz w:val="22"/>
          <w:szCs w:val="22"/>
        </w:rPr>
        <w:t>.</w:t>
      </w:r>
    </w:p>
    <w:p w14:paraId="003A6121" w14:textId="013DCBBF" w:rsidR="00996245" w:rsidRPr="00ED303F" w:rsidRDefault="00996245" w:rsidP="00996245">
      <w:pPr>
        <w:tabs>
          <w:tab w:val="left" w:pos="2265"/>
        </w:tabs>
        <w:spacing w:before="100" w:beforeAutospacing="1" w:after="100" w:afterAutospacing="1"/>
        <w:jc w:val="both"/>
        <w:rPr>
          <w:rFonts w:ascii="Arial" w:hAnsi="Arial" w:cs="Arial"/>
          <w:sz w:val="22"/>
          <w:szCs w:val="22"/>
        </w:rPr>
      </w:pPr>
      <w:r w:rsidRPr="00ED303F">
        <w:rPr>
          <w:rFonts w:ascii="Arial" w:hAnsi="Arial" w:cs="Arial"/>
          <w:sz w:val="22"/>
          <w:szCs w:val="22"/>
        </w:rPr>
        <w:t xml:space="preserve">3.- Un tercer pago, correspondiente a la compensación de las actuaciones realizadas durante el segundo semestre de 2022, por la cuantía equivalente a la justificación </w:t>
      </w:r>
      <w:r w:rsidRPr="00ED303F">
        <w:rPr>
          <w:rFonts w:ascii="Arial" w:hAnsi="Arial" w:cs="Arial"/>
          <w:sz w:val="22"/>
          <w:szCs w:val="22"/>
        </w:rPr>
        <w:lastRenderedPageBreak/>
        <w:t>presentada por ese periodo, y realizada de conformidad con lo establecido al efecto en la referida cláusula decimocuarta</w:t>
      </w:r>
      <w:r w:rsidR="006331F8" w:rsidRPr="00ED303F">
        <w:rPr>
          <w:rFonts w:ascii="Arial" w:hAnsi="Arial" w:cs="Arial"/>
          <w:sz w:val="22"/>
          <w:szCs w:val="22"/>
        </w:rPr>
        <w:t xml:space="preserve"> del convenio</w:t>
      </w:r>
      <w:r w:rsidRPr="00ED303F">
        <w:rPr>
          <w:rFonts w:ascii="Arial" w:hAnsi="Arial" w:cs="Arial"/>
          <w:sz w:val="22"/>
          <w:szCs w:val="22"/>
        </w:rPr>
        <w:t>.</w:t>
      </w:r>
    </w:p>
    <w:p w14:paraId="5AACDAD2" w14:textId="77777777" w:rsidR="00996245" w:rsidRPr="00ED303F" w:rsidRDefault="00996245" w:rsidP="00E33AF7">
      <w:pPr>
        <w:pStyle w:val="Textocomentario"/>
        <w:jc w:val="both"/>
        <w:rPr>
          <w:rFonts w:ascii="Arial" w:hAnsi="Arial" w:cs="Arial"/>
          <w:sz w:val="22"/>
          <w:szCs w:val="22"/>
        </w:rPr>
      </w:pPr>
    </w:p>
    <w:p w14:paraId="34538E19" w14:textId="27688191" w:rsidR="00B568BA" w:rsidRPr="00ED303F" w:rsidRDefault="00B568BA" w:rsidP="00E33AF7">
      <w:pPr>
        <w:pStyle w:val="Textocomentario"/>
        <w:jc w:val="both"/>
        <w:rPr>
          <w:rFonts w:ascii="Arial" w:hAnsi="Arial" w:cs="Arial"/>
          <w:sz w:val="22"/>
          <w:szCs w:val="22"/>
        </w:rPr>
      </w:pPr>
      <w:proofErr w:type="gramStart"/>
      <w:r w:rsidRPr="00ED303F">
        <w:rPr>
          <w:rFonts w:ascii="Arial" w:hAnsi="Arial" w:cs="Arial"/>
          <w:b/>
          <w:sz w:val="22"/>
          <w:szCs w:val="22"/>
        </w:rPr>
        <w:t>Tercero.</w:t>
      </w:r>
      <w:r w:rsidR="00E33AF7" w:rsidRPr="00ED303F">
        <w:rPr>
          <w:rFonts w:ascii="Arial" w:hAnsi="Arial" w:cs="Arial"/>
          <w:b/>
          <w:sz w:val="22"/>
          <w:szCs w:val="22"/>
        </w:rPr>
        <w:t>-</w:t>
      </w:r>
      <w:proofErr w:type="gramEnd"/>
      <w:r w:rsidRPr="00ED303F">
        <w:rPr>
          <w:rFonts w:ascii="Arial" w:hAnsi="Arial" w:cs="Arial"/>
          <w:sz w:val="22"/>
          <w:szCs w:val="22"/>
        </w:rPr>
        <w:t xml:space="preserve"> El órgano encargado de la gestión de la subvención será la Dirección de Justicia</w:t>
      </w:r>
      <w:r w:rsidR="001B0C1B" w:rsidRPr="00ED303F">
        <w:rPr>
          <w:rFonts w:ascii="Arial" w:hAnsi="Arial" w:cs="Arial"/>
          <w:sz w:val="22"/>
          <w:szCs w:val="22"/>
        </w:rPr>
        <w:t xml:space="preserve"> del Departamento de I</w:t>
      </w:r>
      <w:r w:rsidR="008E0F95" w:rsidRPr="00ED303F">
        <w:rPr>
          <w:rFonts w:ascii="Arial" w:hAnsi="Arial" w:cs="Arial"/>
          <w:sz w:val="22"/>
          <w:szCs w:val="22"/>
        </w:rPr>
        <w:t>gual</w:t>
      </w:r>
      <w:r w:rsidR="001B0C1B" w:rsidRPr="00ED303F">
        <w:rPr>
          <w:rFonts w:ascii="Arial" w:hAnsi="Arial" w:cs="Arial"/>
          <w:sz w:val="22"/>
          <w:szCs w:val="22"/>
        </w:rPr>
        <w:t>dad, Justicia y Políticas Sociales</w:t>
      </w:r>
      <w:r w:rsidRPr="00ED303F">
        <w:rPr>
          <w:rFonts w:ascii="Arial" w:hAnsi="Arial" w:cs="Arial"/>
          <w:sz w:val="22"/>
          <w:szCs w:val="22"/>
        </w:rPr>
        <w:t>.</w:t>
      </w:r>
    </w:p>
    <w:p w14:paraId="047F14DA" w14:textId="77777777" w:rsidR="00E33AF7" w:rsidRPr="00ED303F" w:rsidRDefault="00E33AF7" w:rsidP="00E33AF7">
      <w:pPr>
        <w:pStyle w:val="Textocomentario"/>
        <w:jc w:val="both"/>
        <w:rPr>
          <w:rFonts w:ascii="Arial" w:hAnsi="Arial" w:cs="Arial"/>
          <w:sz w:val="22"/>
          <w:szCs w:val="22"/>
        </w:rPr>
      </w:pPr>
    </w:p>
    <w:p w14:paraId="5D4B5789" w14:textId="6F2039EA" w:rsidR="007A5F67" w:rsidRPr="00ED303F" w:rsidRDefault="00B568BA" w:rsidP="007A5F67">
      <w:pPr>
        <w:jc w:val="both"/>
        <w:rPr>
          <w:rFonts w:ascii="Arial" w:hAnsi="Arial" w:cs="Arial"/>
          <w:sz w:val="22"/>
          <w:szCs w:val="22"/>
        </w:rPr>
      </w:pPr>
      <w:proofErr w:type="gramStart"/>
      <w:r w:rsidRPr="00ED303F">
        <w:rPr>
          <w:rFonts w:ascii="Arial" w:hAnsi="Arial" w:cs="Arial"/>
          <w:b/>
          <w:sz w:val="22"/>
          <w:szCs w:val="22"/>
        </w:rPr>
        <w:t>Cuarto.-</w:t>
      </w:r>
      <w:proofErr w:type="gramEnd"/>
      <w:r w:rsidRPr="00ED303F">
        <w:rPr>
          <w:rFonts w:ascii="Arial" w:hAnsi="Arial" w:cs="Arial"/>
          <w:sz w:val="22"/>
          <w:szCs w:val="22"/>
        </w:rPr>
        <w:t xml:space="preserve"> Toda alteración de las condiciones tenidas en cuenta para la concesión de esta subvención, </w:t>
      </w:r>
      <w:r w:rsidR="007A5F67" w:rsidRPr="00ED303F">
        <w:rPr>
          <w:rFonts w:ascii="Arial" w:hAnsi="Arial" w:cs="Arial"/>
          <w:sz w:val="22"/>
          <w:szCs w:val="22"/>
        </w:rPr>
        <w:t>y, en todo caso, la obtención concurrente de ayudas o subvenciones otorgadas por otras administraciones o entes públicos o privados y, en su caso, de cualesquiera otros ingresos o recursos para la misma finalidad, podrá dar lugar a la modificación del presente.</w:t>
      </w:r>
    </w:p>
    <w:p w14:paraId="36F18CCD" w14:textId="77777777" w:rsidR="007A5F67" w:rsidRPr="00ED303F" w:rsidRDefault="007A5F67" w:rsidP="00E33AF7">
      <w:pPr>
        <w:pStyle w:val="Textocomentario"/>
        <w:jc w:val="both"/>
        <w:rPr>
          <w:rFonts w:ascii="Arial" w:hAnsi="Arial" w:cs="Arial"/>
          <w:sz w:val="22"/>
          <w:szCs w:val="22"/>
        </w:rPr>
      </w:pPr>
    </w:p>
    <w:p w14:paraId="5DE702EA" w14:textId="13A069F3" w:rsidR="007A5F67" w:rsidRPr="00ED303F" w:rsidRDefault="007A5F67" w:rsidP="00E33AF7">
      <w:pPr>
        <w:pStyle w:val="Textocomentario"/>
        <w:jc w:val="both"/>
        <w:rPr>
          <w:rFonts w:ascii="Arial" w:hAnsi="Arial" w:cs="Arial"/>
          <w:sz w:val="22"/>
          <w:szCs w:val="22"/>
        </w:rPr>
      </w:pPr>
      <w:proofErr w:type="gramStart"/>
      <w:r w:rsidRPr="00ED303F">
        <w:rPr>
          <w:rFonts w:ascii="Arial" w:hAnsi="Arial" w:cs="Arial"/>
          <w:b/>
          <w:sz w:val="22"/>
          <w:szCs w:val="22"/>
        </w:rPr>
        <w:t>Quinto</w:t>
      </w:r>
      <w:r w:rsidRPr="00ED303F">
        <w:rPr>
          <w:rFonts w:ascii="Arial" w:hAnsi="Arial" w:cs="Arial"/>
          <w:sz w:val="22"/>
          <w:szCs w:val="22"/>
        </w:rPr>
        <w:t>.-</w:t>
      </w:r>
      <w:proofErr w:type="gramEnd"/>
      <w:r w:rsidRPr="00ED303F">
        <w:rPr>
          <w:rFonts w:ascii="Arial" w:hAnsi="Arial" w:cs="Arial"/>
          <w:sz w:val="22"/>
          <w:szCs w:val="22"/>
        </w:rPr>
        <w:t xml:space="preserve"> </w:t>
      </w:r>
      <w:r w:rsidR="00B568BA" w:rsidRPr="00ED303F">
        <w:rPr>
          <w:rFonts w:ascii="Arial" w:hAnsi="Arial" w:cs="Arial"/>
          <w:sz w:val="22"/>
          <w:szCs w:val="22"/>
        </w:rPr>
        <w:t xml:space="preserve">La subvención concedida por </w:t>
      </w:r>
      <w:r w:rsidR="00BB3D8A" w:rsidRPr="00ED303F">
        <w:rPr>
          <w:rFonts w:ascii="Arial" w:hAnsi="Arial" w:cs="Arial"/>
          <w:sz w:val="22"/>
          <w:szCs w:val="22"/>
        </w:rPr>
        <w:t>el presente Acuerdo</w:t>
      </w:r>
      <w:r w:rsidR="00B568BA" w:rsidRPr="00ED303F">
        <w:rPr>
          <w:rFonts w:ascii="Arial" w:hAnsi="Arial" w:cs="Arial"/>
          <w:sz w:val="22"/>
          <w:szCs w:val="22"/>
        </w:rPr>
        <w:t xml:space="preserve"> no es compatible con cualesquiera otras ayudas, ingresos o recursos que pudieran ser obtenidos por otras Administraciones o entes tanto públicos como privados, y que tuvieran objeto la financiación de las actuaciones </w:t>
      </w:r>
      <w:r w:rsidRPr="00ED303F">
        <w:rPr>
          <w:rFonts w:ascii="Arial" w:hAnsi="Arial" w:cs="Arial"/>
          <w:sz w:val="22"/>
          <w:szCs w:val="22"/>
        </w:rPr>
        <w:t xml:space="preserve">objeto de la presente subvención. En cualquier caso, la suma del total de las ayudas no podrá ser superior al coste real de las actuaciones, es decir, no podrá existir sobrefinanciación de tales actividades. Si se diera este último supuesto, se procederá a la minoración de la cuantía de la presente subvención conforme a lo establecido en el artículo 49.12 del </w:t>
      </w:r>
      <w:r w:rsidR="007203C1" w:rsidRPr="00ED303F">
        <w:rPr>
          <w:rFonts w:ascii="Arial" w:hAnsi="Arial" w:cs="Arial"/>
          <w:sz w:val="22"/>
          <w:szCs w:val="22"/>
        </w:rPr>
        <w:t>TRLPOHGPV</w:t>
      </w:r>
      <w:r w:rsidRPr="00ED303F">
        <w:rPr>
          <w:rFonts w:ascii="Arial" w:hAnsi="Arial" w:cs="Arial"/>
          <w:sz w:val="22"/>
          <w:szCs w:val="22"/>
        </w:rPr>
        <w:t>.</w:t>
      </w:r>
    </w:p>
    <w:p w14:paraId="79B0AE37" w14:textId="77777777" w:rsidR="00E33AF7" w:rsidRPr="00ED303F" w:rsidRDefault="00E33AF7" w:rsidP="00E33AF7">
      <w:pPr>
        <w:pStyle w:val="Textocomentario"/>
        <w:jc w:val="both"/>
        <w:rPr>
          <w:rFonts w:ascii="Arial" w:hAnsi="Arial" w:cs="Arial"/>
          <w:sz w:val="22"/>
          <w:szCs w:val="22"/>
        </w:rPr>
      </w:pPr>
    </w:p>
    <w:p w14:paraId="0A187FA7" w14:textId="10190CE9" w:rsidR="00B568BA" w:rsidRPr="00ED303F" w:rsidRDefault="007A5F67" w:rsidP="00E33AF7">
      <w:pPr>
        <w:pStyle w:val="Textocomentario"/>
        <w:jc w:val="both"/>
        <w:rPr>
          <w:rFonts w:ascii="Arial" w:hAnsi="Arial" w:cs="Arial"/>
          <w:sz w:val="22"/>
          <w:szCs w:val="22"/>
        </w:rPr>
      </w:pPr>
      <w:proofErr w:type="gramStart"/>
      <w:r w:rsidRPr="00ED303F">
        <w:rPr>
          <w:rFonts w:ascii="Arial" w:hAnsi="Arial" w:cs="Arial"/>
          <w:b/>
          <w:sz w:val="22"/>
          <w:szCs w:val="22"/>
        </w:rPr>
        <w:t>Sexto</w:t>
      </w:r>
      <w:r w:rsidR="00B568BA" w:rsidRPr="00ED303F">
        <w:rPr>
          <w:rFonts w:ascii="Arial" w:hAnsi="Arial" w:cs="Arial"/>
          <w:b/>
          <w:sz w:val="22"/>
          <w:szCs w:val="22"/>
        </w:rPr>
        <w:t>.-</w:t>
      </w:r>
      <w:proofErr w:type="gramEnd"/>
      <w:r w:rsidR="00B568BA" w:rsidRPr="00ED303F">
        <w:rPr>
          <w:rFonts w:ascii="Arial" w:hAnsi="Arial" w:cs="Arial"/>
          <w:sz w:val="22"/>
          <w:szCs w:val="22"/>
        </w:rPr>
        <w:t xml:space="preserve"> Las entidades beneficiarias deberán cumplir las obligaciones recogidas en el artículo 50.2 </w:t>
      </w:r>
      <w:r w:rsidR="00474EC6" w:rsidRPr="00ED303F">
        <w:rPr>
          <w:rFonts w:ascii="Arial" w:hAnsi="Arial" w:cs="Arial"/>
          <w:sz w:val="22"/>
          <w:szCs w:val="22"/>
        </w:rPr>
        <w:t xml:space="preserve">del </w:t>
      </w:r>
      <w:r w:rsidR="007203C1" w:rsidRPr="00ED303F">
        <w:rPr>
          <w:rFonts w:ascii="Arial" w:hAnsi="Arial" w:cs="Arial"/>
          <w:sz w:val="22"/>
          <w:szCs w:val="22"/>
        </w:rPr>
        <w:t>TRLPOHGPV</w:t>
      </w:r>
      <w:r w:rsidR="00B568BA" w:rsidRPr="00ED303F">
        <w:rPr>
          <w:rFonts w:ascii="Arial" w:hAnsi="Arial" w:cs="Arial"/>
          <w:sz w:val="22"/>
          <w:szCs w:val="22"/>
        </w:rPr>
        <w:t xml:space="preserve">. Deberán colaborar con el Departamento de Igualdad, Justicia y Políticas Sociales en los procedimientos de comprobación, inspección, seguimiento y control de dichas actividades, así como en el sometimiento a las actuaciones de control que corresponden a la Oficina de Control Económico en relación con las ayudas y </w:t>
      </w:r>
      <w:proofErr w:type="spellStart"/>
      <w:r w:rsidR="00B568BA" w:rsidRPr="00ED303F">
        <w:rPr>
          <w:rFonts w:ascii="Arial" w:hAnsi="Arial" w:cs="Arial"/>
          <w:sz w:val="22"/>
          <w:szCs w:val="22"/>
        </w:rPr>
        <w:t>subenciones</w:t>
      </w:r>
      <w:proofErr w:type="spellEnd"/>
      <w:r w:rsidR="00B568BA" w:rsidRPr="00ED303F">
        <w:rPr>
          <w:rFonts w:ascii="Arial" w:hAnsi="Arial" w:cs="Arial"/>
          <w:sz w:val="22"/>
          <w:szCs w:val="22"/>
        </w:rPr>
        <w:t xml:space="preserve"> percibidas con cargo a los Presupuestos de la CAE, además de las previstas por la normativa específica del Tribunal Vasco de Cuentas.</w:t>
      </w:r>
    </w:p>
    <w:p w14:paraId="5E80E980" w14:textId="0CBB91C0" w:rsidR="007A5F67" w:rsidRPr="00ED303F" w:rsidRDefault="007A5F67" w:rsidP="00E33AF7">
      <w:pPr>
        <w:pStyle w:val="Textocomentario"/>
        <w:jc w:val="both"/>
        <w:rPr>
          <w:rFonts w:ascii="Arial" w:hAnsi="Arial" w:cs="Arial"/>
          <w:sz w:val="22"/>
          <w:szCs w:val="22"/>
        </w:rPr>
      </w:pPr>
    </w:p>
    <w:p w14:paraId="68E5CCF5" w14:textId="1715086F" w:rsidR="00E33AF7" w:rsidRPr="00ED303F" w:rsidRDefault="007A5F67" w:rsidP="00E33AF7">
      <w:pPr>
        <w:pStyle w:val="Textocomentario"/>
        <w:jc w:val="both"/>
        <w:rPr>
          <w:rFonts w:ascii="Arial" w:hAnsi="Arial" w:cs="Arial"/>
          <w:sz w:val="22"/>
          <w:szCs w:val="22"/>
        </w:rPr>
      </w:pPr>
      <w:r w:rsidRPr="00ED303F">
        <w:rPr>
          <w:rFonts w:ascii="Arial" w:hAnsi="Arial" w:cs="Arial"/>
          <w:sz w:val="22"/>
          <w:szCs w:val="22"/>
        </w:rPr>
        <w:t>A efectos del libramiento de los pagos, la</w:t>
      </w:r>
      <w:r w:rsidR="00474EC6" w:rsidRPr="00ED303F">
        <w:rPr>
          <w:rFonts w:ascii="Arial" w:hAnsi="Arial" w:cs="Arial"/>
          <w:sz w:val="22"/>
          <w:szCs w:val="22"/>
        </w:rPr>
        <w:t>s</w:t>
      </w:r>
      <w:r w:rsidRPr="00ED303F">
        <w:rPr>
          <w:rFonts w:ascii="Arial" w:hAnsi="Arial" w:cs="Arial"/>
          <w:sz w:val="22"/>
          <w:szCs w:val="22"/>
        </w:rPr>
        <w:t xml:space="preserve"> entidad</w:t>
      </w:r>
      <w:r w:rsidR="00474EC6" w:rsidRPr="00ED303F">
        <w:rPr>
          <w:rFonts w:ascii="Arial" w:hAnsi="Arial" w:cs="Arial"/>
          <w:sz w:val="22"/>
          <w:szCs w:val="22"/>
        </w:rPr>
        <w:t>es</w:t>
      </w:r>
      <w:r w:rsidRPr="00ED303F">
        <w:rPr>
          <w:rFonts w:ascii="Arial" w:hAnsi="Arial" w:cs="Arial"/>
          <w:sz w:val="22"/>
          <w:szCs w:val="22"/>
        </w:rPr>
        <w:t xml:space="preserve"> beneficiaria</w:t>
      </w:r>
      <w:r w:rsidR="00474EC6" w:rsidRPr="00ED303F">
        <w:rPr>
          <w:rFonts w:ascii="Arial" w:hAnsi="Arial" w:cs="Arial"/>
          <w:sz w:val="22"/>
          <w:szCs w:val="22"/>
        </w:rPr>
        <w:t>s</w:t>
      </w:r>
      <w:r w:rsidRPr="00ED303F">
        <w:rPr>
          <w:rFonts w:ascii="Arial" w:hAnsi="Arial" w:cs="Arial"/>
          <w:sz w:val="22"/>
          <w:szCs w:val="22"/>
        </w:rPr>
        <w:t xml:space="preserve"> deberá</w:t>
      </w:r>
      <w:r w:rsidR="00474EC6" w:rsidRPr="00ED303F">
        <w:rPr>
          <w:rFonts w:ascii="Arial" w:hAnsi="Arial" w:cs="Arial"/>
          <w:sz w:val="22"/>
          <w:szCs w:val="22"/>
        </w:rPr>
        <w:t>n</w:t>
      </w:r>
      <w:r w:rsidRPr="00ED303F">
        <w:rPr>
          <w:rFonts w:ascii="Arial" w:hAnsi="Arial" w:cs="Arial"/>
          <w:sz w:val="22"/>
          <w:szCs w:val="22"/>
        </w:rPr>
        <w:t xml:space="preserve"> aportar documentación acreditativa de estar al corriente de pago de todas sus obligaciones con la Administración Tributaria y con la Seguridad Social.</w:t>
      </w:r>
    </w:p>
    <w:p w14:paraId="228F3D16" w14:textId="77777777" w:rsidR="007A5F67" w:rsidRPr="00ED303F" w:rsidRDefault="007A5F67" w:rsidP="00E33AF7">
      <w:pPr>
        <w:pStyle w:val="Textocomentario"/>
        <w:jc w:val="both"/>
        <w:rPr>
          <w:rFonts w:ascii="Arial" w:hAnsi="Arial" w:cs="Arial"/>
          <w:sz w:val="22"/>
          <w:szCs w:val="22"/>
        </w:rPr>
      </w:pPr>
    </w:p>
    <w:p w14:paraId="52F4C20C" w14:textId="0ACCF59C" w:rsidR="00B568BA" w:rsidRDefault="007A5F67" w:rsidP="00E33AF7">
      <w:pPr>
        <w:pStyle w:val="Textocomentario"/>
        <w:jc w:val="both"/>
        <w:rPr>
          <w:rFonts w:ascii="Arial" w:hAnsi="Arial" w:cs="Arial"/>
          <w:sz w:val="22"/>
          <w:szCs w:val="22"/>
        </w:rPr>
      </w:pPr>
      <w:r w:rsidRPr="00ED303F">
        <w:rPr>
          <w:rFonts w:ascii="Arial" w:hAnsi="Arial" w:cs="Arial"/>
          <w:b/>
          <w:sz w:val="22"/>
          <w:szCs w:val="22"/>
        </w:rPr>
        <w:t>Séptimo</w:t>
      </w:r>
      <w:r w:rsidR="00B568BA" w:rsidRPr="00ED303F">
        <w:rPr>
          <w:rFonts w:ascii="Arial" w:hAnsi="Arial" w:cs="Arial"/>
          <w:b/>
          <w:sz w:val="22"/>
          <w:szCs w:val="22"/>
        </w:rPr>
        <w:t>.-</w:t>
      </w:r>
      <w:r w:rsidR="00B568BA" w:rsidRPr="00ED303F">
        <w:rPr>
          <w:rFonts w:ascii="Arial" w:hAnsi="Arial" w:cs="Arial"/>
          <w:sz w:val="22"/>
          <w:szCs w:val="22"/>
        </w:rPr>
        <w:t xml:space="preserve"> En el supuesto de que la entidad beneficiaria no justificara los gastos realizados, o incurriese en alguno de los supuestos de incumplimiento que establece el artículo 53.1</w:t>
      </w:r>
      <w:r w:rsidR="00474EC6" w:rsidRPr="00ED303F">
        <w:rPr>
          <w:rFonts w:ascii="Arial" w:hAnsi="Arial" w:cs="Arial"/>
          <w:sz w:val="22"/>
          <w:szCs w:val="22"/>
        </w:rPr>
        <w:t xml:space="preserve"> del </w:t>
      </w:r>
      <w:r w:rsidR="007203C1" w:rsidRPr="00ED303F">
        <w:rPr>
          <w:rFonts w:ascii="Arial" w:hAnsi="Arial" w:cs="Arial"/>
          <w:sz w:val="22"/>
          <w:szCs w:val="22"/>
        </w:rPr>
        <w:t>TRLPOHGPV</w:t>
      </w:r>
      <w:r w:rsidR="00B568BA" w:rsidRPr="00ED303F">
        <w:rPr>
          <w:rFonts w:ascii="Arial" w:hAnsi="Arial" w:cs="Arial"/>
          <w:sz w:val="22"/>
          <w:szCs w:val="22"/>
        </w:rPr>
        <w:t xml:space="preserve">, se declarará la obligación de reintegrar a la Tesorería General del País Vasco las cantidades percibidas más los intereses legales que correspondan desde el momento del pago de la subvención, sin perjuicio de las demás acciones que procedan, de conformidad con lo establecido en el 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 </w:t>
      </w:r>
    </w:p>
    <w:p w14:paraId="052E4110" w14:textId="77777777" w:rsidR="00AB117F" w:rsidRPr="00ED303F" w:rsidRDefault="00AB117F" w:rsidP="00E33AF7">
      <w:pPr>
        <w:pStyle w:val="Textocomentario"/>
        <w:jc w:val="both"/>
        <w:rPr>
          <w:rFonts w:ascii="Arial" w:hAnsi="Arial" w:cs="Arial"/>
          <w:sz w:val="22"/>
          <w:szCs w:val="22"/>
        </w:rPr>
      </w:pPr>
    </w:p>
    <w:p w14:paraId="34AA8F7F" w14:textId="2FECA71F" w:rsidR="00E33AF7" w:rsidRPr="00ED303F" w:rsidRDefault="00E33AF7" w:rsidP="00E33AF7">
      <w:pPr>
        <w:pStyle w:val="Textocomentario"/>
        <w:jc w:val="both"/>
        <w:rPr>
          <w:rFonts w:ascii="Arial" w:hAnsi="Arial" w:cs="Arial"/>
          <w:sz w:val="22"/>
          <w:szCs w:val="22"/>
        </w:rPr>
      </w:pPr>
    </w:p>
    <w:p w14:paraId="0E4FD50E" w14:textId="506A20A9" w:rsidR="00B568BA" w:rsidRPr="00ED303F" w:rsidRDefault="007A5F67" w:rsidP="00E33AF7">
      <w:pPr>
        <w:pStyle w:val="Textocomentario"/>
        <w:jc w:val="both"/>
        <w:rPr>
          <w:rFonts w:ascii="Arial" w:hAnsi="Arial" w:cs="Arial"/>
          <w:sz w:val="22"/>
          <w:szCs w:val="22"/>
        </w:rPr>
      </w:pPr>
      <w:proofErr w:type="gramStart"/>
      <w:r w:rsidRPr="00ED303F">
        <w:rPr>
          <w:rFonts w:ascii="Arial" w:hAnsi="Arial" w:cs="Arial"/>
          <w:b/>
          <w:sz w:val="22"/>
          <w:szCs w:val="22"/>
        </w:rPr>
        <w:t>Octavo</w:t>
      </w:r>
      <w:r w:rsidR="00B568BA" w:rsidRPr="00ED303F">
        <w:rPr>
          <w:rFonts w:ascii="Arial" w:hAnsi="Arial" w:cs="Arial"/>
          <w:b/>
          <w:sz w:val="22"/>
          <w:szCs w:val="22"/>
        </w:rPr>
        <w:t>.-</w:t>
      </w:r>
      <w:proofErr w:type="gramEnd"/>
      <w:r w:rsidR="00B568BA" w:rsidRPr="00ED303F">
        <w:rPr>
          <w:rFonts w:ascii="Arial" w:hAnsi="Arial" w:cs="Arial"/>
          <w:sz w:val="22"/>
          <w:szCs w:val="22"/>
        </w:rPr>
        <w:t xml:space="preserve"> En todo lo no previsto en el presente Acuerdo, la subvención quedará sujeta al régimen establecido en el título VI </w:t>
      </w:r>
      <w:r w:rsidR="00474EC6" w:rsidRPr="00ED303F">
        <w:rPr>
          <w:rFonts w:ascii="Arial" w:hAnsi="Arial" w:cs="Arial"/>
          <w:sz w:val="22"/>
          <w:szCs w:val="22"/>
        </w:rPr>
        <w:t xml:space="preserve">del </w:t>
      </w:r>
      <w:r w:rsidR="007203C1" w:rsidRPr="00ED303F">
        <w:rPr>
          <w:rFonts w:ascii="Arial" w:hAnsi="Arial" w:cs="Arial"/>
          <w:sz w:val="22"/>
          <w:szCs w:val="22"/>
        </w:rPr>
        <w:t>TRLPOHGPV</w:t>
      </w:r>
      <w:r w:rsidR="007203C1" w:rsidRPr="00ED303F">
        <w:rPr>
          <w:rFonts w:ascii="Arial" w:hAnsi="Arial" w:cs="Arial"/>
          <w:sz w:val="22"/>
          <w:szCs w:val="22"/>
        </w:rPr>
        <w:t xml:space="preserve"> </w:t>
      </w:r>
      <w:r w:rsidR="00B568BA" w:rsidRPr="00ED303F">
        <w:rPr>
          <w:rFonts w:ascii="Arial" w:hAnsi="Arial" w:cs="Arial"/>
          <w:sz w:val="22"/>
          <w:szCs w:val="22"/>
        </w:rPr>
        <w:t>y demás normativa de aplicación.</w:t>
      </w:r>
    </w:p>
    <w:p w14:paraId="27AD2C5D" w14:textId="77777777" w:rsidR="00E33AF7" w:rsidRPr="00ED303F" w:rsidRDefault="00E33AF7" w:rsidP="00E33AF7">
      <w:pPr>
        <w:pStyle w:val="Textocomentario"/>
        <w:jc w:val="both"/>
        <w:rPr>
          <w:rFonts w:ascii="Arial" w:hAnsi="Arial" w:cs="Arial"/>
          <w:sz w:val="22"/>
          <w:szCs w:val="22"/>
        </w:rPr>
      </w:pPr>
    </w:p>
    <w:p w14:paraId="398BC10E" w14:textId="77AC780E" w:rsidR="00B568BA" w:rsidRPr="00ED303F" w:rsidRDefault="007A5F67" w:rsidP="00E33AF7">
      <w:pPr>
        <w:pStyle w:val="Textocomentario"/>
        <w:jc w:val="both"/>
        <w:rPr>
          <w:rFonts w:ascii="Arial" w:hAnsi="Arial" w:cs="Arial"/>
          <w:sz w:val="22"/>
          <w:szCs w:val="22"/>
        </w:rPr>
      </w:pPr>
      <w:proofErr w:type="gramStart"/>
      <w:r w:rsidRPr="00ED303F">
        <w:rPr>
          <w:rFonts w:ascii="Arial" w:hAnsi="Arial" w:cs="Arial"/>
          <w:b/>
          <w:sz w:val="22"/>
          <w:szCs w:val="22"/>
        </w:rPr>
        <w:t>Noveno</w:t>
      </w:r>
      <w:r w:rsidR="00B568BA" w:rsidRPr="00ED303F">
        <w:rPr>
          <w:rFonts w:ascii="Arial" w:hAnsi="Arial" w:cs="Arial"/>
          <w:b/>
          <w:sz w:val="22"/>
          <w:szCs w:val="22"/>
        </w:rPr>
        <w:t>.-</w:t>
      </w:r>
      <w:proofErr w:type="gramEnd"/>
      <w:r w:rsidR="00B568BA" w:rsidRPr="00ED303F">
        <w:rPr>
          <w:rFonts w:ascii="Arial" w:hAnsi="Arial" w:cs="Arial"/>
          <w:sz w:val="22"/>
          <w:szCs w:val="22"/>
        </w:rPr>
        <w:t xml:space="preserve"> El presente Acuerdo pone fin a la vía administrativa, y contra el mismo se puede interponer Recurso Potestativo de Reposición ante el Consejo de Gobierno en el plazo de un mes, a contar desde el día siguiente al de su notificación, o Recurso contencioso-Administrativo ante la Sala de lo Contencioso-Administrativo del Tribunal Superior de Justicia del País Vasco, en el plazo de dos meses, a contar desde el día siguiente al de su notificación.</w:t>
      </w:r>
    </w:p>
    <w:p w14:paraId="417A04B0" w14:textId="76D1F006" w:rsidR="00E33AF7" w:rsidRPr="00ED303F" w:rsidRDefault="00E33AF7" w:rsidP="00E33AF7">
      <w:pPr>
        <w:pStyle w:val="Textocomentario"/>
        <w:jc w:val="both"/>
        <w:rPr>
          <w:rFonts w:ascii="Arial" w:hAnsi="Arial" w:cs="Arial"/>
          <w:sz w:val="22"/>
          <w:szCs w:val="22"/>
        </w:rPr>
      </w:pPr>
    </w:p>
    <w:p w14:paraId="6EF21E79" w14:textId="1A1BDF90" w:rsidR="00C968E3" w:rsidRPr="00ED303F" w:rsidRDefault="00C968E3" w:rsidP="00E33AF7">
      <w:pPr>
        <w:pStyle w:val="Textocomentario"/>
        <w:jc w:val="both"/>
        <w:rPr>
          <w:rFonts w:ascii="Arial" w:hAnsi="Arial" w:cs="Arial"/>
          <w:sz w:val="22"/>
          <w:szCs w:val="22"/>
        </w:rPr>
      </w:pPr>
    </w:p>
    <w:p w14:paraId="3A5C4ADD" w14:textId="77777777" w:rsidR="00C968E3" w:rsidRPr="00E33AF7" w:rsidRDefault="00C968E3" w:rsidP="00E33AF7">
      <w:pPr>
        <w:pStyle w:val="Textocomentario"/>
        <w:jc w:val="both"/>
        <w:rPr>
          <w:rFonts w:ascii="Arial" w:hAnsi="Arial" w:cs="Arial"/>
          <w:sz w:val="22"/>
          <w:szCs w:val="22"/>
        </w:rPr>
      </w:pPr>
    </w:p>
    <w:p w14:paraId="01129C2C" w14:textId="77777777" w:rsidR="00B568BA" w:rsidRDefault="00B568BA" w:rsidP="007A5F67">
      <w:pPr>
        <w:pStyle w:val="Textocomentario"/>
        <w:jc w:val="center"/>
        <w:rPr>
          <w:rFonts w:ascii="Arial" w:hAnsi="Arial" w:cs="Arial"/>
          <w:sz w:val="22"/>
          <w:szCs w:val="22"/>
        </w:rPr>
      </w:pPr>
      <w:r w:rsidRPr="00BF26B7">
        <w:rPr>
          <w:rFonts w:ascii="Arial" w:hAnsi="Arial" w:cs="Arial"/>
          <w:sz w:val="22"/>
          <w:szCs w:val="22"/>
        </w:rPr>
        <w:t>Elévese al Consejo de Gobierno</w:t>
      </w:r>
    </w:p>
    <w:p w14:paraId="41FDFB5B" w14:textId="2E774163" w:rsidR="00E33AF7" w:rsidRDefault="00E33AF7" w:rsidP="00E33AF7">
      <w:pPr>
        <w:pStyle w:val="Textocomentario"/>
        <w:jc w:val="both"/>
        <w:rPr>
          <w:rFonts w:ascii="Arial" w:hAnsi="Arial" w:cs="Arial"/>
          <w:sz w:val="22"/>
          <w:szCs w:val="22"/>
        </w:rPr>
      </w:pPr>
    </w:p>
    <w:p w14:paraId="30144696" w14:textId="77777777" w:rsidR="00C968E3" w:rsidRPr="00BF26B7" w:rsidRDefault="00C968E3" w:rsidP="00E33AF7">
      <w:pPr>
        <w:pStyle w:val="Textocomentario"/>
        <w:jc w:val="both"/>
        <w:rPr>
          <w:rFonts w:ascii="Arial" w:hAnsi="Arial" w:cs="Arial"/>
          <w:sz w:val="22"/>
          <w:szCs w:val="22"/>
        </w:rPr>
      </w:pPr>
    </w:p>
    <w:p w14:paraId="47A0B4D1" w14:textId="77777777" w:rsidR="00B568BA" w:rsidRDefault="00B568BA" w:rsidP="00E33AF7">
      <w:pPr>
        <w:pStyle w:val="Textocomentario"/>
        <w:jc w:val="center"/>
        <w:rPr>
          <w:rFonts w:ascii="Arial" w:hAnsi="Arial" w:cs="Arial"/>
          <w:sz w:val="22"/>
          <w:szCs w:val="22"/>
        </w:rPr>
      </w:pPr>
      <w:r w:rsidRPr="00BF26B7">
        <w:rPr>
          <w:rFonts w:ascii="Arial" w:hAnsi="Arial" w:cs="Arial"/>
          <w:sz w:val="22"/>
          <w:szCs w:val="22"/>
        </w:rPr>
        <w:t xml:space="preserve">En Vitoria-Gasteiz a __ de ____ </w:t>
      </w:r>
      <w:proofErr w:type="spellStart"/>
      <w:r w:rsidRPr="00BF26B7">
        <w:rPr>
          <w:rFonts w:ascii="Arial" w:hAnsi="Arial" w:cs="Arial"/>
          <w:sz w:val="22"/>
          <w:szCs w:val="22"/>
        </w:rPr>
        <w:t>de</w:t>
      </w:r>
      <w:proofErr w:type="spellEnd"/>
      <w:r w:rsidRPr="00BF26B7">
        <w:rPr>
          <w:rFonts w:ascii="Arial" w:hAnsi="Arial" w:cs="Arial"/>
          <w:sz w:val="22"/>
          <w:szCs w:val="22"/>
        </w:rPr>
        <w:t xml:space="preserve"> 202</w:t>
      </w:r>
      <w:r w:rsidR="00954923">
        <w:rPr>
          <w:rFonts w:ascii="Arial" w:hAnsi="Arial" w:cs="Arial"/>
          <w:sz w:val="22"/>
          <w:szCs w:val="22"/>
        </w:rPr>
        <w:t>2</w:t>
      </w:r>
    </w:p>
    <w:p w14:paraId="7B45844C" w14:textId="77777777" w:rsidR="00E33AF7" w:rsidRDefault="00E33AF7" w:rsidP="00E33AF7">
      <w:pPr>
        <w:pStyle w:val="Textocomentario"/>
        <w:jc w:val="center"/>
        <w:rPr>
          <w:rFonts w:ascii="Arial" w:hAnsi="Arial" w:cs="Arial"/>
          <w:sz w:val="22"/>
          <w:szCs w:val="22"/>
        </w:rPr>
      </w:pPr>
    </w:p>
    <w:p w14:paraId="34F157AA" w14:textId="77777777" w:rsidR="00FF38B4" w:rsidRDefault="00FF38B4" w:rsidP="00E33AF7">
      <w:pPr>
        <w:pStyle w:val="Textocomentario"/>
        <w:jc w:val="center"/>
        <w:rPr>
          <w:rFonts w:ascii="Arial" w:hAnsi="Arial" w:cs="Arial"/>
          <w:sz w:val="22"/>
          <w:szCs w:val="22"/>
        </w:rPr>
      </w:pPr>
    </w:p>
    <w:p w14:paraId="29BCD892" w14:textId="77777777" w:rsidR="00E33AF7" w:rsidRPr="00BF26B7" w:rsidRDefault="00E33AF7" w:rsidP="00E33AF7">
      <w:pPr>
        <w:pStyle w:val="Textocomentario"/>
        <w:jc w:val="center"/>
        <w:rPr>
          <w:rFonts w:ascii="Arial" w:hAnsi="Arial" w:cs="Arial"/>
          <w:sz w:val="22"/>
          <w:szCs w:val="22"/>
        </w:rPr>
      </w:pPr>
    </w:p>
    <w:p w14:paraId="4CCD1B46" w14:textId="77777777" w:rsidR="00B568BA" w:rsidRPr="00E33AF7" w:rsidRDefault="00B568BA" w:rsidP="00E33AF7">
      <w:pPr>
        <w:pStyle w:val="Textocomentario"/>
        <w:jc w:val="center"/>
        <w:rPr>
          <w:rFonts w:ascii="Arial" w:hAnsi="Arial" w:cs="Arial"/>
          <w:sz w:val="22"/>
          <w:szCs w:val="22"/>
        </w:rPr>
      </w:pPr>
      <w:proofErr w:type="gramStart"/>
      <w:r w:rsidRPr="00BF26B7">
        <w:rPr>
          <w:rFonts w:ascii="Arial" w:hAnsi="Arial" w:cs="Arial"/>
          <w:sz w:val="22"/>
          <w:szCs w:val="22"/>
        </w:rPr>
        <w:t>LA  CONSEJERA</w:t>
      </w:r>
      <w:proofErr w:type="gramEnd"/>
      <w:r w:rsidRPr="00BF26B7">
        <w:rPr>
          <w:rFonts w:ascii="Arial" w:hAnsi="Arial" w:cs="Arial"/>
          <w:sz w:val="22"/>
          <w:szCs w:val="22"/>
        </w:rPr>
        <w:t xml:space="preserve"> DE IGUALDAD, JUSTICIA Y POLÍTICAS SOCIALES</w:t>
      </w:r>
    </w:p>
    <w:p w14:paraId="739C3C25" w14:textId="77777777" w:rsidR="00B568BA" w:rsidRPr="00E33AF7" w:rsidRDefault="00B568BA" w:rsidP="00E33AF7">
      <w:pPr>
        <w:pStyle w:val="Textocomentario"/>
        <w:jc w:val="center"/>
        <w:rPr>
          <w:rFonts w:ascii="Arial" w:hAnsi="Arial" w:cs="Arial"/>
          <w:sz w:val="22"/>
          <w:szCs w:val="22"/>
        </w:rPr>
      </w:pPr>
    </w:p>
    <w:p w14:paraId="4BBC50FA" w14:textId="77777777" w:rsidR="00827935" w:rsidRPr="00E33AF7" w:rsidRDefault="00B568BA" w:rsidP="00E33AF7">
      <w:pPr>
        <w:pStyle w:val="Textocomentario"/>
        <w:jc w:val="center"/>
        <w:rPr>
          <w:rFonts w:ascii="Arial" w:hAnsi="Arial" w:cs="Arial"/>
          <w:sz w:val="22"/>
          <w:szCs w:val="22"/>
        </w:rPr>
      </w:pPr>
      <w:r w:rsidRPr="00BF26B7">
        <w:rPr>
          <w:rFonts w:ascii="Arial" w:hAnsi="Arial" w:cs="Arial"/>
          <w:sz w:val="22"/>
          <w:szCs w:val="22"/>
        </w:rPr>
        <w:t>Fdo.: BEATRIZ ARTOLAZABAL ALBENIZ</w:t>
      </w:r>
    </w:p>
    <w:sectPr w:rsidR="00827935" w:rsidRPr="00E33AF7">
      <w:headerReference w:type="even" r:id="rId10"/>
      <w:headerReference w:type="default" r:id="rId11"/>
      <w:footerReference w:type="even" r:id="rId12"/>
      <w:footerReference w:type="default" r:id="rId13"/>
      <w:headerReference w:type="first" r:id="rId14"/>
      <w:footerReference w:type="first" r:id="rId15"/>
      <w:pgSz w:w="11907" w:h="16840"/>
      <w:pgMar w:top="1418" w:right="1701" w:bottom="1418" w:left="1701" w:header="720" w:footer="79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986B6" w14:textId="77777777" w:rsidR="0059796C" w:rsidRDefault="0059796C">
      <w:r>
        <w:separator/>
      </w:r>
    </w:p>
  </w:endnote>
  <w:endnote w:type="continuationSeparator" w:id="0">
    <w:p w14:paraId="6CDDE098" w14:textId="77777777" w:rsidR="0059796C" w:rsidRDefault="0059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B65D0" w14:textId="77777777" w:rsidR="006D51E0" w:rsidRDefault="006D51E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D8DAE29" w14:textId="77777777" w:rsidR="006D51E0" w:rsidRDefault="006D51E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A4EC7" w14:textId="7A3F6CC5" w:rsidR="006D51E0" w:rsidRDefault="006D51E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203C1">
      <w:rPr>
        <w:rStyle w:val="Nmerodepgina"/>
        <w:noProof/>
      </w:rPr>
      <w:t>5</w:t>
    </w:r>
    <w:r>
      <w:rPr>
        <w:rStyle w:val="Nmerodepgina"/>
      </w:rPr>
      <w:fldChar w:fldCharType="end"/>
    </w:r>
  </w:p>
  <w:p w14:paraId="008CCD63" w14:textId="77777777" w:rsidR="006D51E0" w:rsidRDefault="006D51E0">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24669" w14:textId="77777777" w:rsidR="006942F5" w:rsidRDefault="006942F5" w:rsidP="006942F5">
    <w:pPr>
      <w:pStyle w:val="Piedepgina"/>
      <w:tabs>
        <w:tab w:val="clear" w:pos="9071"/>
      </w:tabs>
      <w:jc w:val="center"/>
      <w:rPr>
        <w:rFonts w:ascii="Arial" w:hAnsi="Arial"/>
        <w:sz w:val="13"/>
      </w:rPr>
    </w:pPr>
    <w:r>
      <w:rPr>
        <w:rFonts w:ascii="Arial" w:hAnsi="Arial"/>
        <w:sz w:val="13"/>
      </w:rPr>
      <w:t>Donostia - San Sebastian, 1 –  01010 VITORIA-GASTEIZ</w:t>
    </w:r>
  </w:p>
  <w:p w14:paraId="1F7410CC" w14:textId="77777777" w:rsidR="006942F5" w:rsidRPr="004502AF" w:rsidRDefault="006942F5" w:rsidP="006942F5">
    <w:pPr>
      <w:pStyle w:val="Piedepgina"/>
      <w:tabs>
        <w:tab w:val="clear" w:pos="9071"/>
      </w:tabs>
      <w:jc w:val="center"/>
      <w:rPr>
        <w:rFonts w:ascii="Arial" w:hAnsi="Arial"/>
        <w:sz w:val="13"/>
        <w:lang w:val="en-US"/>
      </w:rPr>
    </w:pPr>
    <w:r>
      <w:rPr>
        <w:rFonts w:ascii="Arial" w:hAnsi="Arial"/>
        <w:sz w:val="13"/>
      </w:rPr>
      <w:t xml:space="preserve"> </w:t>
    </w:r>
    <w:r w:rsidRPr="004502AF">
      <w:rPr>
        <w:rFonts w:ascii="Arial" w:hAnsi="Arial"/>
        <w:sz w:val="13"/>
        <w:lang w:val="en-US"/>
      </w:rPr>
      <w:t xml:space="preserve">Tef. 945 01 93 51 – Fax 945 01 </w:t>
    </w:r>
    <w:proofErr w:type="gramStart"/>
    <w:r w:rsidRPr="004502AF">
      <w:rPr>
        <w:rFonts w:ascii="Arial" w:hAnsi="Arial"/>
        <w:sz w:val="13"/>
        <w:lang w:val="en-US"/>
      </w:rPr>
      <w:t>94  51</w:t>
    </w:r>
    <w:proofErr w:type="gramEnd"/>
    <w:r w:rsidRPr="004502AF">
      <w:rPr>
        <w:rFonts w:ascii="Arial" w:hAnsi="Arial"/>
        <w:sz w:val="13"/>
        <w:lang w:val="en-US"/>
      </w:rPr>
      <w:t xml:space="preserve"> – e-mail: </w:t>
    </w:r>
    <w:r w:rsidR="00EA177A">
      <w:rPr>
        <w:rFonts w:ascii="Arial" w:hAnsi="Arial"/>
        <w:sz w:val="13"/>
        <w:lang w:val="en-US"/>
      </w:rPr>
      <w:t>-</w:t>
    </w:r>
    <w:r w:rsidR="00EA177A" w:rsidRPr="00EA177A">
      <w:rPr>
        <w:rFonts w:ascii="Arial" w:hAnsi="Arial"/>
        <w:sz w:val="13"/>
        <w:lang w:val="en-US"/>
      </w:rPr>
      <w:t>Servicios-ijps@euskadi.eus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68E5B" w14:textId="77777777" w:rsidR="0059796C" w:rsidRDefault="0059796C">
      <w:r>
        <w:separator/>
      </w:r>
    </w:p>
  </w:footnote>
  <w:footnote w:type="continuationSeparator" w:id="0">
    <w:p w14:paraId="6A169E89" w14:textId="77777777" w:rsidR="0059796C" w:rsidRDefault="00597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719E0" w14:textId="77777777" w:rsidR="00404510" w:rsidRDefault="004045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D2A39" w14:textId="77777777" w:rsidR="006D51E0" w:rsidRDefault="006D51E0">
    <w:pPr>
      <w:pStyle w:val="Encabezado"/>
      <w:jc w:val="center"/>
    </w:pPr>
    <w:r>
      <w:rPr>
        <w:noProof/>
      </w:rPr>
      <w:object w:dxaOrig="11549" w:dyaOrig="1410" w14:anchorId="633BC2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24pt" o:preferrelative="f" fillcolor="window">
          <v:imagedata r:id="rId1" o:title=""/>
        </v:shape>
        <o:OLEObject Type="Embed" ProgID="MSPhotoEd.3" ShapeID="_x0000_i1025" DrawAspect="Content" ObjectID="_1708420747" r:id="rId2"/>
      </w:object>
    </w:r>
  </w:p>
  <w:p w14:paraId="6209A738" w14:textId="77777777" w:rsidR="006D51E0" w:rsidRDefault="006D51E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92C0A" w14:textId="77777777" w:rsidR="006D51E0" w:rsidRDefault="006C1D4F">
    <w:pPr>
      <w:pStyle w:val="Encabezado"/>
      <w:tabs>
        <w:tab w:val="right" w:pos="9923"/>
      </w:tabs>
      <w:ind w:right="-142"/>
      <w:jc w:val="center"/>
      <w:rPr>
        <w:rFonts w:ascii="Arial" w:hAnsi="Arial"/>
        <w:sz w:val="16"/>
      </w:rPr>
    </w:pPr>
    <w:r>
      <w:rPr>
        <w:noProof/>
        <w:lang w:val="es-ES" w:eastAsia="es-ES"/>
      </w:rPr>
      <mc:AlternateContent>
        <mc:Choice Requires="wps">
          <w:drawing>
            <wp:anchor distT="0" distB="0" distL="114300" distR="114300" simplePos="0" relativeHeight="251658240" behindDoc="0" locked="0" layoutInCell="0" allowOverlap="1" wp14:anchorId="0695CF89" wp14:editId="3C47664E">
              <wp:simplePos x="0" y="0"/>
              <wp:positionH relativeFrom="page">
                <wp:posOffset>4086225</wp:posOffset>
              </wp:positionH>
              <wp:positionV relativeFrom="page">
                <wp:posOffset>929640</wp:posOffset>
              </wp:positionV>
              <wp:extent cx="1857375" cy="61214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12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77C05" w14:textId="77777777" w:rsidR="006942F5" w:rsidRDefault="006942F5">
                          <w:pPr>
                            <w:pStyle w:val="Nivel1"/>
                          </w:pPr>
                          <w:r>
                            <w:t>DEPARTAMENTO DE IGUALDAD,</w:t>
                          </w:r>
                          <w:r>
                            <w:br/>
                            <w:t>JUSTICIA Y POLÍTICAS SOCIALES</w:t>
                          </w:r>
                        </w:p>
                        <w:p w14:paraId="13ED9540" w14:textId="77777777" w:rsidR="00B81B24" w:rsidRPr="006942F5" w:rsidRDefault="006942F5">
                          <w:pPr>
                            <w:pStyle w:val="Nivel2"/>
                            <w:spacing w:before="0" w:after="35"/>
                            <w:rPr>
                              <w:i/>
                            </w:rPr>
                          </w:pPr>
                          <w:r w:rsidRPr="006942F5">
                            <w:rPr>
                              <w:i/>
                            </w:rPr>
                            <w:t>Dirección de Servicios</w:t>
                          </w:r>
                        </w:p>
                        <w:p w14:paraId="1C836C07" w14:textId="77777777" w:rsidR="006942F5" w:rsidRPr="00B81B24" w:rsidRDefault="006942F5">
                          <w:pPr>
                            <w:pStyle w:val="Nivel2"/>
                            <w:spacing w:before="0" w:after="35"/>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1.75pt;margin-top:73.2pt;width:146.25pt;height:48.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dPtgIAALk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" o:allowincell="f" filled="f" stroked="f">
              <v:textbox>
                <w:txbxContent>
                  <w:p w14:paraId="4C006671" w14:textId="77777777" w:rsidR="006942F5" w:rsidRDefault="006942F5">
                    <w:pPr>
                      <w:pStyle w:val="Nivel1"/>
                    </w:pPr>
                    <w:r>
                      <w:t>DEPARTAMENTO DE IGUALDAD,</w:t>
                    </w:r>
                    <w:r>
                      <w:br/>
                      <w:t>JUSTICIA Y POLÍTICAS SOCIALES</w:t>
                    </w:r>
                  </w:p>
                  <w:p w14:paraId="4666E7D3" w14:textId="77777777" w:rsidR="00B81B24" w:rsidRPr="006942F5" w:rsidRDefault="006942F5">
                    <w:pPr>
                      <w:pStyle w:val="Nivel2"/>
                      <w:spacing w:before="0" w:after="35"/>
                      <w:rPr>
                        <w:i/>
                      </w:rPr>
                    </w:pPr>
                    <w:r w:rsidRPr="006942F5">
                      <w:rPr>
                        <w:i/>
                      </w:rPr>
                      <w:t>Dirección de Servicios</w:t>
                    </w:r>
                  </w:p>
                  <w:p w14:paraId="74D85D45" w14:textId="77777777" w:rsidR="006942F5" w:rsidRPr="00B81B24" w:rsidRDefault="006942F5">
                    <w:pPr>
                      <w:pStyle w:val="Nivel2"/>
                      <w:spacing w:before="0" w:after="35"/>
                      <w:rPr>
                        <w:i/>
                      </w:rPr>
                    </w:pPr>
                  </w:p>
                </w:txbxContent>
              </v:textbox>
              <w10:wrap type="square" anchorx="page" anchory="page"/>
            </v:shape>
          </w:pict>
        </mc:Fallback>
      </mc:AlternateContent>
    </w:r>
    <w:r>
      <w:rPr>
        <w:noProof/>
        <w:sz w:val="16"/>
        <w:lang w:val="es-ES" w:eastAsia="es-ES"/>
      </w:rPr>
      <mc:AlternateContent>
        <mc:Choice Requires="wps">
          <w:drawing>
            <wp:anchor distT="0" distB="0" distL="114300" distR="114300" simplePos="0" relativeHeight="251657216" behindDoc="0" locked="0" layoutInCell="0" allowOverlap="1" wp14:anchorId="1A2C8645" wp14:editId="3927C6EE">
              <wp:simplePos x="0" y="0"/>
              <wp:positionH relativeFrom="page">
                <wp:posOffset>1980565</wp:posOffset>
              </wp:positionH>
              <wp:positionV relativeFrom="page">
                <wp:posOffset>929640</wp:posOffset>
              </wp:positionV>
              <wp:extent cx="1768475" cy="6477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C1B79" w14:textId="77777777" w:rsidR="006942F5" w:rsidRPr="00700094" w:rsidRDefault="006942F5">
                          <w:pPr>
                            <w:pStyle w:val="Nivel1"/>
                          </w:pPr>
                          <w:r w:rsidRPr="00700094">
                            <w:t>BERDINTASUN, JUSTIZIA</w:t>
                          </w:r>
                          <w:r w:rsidRPr="00700094">
                            <w:br/>
                          </w:r>
                          <w:r w:rsidRPr="00700094">
                            <w:rPr>
                              <w:spacing w:val="-2"/>
                            </w:rPr>
                            <w:t>ETA GIZARTE POLITIKETAKO SAILA</w:t>
                          </w:r>
                        </w:p>
                        <w:p w14:paraId="2066E71F" w14:textId="77777777" w:rsidR="00B81B24" w:rsidRPr="006942F5" w:rsidRDefault="006942F5">
                          <w:pPr>
                            <w:pStyle w:val="Nivel2"/>
                            <w:spacing w:before="0" w:after="35"/>
                            <w:rPr>
                              <w:i/>
                            </w:rPr>
                          </w:pPr>
                          <w:r w:rsidRPr="006942F5">
                            <w:rPr>
                              <w:i/>
                            </w:rPr>
                            <w:t>Zerbitzu Zuzendari</w:t>
                          </w:r>
                          <w:r w:rsidR="00404510">
                            <w:rPr>
                              <w:i/>
                            </w:rPr>
                            <w:t>tz</w:t>
                          </w:r>
                          <w:r w:rsidRPr="006942F5">
                            <w:rPr>
                              <w:i/>
                            </w:rPr>
                            <w:t>a</w:t>
                          </w:r>
                        </w:p>
                        <w:p w14:paraId="26BD54F9" w14:textId="77777777" w:rsidR="006D51E0" w:rsidRDefault="006D51E0">
                          <w:pPr>
                            <w:pStyle w:val="Nivel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5.95pt;margin-top:73.2pt;width:139.25pt;height:5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" o:allowincell="f" filled="f" stroked="f">
              <v:textbox>
                <w:txbxContent>
                  <w:p w14:paraId="03407C1B" w14:textId="77777777" w:rsidR="006942F5" w:rsidRPr="00700094" w:rsidRDefault="006942F5">
                    <w:pPr>
                      <w:pStyle w:val="Nivel1"/>
                    </w:pPr>
                    <w:r w:rsidRPr="00700094">
                      <w:t>BERDINTASUN, JUSTIZIA</w:t>
                    </w:r>
                    <w:r w:rsidRPr="00700094">
                      <w:br/>
                    </w:r>
                    <w:r w:rsidRPr="00700094">
                      <w:rPr>
                        <w:spacing w:val="-2"/>
                      </w:rPr>
                      <w:t>ETA GIZARTE POLITIKETAKO SAILA</w:t>
                    </w:r>
                  </w:p>
                  <w:p w14:paraId="5BE5D0D4" w14:textId="77777777" w:rsidR="00B81B24" w:rsidRPr="006942F5" w:rsidRDefault="006942F5">
                    <w:pPr>
                      <w:pStyle w:val="Nivel2"/>
                      <w:spacing w:before="0" w:after="35"/>
                      <w:rPr>
                        <w:i/>
                      </w:rPr>
                    </w:pPr>
                    <w:r w:rsidRPr="006942F5">
                      <w:rPr>
                        <w:i/>
                      </w:rPr>
                      <w:t>Zerbitzu Zuzendari</w:t>
                    </w:r>
                    <w:r w:rsidR="00404510">
                      <w:rPr>
                        <w:i/>
                      </w:rPr>
                      <w:t>tz</w:t>
                    </w:r>
                    <w:r w:rsidRPr="006942F5">
                      <w:rPr>
                        <w:i/>
                      </w:rPr>
                      <w:t>a</w:t>
                    </w:r>
                  </w:p>
                  <w:p w14:paraId="1A8937A0" w14:textId="77777777" w:rsidR="006D51E0" w:rsidRDefault="006D51E0">
                    <w:pPr>
                      <w:pStyle w:val="Nivel3"/>
                    </w:pPr>
                  </w:p>
                </w:txbxContent>
              </v:textbox>
              <w10:wrap type="square" anchorx="page" anchory="page"/>
            </v:shape>
          </w:pict>
        </mc:Fallback>
      </mc:AlternateContent>
    </w:r>
    <w:r w:rsidR="006D51E0">
      <w:rPr>
        <w:rFonts w:ascii="Arial" w:hAnsi="Arial"/>
        <w:noProof/>
        <w:sz w:val="16"/>
      </w:rPr>
      <w:object w:dxaOrig="18028" w:dyaOrig="2235" w14:anchorId="46076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75pt;height:36.75pt" fillcolor="window">
          <v:imagedata r:id="rId1" o:title=""/>
        </v:shape>
        <o:OLEObject Type="Embed" ProgID="MSPhotoEd.3" ShapeID="_x0000_i1026" DrawAspect="Content" ObjectID="_1708420748" r:id="rId2"/>
      </w:object>
    </w:r>
  </w:p>
  <w:p w14:paraId="4C7B6CA9" w14:textId="77777777" w:rsidR="006D51E0" w:rsidRDefault="006D51E0">
    <w:pPr>
      <w:pStyle w:val="Encabezado"/>
      <w:tabs>
        <w:tab w:val="right" w:pos="9923"/>
      </w:tabs>
      <w:ind w:right="-142"/>
      <w:jc w:val="center"/>
      <w:rPr>
        <w:rFonts w:ascii="Arial" w:hAnsi="Arial"/>
        <w:sz w:val="16"/>
      </w:rPr>
    </w:pPr>
  </w:p>
  <w:p w14:paraId="36047CA4" w14:textId="77777777" w:rsidR="006D51E0" w:rsidRDefault="006D51E0">
    <w:pPr>
      <w:pStyle w:val="Encabezado"/>
      <w:tabs>
        <w:tab w:val="right" w:pos="9923"/>
      </w:tabs>
      <w:ind w:right="-142"/>
      <w:jc w:val="center"/>
      <w:rPr>
        <w:rFonts w:ascii="Arial" w:hAnsi="Arial"/>
        <w:sz w:val="16"/>
      </w:rPr>
    </w:pPr>
  </w:p>
  <w:p w14:paraId="652E72F9" w14:textId="77777777" w:rsidR="006D51E0" w:rsidRDefault="006D51E0">
    <w:pPr>
      <w:pStyle w:val="Encabezado"/>
      <w:tabs>
        <w:tab w:val="right" w:pos="9923"/>
      </w:tabs>
      <w:ind w:right="-142"/>
      <w:jc w:val="center"/>
      <w:rPr>
        <w:rFonts w:ascii="Arial" w:hAnsi="Arial"/>
        <w:sz w:val="16"/>
      </w:rPr>
    </w:pPr>
  </w:p>
  <w:p w14:paraId="41FD9AAA" w14:textId="77777777" w:rsidR="006D51E0" w:rsidRDefault="006D51E0">
    <w:pPr>
      <w:pStyle w:val="Encabezado"/>
      <w:tabs>
        <w:tab w:val="right" w:pos="9923"/>
      </w:tabs>
      <w:ind w:right="-142"/>
      <w:jc w:val="center"/>
      <w:rPr>
        <w:rFonts w:ascii="Arial" w:hAnsi="Arial"/>
        <w:sz w:val="16"/>
      </w:rPr>
    </w:pPr>
  </w:p>
  <w:p w14:paraId="39234E4A" w14:textId="77777777" w:rsidR="006D51E0" w:rsidRDefault="006D51E0">
    <w:pPr>
      <w:pStyle w:val="Encabezado"/>
      <w:tabs>
        <w:tab w:val="right" w:pos="9923"/>
      </w:tabs>
      <w:ind w:right="-142"/>
      <w:jc w:val="center"/>
      <w:rPr>
        <w:rFonts w:ascii="Arial" w:hAnsi="Arial"/>
        <w:sz w:val="16"/>
      </w:rPr>
    </w:pPr>
  </w:p>
  <w:p w14:paraId="1A7F4141" w14:textId="77777777" w:rsidR="006D51E0" w:rsidRDefault="006D51E0">
    <w:pPr>
      <w:pStyle w:val="Encabezado"/>
      <w:tabs>
        <w:tab w:val="right" w:pos="9923"/>
      </w:tabs>
      <w:ind w:right="-142"/>
      <w:rPr>
        <w:rFonts w:ascii="Arial" w:hAnsi="Arial"/>
        <w:sz w:val="16"/>
      </w:rPr>
    </w:pPr>
  </w:p>
  <w:p w14:paraId="1EF72252" w14:textId="77777777" w:rsidR="006D51E0" w:rsidRDefault="006D51E0">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251E9"/>
    <w:multiLevelType w:val="multilevel"/>
    <w:tmpl w:val="8BA837A4"/>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6C"/>
    <w:rsid w:val="00043A05"/>
    <w:rsid w:val="0004417C"/>
    <w:rsid w:val="00086165"/>
    <w:rsid w:val="001B0C1B"/>
    <w:rsid w:val="00220128"/>
    <w:rsid w:val="002239D5"/>
    <w:rsid w:val="00225D63"/>
    <w:rsid w:val="002A7097"/>
    <w:rsid w:val="002A771B"/>
    <w:rsid w:val="002B1D24"/>
    <w:rsid w:val="002B3657"/>
    <w:rsid w:val="00306E0F"/>
    <w:rsid w:val="0032574F"/>
    <w:rsid w:val="00367AB0"/>
    <w:rsid w:val="0037595C"/>
    <w:rsid w:val="00386CA2"/>
    <w:rsid w:val="00393C34"/>
    <w:rsid w:val="003E3F17"/>
    <w:rsid w:val="00404510"/>
    <w:rsid w:val="00410FDB"/>
    <w:rsid w:val="00452189"/>
    <w:rsid w:val="004563FA"/>
    <w:rsid w:val="00474EC6"/>
    <w:rsid w:val="005120F4"/>
    <w:rsid w:val="0059796C"/>
    <w:rsid w:val="005E077E"/>
    <w:rsid w:val="006331F8"/>
    <w:rsid w:val="00633DEE"/>
    <w:rsid w:val="0068435C"/>
    <w:rsid w:val="006942F5"/>
    <w:rsid w:val="006B49ED"/>
    <w:rsid w:val="006C1D4F"/>
    <w:rsid w:val="006D51E0"/>
    <w:rsid w:val="006D696C"/>
    <w:rsid w:val="00700094"/>
    <w:rsid w:val="007203C1"/>
    <w:rsid w:val="007840F9"/>
    <w:rsid w:val="007857C9"/>
    <w:rsid w:val="007A5F67"/>
    <w:rsid w:val="007C42D5"/>
    <w:rsid w:val="00827935"/>
    <w:rsid w:val="008906AA"/>
    <w:rsid w:val="008E0F95"/>
    <w:rsid w:val="00954923"/>
    <w:rsid w:val="00996245"/>
    <w:rsid w:val="009D3BA2"/>
    <w:rsid w:val="00A30A18"/>
    <w:rsid w:val="00A53B87"/>
    <w:rsid w:val="00AB117F"/>
    <w:rsid w:val="00AC0DB4"/>
    <w:rsid w:val="00AE052C"/>
    <w:rsid w:val="00AE4F20"/>
    <w:rsid w:val="00AF5154"/>
    <w:rsid w:val="00B16A29"/>
    <w:rsid w:val="00B20032"/>
    <w:rsid w:val="00B346E8"/>
    <w:rsid w:val="00B568BA"/>
    <w:rsid w:val="00B63167"/>
    <w:rsid w:val="00B76E99"/>
    <w:rsid w:val="00B81B24"/>
    <w:rsid w:val="00BB3D8A"/>
    <w:rsid w:val="00BD2727"/>
    <w:rsid w:val="00C133AF"/>
    <w:rsid w:val="00C338E2"/>
    <w:rsid w:val="00C4423A"/>
    <w:rsid w:val="00C84C57"/>
    <w:rsid w:val="00C968E3"/>
    <w:rsid w:val="00CA18E7"/>
    <w:rsid w:val="00D331CA"/>
    <w:rsid w:val="00D55174"/>
    <w:rsid w:val="00D7141D"/>
    <w:rsid w:val="00D94C12"/>
    <w:rsid w:val="00E33AF7"/>
    <w:rsid w:val="00EA177A"/>
    <w:rsid w:val="00EC413E"/>
    <w:rsid w:val="00ED303F"/>
    <w:rsid w:val="00F40126"/>
    <w:rsid w:val="00F73004"/>
    <w:rsid w:val="00FE5077"/>
    <w:rsid w:val="00FF38B4"/>
    <w:rsid w:val="00FF60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BB25DE"/>
  <w15:chartTrackingRefBased/>
  <w15:docId w15:val="{27D83A19-3675-4D61-AA7C-128E97C19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s-ES_tradnl" w:eastAsia="es-ES_tradnl"/>
    </w:rPr>
  </w:style>
  <w:style w:type="paragraph" w:styleId="Ttulo1">
    <w:name w:val="heading 1"/>
    <w:basedOn w:val="Normal"/>
    <w:next w:val="Normal"/>
    <w:qFormat/>
    <w:pPr>
      <w:numPr>
        <w:numId w:val="1"/>
      </w:numPr>
      <w:spacing w:before="240"/>
      <w:outlineLvl w:val="0"/>
    </w:pPr>
    <w:rPr>
      <w:rFonts w:ascii="Arial" w:hAnsi="Arial"/>
      <w:b/>
      <w:u w:val="single"/>
    </w:rPr>
  </w:style>
  <w:style w:type="paragraph" w:styleId="Ttulo2">
    <w:name w:val="heading 2"/>
    <w:basedOn w:val="Normal"/>
    <w:next w:val="Normal"/>
    <w:qFormat/>
    <w:pPr>
      <w:keepNext/>
      <w:numPr>
        <w:ilvl w:val="1"/>
        <w:numId w:val="1"/>
      </w:numPr>
      <w:outlineLvl w:val="1"/>
    </w:pPr>
    <w:rPr>
      <w:rFonts w:ascii="Arial" w:hAnsi="Arial"/>
      <w:b/>
      <w:sz w:val="14"/>
    </w:rPr>
  </w:style>
  <w:style w:type="paragraph" w:styleId="Ttulo3">
    <w:name w:val="heading 3"/>
    <w:basedOn w:val="Normal"/>
    <w:next w:val="Normal"/>
    <w:qFormat/>
    <w:pPr>
      <w:keepNext/>
      <w:numPr>
        <w:ilvl w:val="2"/>
        <w:numId w:val="1"/>
      </w:numPr>
      <w:spacing w:before="20"/>
      <w:outlineLvl w:val="2"/>
    </w:pPr>
    <w:rPr>
      <w:rFonts w:ascii="Arial" w:hAnsi="Arial"/>
      <w:i/>
      <w:sz w:val="13"/>
    </w:rPr>
  </w:style>
  <w:style w:type="paragraph" w:styleId="Ttulo4">
    <w:name w:val="heading 4"/>
    <w:basedOn w:val="Normal"/>
    <w:next w:val="Normal"/>
    <w:qFormat/>
    <w:pPr>
      <w:keepNext/>
      <w:numPr>
        <w:ilvl w:val="3"/>
        <w:numId w:val="1"/>
      </w:numPr>
      <w:spacing w:before="35"/>
      <w:outlineLvl w:val="3"/>
    </w:pPr>
    <w:rPr>
      <w:rFonts w:ascii="Arial" w:hAnsi="Arial"/>
      <w:i/>
      <w:sz w:val="14"/>
    </w:rPr>
  </w:style>
  <w:style w:type="paragraph" w:styleId="Ttulo5">
    <w:name w:val="heading 5"/>
    <w:basedOn w:val="Normal"/>
    <w:next w:val="Normal"/>
    <w:qFormat/>
    <w:pPr>
      <w:numPr>
        <w:ilvl w:val="4"/>
        <w:numId w:val="1"/>
      </w:numPr>
      <w:spacing w:before="240" w:after="60"/>
      <w:outlineLvl w:val="4"/>
    </w:pPr>
    <w:rPr>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sz w:val="20"/>
    </w:rPr>
  </w:style>
  <w:style w:type="paragraph" w:styleId="Ttulo8">
    <w:name w:val="heading 8"/>
    <w:basedOn w:val="Normal"/>
    <w:next w:val="Normal"/>
    <w:qFormat/>
    <w:pPr>
      <w:numPr>
        <w:ilvl w:val="7"/>
        <w:numId w:val="1"/>
      </w:numPr>
      <w:spacing w:before="240" w:after="60"/>
      <w:outlineLvl w:val="7"/>
    </w:pPr>
    <w:rPr>
      <w:rFonts w:ascii="Arial" w:hAnsi="Arial"/>
      <w:i/>
      <w:sz w:val="20"/>
    </w:rPr>
  </w:style>
  <w:style w:type="paragraph" w:styleId="Ttulo9">
    <w:name w:val="heading 9"/>
    <w:basedOn w:val="Normal"/>
    <w:next w:val="Normal"/>
    <w:qFormat/>
    <w:pPr>
      <w:numPr>
        <w:ilvl w:val="8"/>
        <w:numId w:val="1"/>
      </w:num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character" w:styleId="Nmerodepgina">
    <w:name w:val="page number"/>
    <w:basedOn w:val="Fuentedeprrafopredeter"/>
  </w:style>
  <w:style w:type="paragraph" w:customStyle="1" w:styleId="Nivel1">
    <w:name w:val="Nivel1"/>
    <w:basedOn w:val="Normal"/>
    <w:pPr>
      <w:spacing w:after="35"/>
    </w:pPr>
    <w:rPr>
      <w:rFonts w:ascii="Arial" w:hAnsi="Arial"/>
      <w:b/>
      <w:sz w:val="14"/>
    </w:rPr>
  </w:style>
  <w:style w:type="paragraph" w:customStyle="1" w:styleId="Nivel3">
    <w:name w:val="Nivel3"/>
    <w:basedOn w:val="Normal"/>
    <w:rPr>
      <w:rFonts w:ascii="Arial" w:hAnsi="Arial"/>
      <w:i/>
      <w:sz w:val="14"/>
    </w:rPr>
  </w:style>
  <w:style w:type="paragraph" w:customStyle="1" w:styleId="Nivel2">
    <w:name w:val="Nivel2"/>
    <w:basedOn w:val="Normal"/>
    <w:pPr>
      <w:spacing w:before="35"/>
    </w:pPr>
    <w:rPr>
      <w:rFonts w:ascii="Arial" w:hAnsi="Arial"/>
      <w:sz w:val="14"/>
    </w:rPr>
  </w:style>
  <w:style w:type="character" w:customStyle="1" w:styleId="PiedepginaCar">
    <w:name w:val="Pie de página Car"/>
    <w:link w:val="Piedepgina"/>
    <w:uiPriority w:val="99"/>
    <w:rsid w:val="00B568BA"/>
    <w:rPr>
      <w:sz w:val="24"/>
      <w:lang w:val="es-ES_tradnl" w:eastAsia="es-ES_tradnl"/>
    </w:rPr>
  </w:style>
  <w:style w:type="paragraph" w:styleId="Textoindependiente">
    <w:name w:val="Body Text"/>
    <w:basedOn w:val="Normal"/>
    <w:link w:val="TextoindependienteCar"/>
    <w:rsid w:val="00B568BA"/>
    <w:pPr>
      <w:ind w:right="-709"/>
      <w:jc w:val="both"/>
    </w:pPr>
    <w:rPr>
      <w:b/>
      <w:lang w:eastAsia="es-ES"/>
    </w:rPr>
  </w:style>
  <w:style w:type="character" w:customStyle="1" w:styleId="TextoindependienteCar">
    <w:name w:val="Texto independiente Car"/>
    <w:basedOn w:val="Fuentedeprrafopredeter"/>
    <w:link w:val="Textoindependiente"/>
    <w:rsid w:val="00B568BA"/>
    <w:rPr>
      <w:b/>
      <w:sz w:val="24"/>
      <w:lang w:val="es-ES_tradnl"/>
    </w:rPr>
  </w:style>
  <w:style w:type="character" w:customStyle="1" w:styleId="TextocomentarioCar">
    <w:name w:val="Texto comentario Car"/>
    <w:basedOn w:val="Fuentedeprrafopredeter"/>
    <w:link w:val="Textocomentario"/>
    <w:semiHidden/>
    <w:rsid w:val="00B568BA"/>
    <w:rPr>
      <w:lang w:val="es-ES_tradnl" w:eastAsia="es-ES_tradnl"/>
    </w:rPr>
  </w:style>
  <w:style w:type="paragraph" w:styleId="Textodeglobo">
    <w:name w:val="Balloon Text"/>
    <w:basedOn w:val="Normal"/>
    <w:link w:val="TextodegloboCar"/>
    <w:rsid w:val="00954923"/>
    <w:rPr>
      <w:rFonts w:ascii="Segoe UI" w:hAnsi="Segoe UI" w:cs="Segoe UI"/>
      <w:sz w:val="18"/>
      <w:szCs w:val="18"/>
    </w:rPr>
  </w:style>
  <w:style w:type="character" w:customStyle="1" w:styleId="TextodegloboCar">
    <w:name w:val="Texto de globo Car"/>
    <w:basedOn w:val="Fuentedeprrafopredeter"/>
    <w:link w:val="Textodeglobo"/>
    <w:rsid w:val="00954923"/>
    <w:rPr>
      <w:rFonts w:ascii="Segoe UI" w:hAnsi="Segoe UI" w:cs="Segoe UI"/>
      <w:sz w:val="18"/>
      <w:szCs w:val="18"/>
      <w:lang w:val="es-ES_tradnl" w:eastAsia="es-ES_tradnl"/>
    </w:rPr>
  </w:style>
  <w:style w:type="paragraph" w:styleId="Asuntodelcomentario">
    <w:name w:val="annotation subject"/>
    <w:basedOn w:val="Textocomentario"/>
    <w:next w:val="Textocomentario"/>
    <w:link w:val="AsuntodelcomentarioCar"/>
    <w:rsid w:val="002A771B"/>
    <w:rPr>
      <w:b/>
      <w:bCs/>
    </w:rPr>
  </w:style>
  <w:style w:type="character" w:customStyle="1" w:styleId="AsuntodelcomentarioCar">
    <w:name w:val="Asunto del comentario Car"/>
    <w:basedOn w:val="TextocomentarioCar"/>
    <w:link w:val="Asuntodelcomentario"/>
    <w:rsid w:val="002A771B"/>
    <w:rPr>
      <w:b/>
      <w:bCs/>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804563">
      <w:bodyDiv w:val="1"/>
      <w:marLeft w:val="0"/>
      <w:marRight w:val="0"/>
      <w:marTop w:val="0"/>
      <w:marBottom w:val="0"/>
      <w:divBdr>
        <w:top w:val="none" w:sz="0" w:space="0" w:color="auto"/>
        <w:left w:val="none" w:sz="0" w:space="0" w:color="auto"/>
        <w:bottom w:val="none" w:sz="0" w:space="0" w:color="auto"/>
        <w:right w:val="none" w:sz="0" w:space="0" w:color="auto"/>
      </w:divBdr>
    </w:div>
    <w:div w:id="486635342">
      <w:bodyDiv w:val="1"/>
      <w:marLeft w:val="0"/>
      <w:marRight w:val="0"/>
      <w:marTop w:val="0"/>
      <w:marBottom w:val="0"/>
      <w:divBdr>
        <w:top w:val="none" w:sz="0" w:space="0" w:color="auto"/>
        <w:left w:val="none" w:sz="0" w:space="0" w:color="auto"/>
        <w:bottom w:val="none" w:sz="0" w:space="0" w:color="auto"/>
        <w:right w:val="none" w:sz="0" w:space="0" w:color="auto"/>
      </w:divBdr>
    </w:div>
    <w:div w:id="494076618">
      <w:bodyDiv w:val="1"/>
      <w:marLeft w:val="0"/>
      <w:marRight w:val="0"/>
      <w:marTop w:val="0"/>
      <w:marBottom w:val="0"/>
      <w:divBdr>
        <w:top w:val="none" w:sz="0" w:space="0" w:color="auto"/>
        <w:left w:val="none" w:sz="0" w:space="0" w:color="auto"/>
        <w:bottom w:val="none" w:sz="0" w:space="0" w:color="auto"/>
        <w:right w:val="none" w:sz="0" w:space="0" w:color="auto"/>
      </w:divBdr>
    </w:div>
    <w:div w:id="827746158">
      <w:bodyDiv w:val="1"/>
      <w:marLeft w:val="0"/>
      <w:marRight w:val="0"/>
      <w:marTop w:val="0"/>
      <w:marBottom w:val="0"/>
      <w:divBdr>
        <w:top w:val="none" w:sz="0" w:space="0" w:color="auto"/>
        <w:left w:val="none" w:sz="0" w:space="0" w:color="auto"/>
        <w:bottom w:val="none" w:sz="0" w:space="0" w:color="auto"/>
        <w:right w:val="none" w:sz="0" w:space="0" w:color="auto"/>
      </w:divBdr>
    </w:div>
    <w:div w:id="1029768596">
      <w:bodyDiv w:val="1"/>
      <w:marLeft w:val="0"/>
      <w:marRight w:val="0"/>
      <w:marTop w:val="0"/>
      <w:marBottom w:val="0"/>
      <w:divBdr>
        <w:top w:val="none" w:sz="0" w:space="0" w:color="auto"/>
        <w:left w:val="none" w:sz="0" w:space="0" w:color="auto"/>
        <w:bottom w:val="none" w:sz="0" w:space="0" w:color="auto"/>
        <w:right w:val="none" w:sz="0" w:space="0" w:color="auto"/>
      </w:divBdr>
    </w:div>
    <w:div w:id="145012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BELAUST\AppData\Local\Microsoft\Windows\INetCache\Content.Outlook\063GYMW5\D-Servicios%20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A35D3E04DFBEC498A0D3608F8173ACD" ma:contentTypeVersion="11" ma:contentTypeDescription="Crear nuevo documento." ma:contentTypeScope="" ma:versionID="8695d82272c80429bb2092fee0249754">
  <xsd:schema xmlns:xsd="http://www.w3.org/2001/XMLSchema" xmlns:xs="http://www.w3.org/2001/XMLSchema" xmlns:p="http://schemas.microsoft.com/office/2006/metadata/properties" xmlns:ns2="9ce1b323-0091-4206-9c71-7e96078e5c49" targetNamespace="http://schemas.microsoft.com/office/2006/metadata/properties" ma:root="true" ma:fieldsID="c5155bb17d002b90e023b871c7ae1969" ns2:_="">
    <xsd:import namespace="9ce1b323-0091-4206-9c71-7e96078e5c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e1b323-0091-4206-9c71-7e96078e5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EED420-AC32-4AD4-A6CE-B2233E01D6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D5E0BF-D6D9-48F9-8C2B-2CFE3096D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e1b323-0091-4206-9c71-7e96078e5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7E979-CF8D-4F5D-A00F-81733F588A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D-Servicios plantilla.dotx</Template>
  <TotalTime>5</TotalTime>
  <Pages>5</Pages>
  <Words>1997</Words>
  <Characters>10986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Belaustegi Elorduy, Miren Nekane</dc:creator>
  <cp:keywords/>
  <cp:lastModifiedBy>Ugartondo Segura, M. Eugenia</cp:lastModifiedBy>
  <cp:revision>2</cp:revision>
  <cp:lastPrinted>2022-03-10T11:07:00Z</cp:lastPrinted>
  <dcterms:created xsi:type="dcterms:W3CDTF">2022-03-10T11:33:00Z</dcterms:created>
  <dcterms:modified xsi:type="dcterms:W3CDTF">2022-03-10T11:33:00Z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0x010100AA35D3E04DFBEC498A0D3608F8173ACD</vt:lpwstr>
  </property>
</Properties>
</file>