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22D3D" w14:textId="77777777" w:rsidR="00A639DA" w:rsidRPr="00ED6674" w:rsidRDefault="00A639DA" w:rsidP="006A0F00">
      <w:pPr>
        <w:spacing w:after="0" w:line="240" w:lineRule="exact"/>
        <w:jc w:val="center"/>
        <w:rPr>
          <w:rFonts w:ascii="Arial" w:eastAsia="Calibri" w:hAnsi="Arial" w:cs="Arial"/>
          <w:b/>
          <w:bCs/>
          <w:sz w:val="20"/>
          <w:szCs w:val="20"/>
        </w:rPr>
      </w:pPr>
    </w:p>
    <w:p w14:paraId="05D1469A" w14:textId="29A8A099" w:rsidR="00A639DA" w:rsidRPr="00ED6674" w:rsidRDefault="00A639DA" w:rsidP="00A639DA">
      <w:pPr>
        <w:suppressAutoHyphens/>
        <w:autoSpaceDN w:val="0"/>
        <w:spacing w:line="249" w:lineRule="auto"/>
        <w:jc w:val="center"/>
        <w:rPr>
          <w:rFonts w:ascii="Arial" w:eastAsia="Calibri" w:hAnsi="Arial" w:cs="Arial"/>
          <w:b/>
          <w:bCs/>
          <w:kern w:val="3"/>
          <w:sz w:val="20"/>
          <w:szCs w:val="20"/>
        </w:rPr>
      </w:pPr>
      <w:r w:rsidRPr="00ED6674">
        <w:rPr>
          <w:rFonts w:ascii="Arial" w:eastAsia="Calibri" w:hAnsi="Arial" w:cs="Arial"/>
          <w:b/>
          <w:bCs/>
          <w:kern w:val="3"/>
          <w:sz w:val="20"/>
          <w:szCs w:val="20"/>
        </w:rPr>
        <w:t>ANUNCI</w:t>
      </w:r>
      <w:r w:rsidR="00ED6674" w:rsidRPr="00ED6674">
        <w:rPr>
          <w:rFonts w:ascii="Arial" w:eastAsia="Calibri" w:hAnsi="Arial" w:cs="Arial"/>
          <w:b/>
          <w:bCs/>
          <w:kern w:val="3"/>
          <w:sz w:val="20"/>
          <w:szCs w:val="20"/>
        </w:rPr>
        <w:t>O</w:t>
      </w:r>
    </w:p>
    <w:p w14:paraId="5A669C00" w14:textId="77777777" w:rsidR="00ED6674" w:rsidRPr="00ED6674" w:rsidRDefault="00ED6674" w:rsidP="00ED6674">
      <w:pPr>
        <w:suppressAutoHyphens/>
        <w:autoSpaceDN w:val="0"/>
        <w:spacing w:line="249" w:lineRule="auto"/>
        <w:jc w:val="both"/>
        <w:rPr>
          <w:rFonts w:ascii="Arial" w:eastAsia="Calibri" w:hAnsi="Arial" w:cs="Arial"/>
          <w:kern w:val="3"/>
          <w:sz w:val="20"/>
          <w:szCs w:val="20"/>
        </w:rPr>
      </w:pPr>
      <w:r w:rsidRPr="00ED6674">
        <w:rPr>
          <w:rFonts w:ascii="Arial" w:eastAsia="Calibri" w:hAnsi="Arial" w:cs="Arial"/>
          <w:kern w:val="3"/>
          <w:sz w:val="20"/>
          <w:szCs w:val="20"/>
        </w:rPr>
        <w:t>Se hace público que por acuerdo de Junta de Gobierno Local de fecha 24 de marzo de 2026 se ha aprobado el convenio de colaboración con la Unión de Tenderos y Comerciantes de Montmeló para la concesión de una subvención nominativa para el año 2026, el texto del cual se reproduce íntegramente a continuación:</w:t>
      </w:r>
    </w:p>
    <w:p w14:paraId="7662DF6E" w14:textId="77777777" w:rsidR="00ED6674" w:rsidRPr="00ED6674" w:rsidRDefault="00ED6674" w:rsidP="00ED6674">
      <w:pPr>
        <w:suppressAutoHyphens/>
        <w:autoSpaceDN w:val="0"/>
        <w:spacing w:line="249" w:lineRule="auto"/>
        <w:jc w:val="center"/>
        <w:rPr>
          <w:rFonts w:ascii="Arial" w:eastAsia="Calibri" w:hAnsi="Arial" w:cs="Arial"/>
          <w:b/>
          <w:bCs/>
          <w:kern w:val="3"/>
          <w:sz w:val="20"/>
          <w:szCs w:val="20"/>
        </w:rPr>
      </w:pPr>
      <w:r w:rsidRPr="00ED6674">
        <w:rPr>
          <w:rFonts w:ascii="Arial" w:eastAsia="Calibri" w:hAnsi="Arial" w:cs="Arial"/>
          <w:b/>
          <w:bCs/>
          <w:kern w:val="3"/>
          <w:sz w:val="20"/>
          <w:szCs w:val="20"/>
        </w:rPr>
        <w:t>CONVENIO DE COLABORACIÓN ENTRE El AYUNTAMIENTO DE MONTMELÓ Y LA UNIÓN DE BONO-TIGUERS I COMERCIANTES DE MONTMELÓ POR LA CONCESIÓN De UNA SUBVENCIÓN NO-MINATIVA PARA El AÑO 2026</w:t>
      </w:r>
    </w:p>
    <w:p w14:paraId="27A08994" w14:textId="77777777" w:rsidR="00ED6674" w:rsidRPr="00ED6674" w:rsidRDefault="00ED6674" w:rsidP="00ED6674">
      <w:pPr>
        <w:suppressAutoHyphens/>
        <w:autoSpaceDN w:val="0"/>
        <w:spacing w:line="249" w:lineRule="auto"/>
        <w:jc w:val="both"/>
        <w:rPr>
          <w:rFonts w:ascii="Arial" w:eastAsia="Calibri" w:hAnsi="Arial" w:cs="Arial"/>
          <w:b/>
          <w:bCs/>
          <w:kern w:val="3"/>
          <w:sz w:val="20"/>
          <w:szCs w:val="20"/>
        </w:rPr>
      </w:pPr>
    </w:p>
    <w:p w14:paraId="54CAAAD0" w14:textId="77777777" w:rsidR="00ED6674" w:rsidRPr="00612052" w:rsidRDefault="00ED6674" w:rsidP="00ED6674">
      <w:pPr>
        <w:suppressAutoHyphens/>
        <w:autoSpaceDN w:val="0"/>
        <w:spacing w:line="249" w:lineRule="auto"/>
        <w:jc w:val="center"/>
        <w:rPr>
          <w:rFonts w:ascii="Arial" w:eastAsia="Calibri" w:hAnsi="Arial" w:cs="Arial"/>
          <w:b/>
          <w:bCs/>
          <w:kern w:val="3"/>
          <w:sz w:val="20"/>
          <w:szCs w:val="20"/>
        </w:rPr>
      </w:pPr>
      <w:r w:rsidRPr="00612052">
        <w:rPr>
          <w:rFonts w:ascii="Arial" w:eastAsia="Calibri" w:hAnsi="Arial" w:cs="Arial"/>
          <w:b/>
          <w:bCs/>
          <w:kern w:val="3"/>
          <w:sz w:val="20"/>
          <w:szCs w:val="20"/>
        </w:rPr>
        <w:t>REUNIDOS</w:t>
      </w:r>
    </w:p>
    <w:p w14:paraId="0AB614E3" w14:textId="09B6DED9" w:rsidR="00ED6674" w:rsidRPr="00ED6674" w:rsidRDefault="00ED6674" w:rsidP="00ED6674">
      <w:pPr>
        <w:suppressAutoHyphens/>
        <w:autoSpaceDN w:val="0"/>
        <w:spacing w:line="249" w:lineRule="auto"/>
        <w:jc w:val="both"/>
        <w:rPr>
          <w:rFonts w:ascii="Arial" w:eastAsia="Calibri" w:hAnsi="Arial" w:cs="Arial"/>
          <w:kern w:val="3"/>
          <w:sz w:val="20"/>
          <w:szCs w:val="20"/>
        </w:rPr>
      </w:pPr>
      <w:r w:rsidRPr="00ED6674">
        <w:rPr>
          <w:rFonts w:ascii="Arial" w:eastAsia="Calibri" w:hAnsi="Arial" w:cs="Arial"/>
          <w:kern w:val="3"/>
          <w:sz w:val="20"/>
          <w:szCs w:val="20"/>
        </w:rPr>
        <w:t xml:space="preserve">De una parte, el Sr. Pere Rodríguez </w:t>
      </w:r>
      <w:proofErr w:type="spellStart"/>
      <w:r w:rsidRPr="00ED6674">
        <w:rPr>
          <w:rFonts w:ascii="Arial" w:eastAsia="Calibri" w:hAnsi="Arial" w:cs="Arial"/>
          <w:kern w:val="3"/>
          <w:sz w:val="20"/>
          <w:szCs w:val="20"/>
        </w:rPr>
        <w:t>Rodríguez</w:t>
      </w:r>
      <w:proofErr w:type="spellEnd"/>
      <w:r w:rsidRPr="00ED6674">
        <w:rPr>
          <w:rFonts w:ascii="Arial" w:eastAsia="Calibri" w:hAnsi="Arial" w:cs="Arial"/>
          <w:kern w:val="3"/>
          <w:sz w:val="20"/>
          <w:szCs w:val="20"/>
        </w:rPr>
        <w:t>, alcalde-presidente del Ayuntamiento de Montmeló, con CIF P0813400I y domicilio en la Plaza de la Vila, 1, de Montmeló, que actúa en nombre y representación de este municipio y como regidor de Promoción Económica, Ocupación y Comercio.</w:t>
      </w:r>
    </w:p>
    <w:p w14:paraId="2DC20A91" w14:textId="77777777" w:rsidR="00ED6674" w:rsidRPr="00ED6674" w:rsidRDefault="00ED6674" w:rsidP="00ED6674">
      <w:pPr>
        <w:suppressAutoHyphens/>
        <w:autoSpaceDN w:val="0"/>
        <w:spacing w:line="249" w:lineRule="auto"/>
        <w:jc w:val="both"/>
        <w:rPr>
          <w:rFonts w:ascii="Arial" w:eastAsia="Calibri" w:hAnsi="Arial" w:cs="Arial"/>
          <w:kern w:val="3"/>
          <w:sz w:val="20"/>
          <w:szCs w:val="20"/>
        </w:rPr>
      </w:pPr>
      <w:r w:rsidRPr="00ED6674">
        <w:rPr>
          <w:rFonts w:ascii="Arial" w:eastAsia="Calibri" w:hAnsi="Arial" w:cs="Arial"/>
          <w:kern w:val="3"/>
          <w:sz w:val="20"/>
          <w:szCs w:val="20"/>
        </w:rPr>
        <w:t>Está asistido en este acto por la Sra. Ruth González Rando, secretaria accidental del Ayuntamiento de Montmeló, para dar fe de la firma del presente convenio, y en uso de las facultades que le atribuye el arte. 3 del Real Decreto 128/2018, de 16 de marzo, por el cual se regula el régimen jurídico de los funcionarios de Administración local con habilitación de carácter nacional.</w:t>
      </w:r>
    </w:p>
    <w:p w14:paraId="3B700E21" w14:textId="75812C2B" w:rsidR="00ED6674" w:rsidRPr="00ED6674" w:rsidRDefault="00ED6674" w:rsidP="00ED6674">
      <w:pPr>
        <w:suppressAutoHyphens/>
        <w:autoSpaceDN w:val="0"/>
        <w:spacing w:line="249" w:lineRule="auto"/>
        <w:jc w:val="both"/>
        <w:rPr>
          <w:rFonts w:ascii="Arial" w:eastAsia="Calibri" w:hAnsi="Arial" w:cs="Arial"/>
          <w:kern w:val="3"/>
          <w:sz w:val="20"/>
          <w:szCs w:val="20"/>
        </w:rPr>
      </w:pPr>
      <w:r w:rsidRPr="00ED6674">
        <w:rPr>
          <w:rFonts w:ascii="Arial" w:eastAsia="Calibri" w:hAnsi="Arial" w:cs="Arial"/>
          <w:kern w:val="3"/>
          <w:sz w:val="20"/>
          <w:szCs w:val="20"/>
        </w:rPr>
        <w:t>Y de la otra parte, la Sra. Judit Pérez Cortiella, con NIF n.º 43564306Y, que actúa en nombre y representación de la Unión de Tenderos y Comerciantes de Montmeló, con CIF G59816298 y domicilio en la calle Mayor, 13-15, de Montmeló.</w:t>
      </w:r>
    </w:p>
    <w:p w14:paraId="6A3EE8E5" w14:textId="6EB383A4" w:rsidR="00ED6674" w:rsidRPr="00ED6674" w:rsidRDefault="00ED6674" w:rsidP="00ED6674">
      <w:pPr>
        <w:suppressAutoHyphens/>
        <w:autoSpaceDN w:val="0"/>
        <w:spacing w:line="249" w:lineRule="auto"/>
        <w:jc w:val="both"/>
        <w:rPr>
          <w:rFonts w:ascii="Arial" w:eastAsia="Calibri" w:hAnsi="Arial" w:cs="Arial"/>
          <w:kern w:val="3"/>
          <w:sz w:val="20"/>
          <w:szCs w:val="20"/>
        </w:rPr>
      </w:pPr>
      <w:r w:rsidRPr="00ED6674">
        <w:rPr>
          <w:rFonts w:ascii="Arial" w:eastAsia="Calibri" w:hAnsi="Arial" w:cs="Arial"/>
          <w:kern w:val="3"/>
          <w:sz w:val="20"/>
          <w:szCs w:val="20"/>
        </w:rPr>
        <w:t xml:space="preserve">Ambas partes se reconocen mutuamente la capacidad legal necesaria para obligarse </w:t>
      </w:r>
      <w:r w:rsidR="00746CAE" w:rsidRPr="00ED6674">
        <w:rPr>
          <w:rFonts w:ascii="Arial" w:eastAsia="Calibri" w:hAnsi="Arial" w:cs="Arial"/>
          <w:kern w:val="3"/>
          <w:sz w:val="20"/>
          <w:szCs w:val="20"/>
        </w:rPr>
        <w:t>libremente</w:t>
      </w:r>
      <w:r w:rsidRPr="00ED6674">
        <w:rPr>
          <w:rFonts w:ascii="Arial" w:eastAsia="Calibri" w:hAnsi="Arial" w:cs="Arial"/>
          <w:kern w:val="3"/>
          <w:sz w:val="20"/>
          <w:szCs w:val="20"/>
        </w:rPr>
        <w:t xml:space="preserve"> y al efecto acuerdan el siguiente convenio.</w:t>
      </w:r>
    </w:p>
    <w:p w14:paraId="0A798A43" w14:textId="77777777" w:rsidR="00ED6674" w:rsidRPr="00ED6674" w:rsidRDefault="00ED6674" w:rsidP="00ED6674">
      <w:pPr>
        <w:suppressAutoHyphens/>
        <w:autoSpaceDN w:val="0"/>
        <w:spacing w:line="249" w:lineRule="auto"/>
        <w:jc w:val="both"/>
        <w:rPr>
          <w:rFonts w:ascii="Arial" w:eastAsia="Calibri" w:hAnsi="Arial" w:cs="Arial"/>
          <w:kern w:val="3"/>
          <w:sz w:val="20"/>
          <w:szCs w:val="20"/>
        </w:rPr>
      </w:pPr>
    </w:p>
    <w:p w14:paraId="73B9E37C" w14:textId="77777777" w:rsidR="00ED6674" w:rsidRPr="00612052" w:rsidRDefault="00ED6674" w:rsidP="00ED6674">
      <w:pPr>
        <w:suppressAutoHyphens/>
        <w:autoSpaceDN w:val="0"/>
        <w:spacing w:line="249" w:lineRule="auto"/>
        <w:jc w:val="center"/>
        <w:rPr>
          <w:rFonts w:ascii="Arial" w:eastAsia="Calibri" w:hAnsi="Arial" w:cs="Arial"/>
          <w:b/>
          <w:bCs/>
          <w:kern w:val="3"/>
          <w:sz w:val="20"/>
          <w:szCs w:val="20"/>
        </w:rPr>
      </w:pPr>
      <w:r w:rsidRPr="00612052">
        <w:rPr>
          <w:rFonts w:ascii="Arial" w:eastAsia="Calibri" w:hAnsi="Arial" w:cs="Arial"/>
          <w:b/>
          <w:bCs/>
          <w:kern w:val="3"/>
          <w:sz w:val="20"/>
          <w:szCs w:val="20"/>
        </w:rPr>
        <w:t>ANTECEDENTES</w:t>
      </w:r>
    </w:p>
    <w:p w14:paraId="1A6BD9B1" w14:textId="0F0BC708" w:rsidR="00ED6674" w:rsidRPr="00ED6674" w:rsidRDefault="00ED6674" w:rsidP="00ED6674">
      <w:pPr>
        <w:suppressAutoHyphens/>
        <w:autoSpaceDN w:val="0"/>
        <w:spacing w:line="249" w:lineRule="auto"/>
        <w:jc w:val="both"/>
        <w:rPr>
          <w:rFonts w:ascii="Arial" w:eastAsia="Calibri" w:hAnsi="Arial" w:cs="Arial"/>
          <w:kern w:val="3"/>
          <w:sz w:val="20"/>
          <w:szCs w:val="20"/>
        </w:rPr>
      </w:pPr>
      <w:r w:rsidRPr="00ED6674">
        <w:rPr>
          <w:rFonts w:ascii="Arial" w:eastAsia="Calibri" w:hAnsi="Arial" w:cs="Arial"/>
          <w:kern w:val="3"/>
          <w:sz w:val="20"/>
          <w:szCs w:val="20"/>
        </w:rPr>
        <w:t>1. La Unión de Tenderos y Comerciantes de Montmeló (en lo sucesivo, UBCM) es una entidad que tiene como finalidades, entre otras, la defensa de los intereses de sus asociados en todos los campos y la promoción del comercio local. Esta consta inscrita al Registro municipal de entidades.</w:t>
      </w:r>
    </w:p>
    <w:p w14:paraId="11D0C24D" w14:textId="55C277DF" w:rsidR="00ED6674" w:rsidRPr="00ED6674" w:rsidRDefault="00ED6674" w:rsidP="00ED6674">
      <w:pPr>
        <w:suppressAutoHyphens/>
        <w:autoSpaceDN w:val="0"/>
        <w:spacing w:line="249" w:lineRule="auto"/>
        <w:jc w:val="both"/>
        <w:rPr>
          <w:rFonts w:ascii="Arial" w:eastAsia="Calibri" w:hAnsi="Arial" w:cs="Arial"/>
          <w:kern w:val="3"/>
          <w:sz w:val="20"/>
          <w:szCs w:val="20"/>
        </w:rPr>
      </w:pPr>
      <w:r w:rsidRPr="00ED6674">
        <w:rPr>
          <w:rFonts w:ascii="Arial" w:eastAsia="Calibri" w:hAnsi="Arial" w:cs="Arial"/>
          <w:kern w:val="3"/>
          <w:sz w:val="20"/>
          <w:szCs w:val="20"/>
        </w:rPr>
        <w:t>2. El Ayuntamiento de Montmeló tiene como una de sus prioridades de actuación la potenciació</w:t>
      </w:r>
      <w:r w:rsidR="00746CAE">
        <w:rPr>
          <w:rFonts w:ascii="Arial" w:eastAsia="Calibri" w:hAnsi="Arial" w:cs="Arial"/>
          <w:kern w:val="3"/>
          <w:sz w:val="20"/>
          <w:szCs w:val="20"/>
        </w:rPr>
        <w:t>n</w:t>
      </w:r>
      <w:r w:rsidRPr="00ED6674">
        <w:rPr>
          <w:rFonts w:ascii="Arial" w:eastAsia="Calibri" w:hAnsi="Arial" w:cs="Arial"/>
          <w:kern w:val="3"/>
          <w:sz w:val="20"/>
          <w:szCs w:val="20"/>
        </w:rPr>
        <w:t xml:space="preserve"> de la actividad económica del municipio, por lo cual trabaja, desde la </w:t>
      </w:r>
      <w:r w:rsidR="00746CAE" w:rsidRPr="00ED6674">
        <w:rPr>
          <w:rFonts w:ascii="Arial" w:eastAsia="Calibri" w:hAnsi="Arial" w:cs="Arial"/>
          <w:kern w:val="3"/>
          <w:sz w:val="20"/>
          <w:szCs w:val="20"/>
        </w:rPr>
        <w:t>concejalía</w:t>
      </w:r>
      <w:r w:rsidRPr="00ED6674">
        <w:rPr>
          <w:rFonts w:ascii="Arial" w:eastAsia="Calibri" w:hAnsi="Arial" w:cs="Arial"/>
          <w:kern w:val="3"/>
          <w:sz w:val="20"/>
          <w:szCs w:val="20"/>
        </w:rPr>
        <w:t xml:space="preserve"> de Comercio y Turismo, para promocionar y fomentar también la calidad de la oferta de product</w:t>
      </w:r>
      <w:r w:rsidR="00746CAE">
        <w:rPr>
          <w:rFonts w:ascii="Arial" w:eastAsia="Calibri" w:hAnsi="Arial" w:cs="Arial"/>
          <w:kern w:val="3"/>
          <w:sz w:val="20"/>
          <w:szCs w:val="20"/>
        </w:rPr>
        <w:t>o</w:t>
      </w:r>
      <w:r w:rsidRPr="00ED6674">
        <w:rPr>
          <w:rFonts w:ascii="Arial" w:eastAsia="Calibri" w:hAnsi="Arial" w:cs="Arial"/>
          <w:kern w:val="3"/>
          <w:sz w:val="20"/>
          <w:szCs w:val="20"/>
        </w:rPr>
        <w:t>s y servicios de las empresas con sede en el municipio.</w:t>
      </w:r>
    </w:p>
    <w:p w14:paraId="2108B1EC" w14:textId="672B97CC" w:rsidR="00ED6674" w:rsidRPr="00ED6674" w:rsidRDefault="00ED6674" w:rsidP="00ED6674">
      <w:pPr>
        <w:suppressAutoHyphens/>
        <w:autoSpaceDN w:val="0"/>
        <w:spacing w:line="249" w:lineRule="auto"/>
        <w:jc w:val="both"/>
        <w:rPr>
          <w:rFonts w:ascii="Arial" w:eastAsia="Calibri" w:hAnsi="Arial" w:cs="Arial"/>
          <w:kern w:val="3"/>
          <w:sz w:val="20"/>
          <w:szCs w:val="20"/>
        </w:rPr>
      </w:pPr>
      <w:r w:rsidRPr="00ED6674">
        <w:rPr>
          <w:rFonts w:ascii="Arial" w:eastAsia="Calibri" w:hAnsi="Arial" w:cs="Arial"/>
          <w:kern w:val="3"/>
          <w:sz w:val="20"/>
          <w:szCs w:val="20"/>
        </w:rPr>
        <w:t xml:space="preserve">3. La </w:t>
      </w:r>
      <w:r w:rsidR="00746CAE" w:rsidRPr="00ED6674">
        <w:rPr>
          <w:rFonts w:ascii="Arial" w:eastAsia="Calibri" w:hAnsi="Arial" w:cs="Arial"/>
          <w:kern w:val="3"/>
          <w:sz w:val="20"/>
          <w:szCs w:val="20"/>
        </w:rPr>
        <w:t>concejalía</w:t>
      </w:r>
      <w:r w:rsidRPr="00ED6674">
        <w:rPr>
          <w:rFonts w:ascii="Arial" w:eastAsia="Calibri" w:hAnsi="Arial" w:cs="Arial"/>
          <w:kern w:val="3"/>
          <w:sz w:val="20"/>
          <w:szCs w:val="20"/>
        </w:rPr>
        <w:t xml:space="preserve"> de Comercio del Ayuntamiento y la UBCM han consolidado una dinámica de trabajo conjunto en cuanto a la planificación y organización de las respectivas actividades en el municipio.</w:t>
      </w:r>
    </w:p>
    <w:p w14:paraId="21269EF6" w14:textId="3BF2C4E7" w:rsidR="00ED6674" w:rsidRPr="00ED6674" w:rsidRDefault="00ED6674" w:rsidP="00ED6674">
      <w:pPr>
        <w:widowControl w:val="0"/>
        <w:autoSpaceDE w:val="0"/>
        <w:spacing w:after="0" w:line="240" w:lineRule="exact"/>
        <w:ind w:left="2"/>
        <w:rPr>
          <w:rFonts w:ascii="Arial" w:eastAsia="Calibri" w:hAnsi="Arial" w:cs="Arial"/>
          <w:kern w:val="3"/>
          <w:sz w:val="20"/>
          <w:szCs w:val="20"/>
        </w:rPr>
      </w:pPr>
      <w:r w:rsidRPr="00ED6674">
        <w:rPr>
          <w:rFonts w:ascii="Arial" w:eastAsia="Calibri" w:hAnsi="Arial" w:cs="Arial"/>
          <w:kern w:val="3"/>
          <w:sz w:val="20"/>
          <w:szCs w:val="20"/>
        </w:rPr>
        <w:t xml:space="preserve">4. La UBCM manifiesta en el Ayuntamiento su voluntad de profundizar en su relación, y pregunta poder participar también en la toma de decisiones relativas en la planificación económica y urbanística en general de Montmeló, y especialmente sobre aquellos aspectos que afecten más directamente la actividad comercial y de servicios, como la regulación de los usos comerciales, la movilidad, la señalización, el aparcamiento, la promoción del municipio, etc. Paralelamente, la UBCM solicita también subvenciones económicas a otras administraciones y tiene contratada una persona para trabajar directamente por la entidad, siguiendo así el camino para convertirse en una empresa de servicios para sus asociados con </w:t>
      </w:r>
      <w:r w:rsidRPr="00ED6674">
        <w:rPr>
          <w:rFonts w:ascii="Arial" w:eastAsia="Calibri" w:hAnsi="Arial" w:cs="Arial"/>
          <w:kern w:val="3"/>
          <w:sz w:val="20"/>
          <w:szCs w:val="20"/>
        </w:rPr>
        <w:lastRenderedPageBreak/>
        <w:t xml:space="preserve">una gestión profesionalizada, y con capacidad para generar actuaciones y gestionar </w:t>
      </w:r>
      <w:r w:rsidR="00746CAE" w:rsidRPr="00ED6674">
        <w:rPr>
          <w:rFonts w:ascii="Arial" w:eastAsia="Calibri" w:hAnsi="Arial" w:cs="Arial"/>
          <w:kern w:val="3"/>
          <w:sz w:val="20"/>
          <w:szCs w:val="20"/>
        </w:rPr>
        <w:t>sinergias</w:t>
      </w:r>
      <w:r w:rsidRPr="00ED6674">
        <w:rPr>
          <w:rFonts w:ascii="Arial" w:eastAsia="Calibri" w:hAnsi="Arial" w:cs="Arial"/>
          <w:kern w:val="3"/>
          <w:sz w:val="20"/>
          <w:szCs w:val="20"/>
        </w:rPr>
        <w:t>.</w:t>
      </w:r>
    </w:p>
    <w:p w14:paraId="61AD19C2"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p>
    <w:p w14:paraId="48C211E0"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r w:rsidRPr="00ED6674">
        <w:rPr>
          <w:rFonts w:ascii="Arial" w:eastAsia="Calibri" w:hAnsi="Arial" w:cs="Arial"/>
          <w:kern w:val="3"/>
          <w:sz w:val="20"/>
          <w:szCs w:val="20"/>
        </w:rPr>
        <w:t>5. El Ayuntamiento de Montmeló es consciente que en una época de crisis económica como el actual hay que hacer un esfuerzo adicional para estudiar y planificar adecuadamente las prioridades de actuación futura, y de incorporar el máximo de trabajo transversal y participativo a la toma de decisiones.</w:t>
      </w:r>
    </w:p>
    <w:p w14:paraId="58349584"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p>
    <w:p w14:paraId="7458CC4E"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r w:rsidRPr="00ED6674">
        <w:rPr>
          <w:rFonts w:ascii="Arial" w:eastAsia="Calibri" w:hAnsi="Arial" w:cs="Arial"/>
          <w:kern w:val="3"/>
          <w:sz w:val="20"/>
          <w:szCs w:val="20"/>
        </w:rPr>
        <w:t>6. Los ejes de actuación que se quieren fomentar son los siguientes:</w:t>
      </w:r>
    </w:p>
    <w:p w14:paraId="0DA2C6FF"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p>
    <w:p w14:paraId="38B8E573" w14:textId="343F5432" w:rsidR="00ED6674" w:rsidRPr="00ED6674" w:rsidRDefault="00ED6674" w:rsidP="00ED6674">
      <w:pPr>
        <w:pStyle w:val="Prrafodelista"/>
        <w:widowControl w:val="0"/>
        <w:numPr>
          <w:ilvl w:val="0"/>
          <w:numId w:val="9"/>
        </w:numPr>
        <w:autoSpaceDE w:val="0"/>
        <w:spacing w:after="0" w:line="240" w:lineRule="exact"/>
        <w:rPr>
          <w:rFonts w:ascii="Arial" w:eastAsia="Calibri" w:hAnsi="Arial" w:cs="Arial"/>
          <w:kern w:val="3"/>
          <w:sz w:val="20"/>
          <w:szCs w:val="20"/>
        </w:rPr>
      </w:pPr>
      <w:r w:rsidRPr="00ED6674">
        <w:rPr>
          <w:rFonts w:ascii="Arial" w:eastAsia="Calibri" w:hAnsi="Arial" w:cs="Arial"/>
          <w:kern w:val="3"/>
          <w:sz w:val="20"/>
          <w:szCs w:val="20"/>
        </w:rPr>
        <w:t xml:space="preserve"> La promoción de la actividad económica en el municipio, que incluye también la comercial.</w:t>
      </w:r>
    </w:p>
    <w:p w14:paraId="28474B30" w14:textId="7C8DDF5F" w:rsidR="00ED6674" w:rsidRPr="00ED6674" w:rsidRDefault="00ED6674" w:rsidP="00ED6674">
      <w:pPr>
        <w:pStyle w:val="Prrafodelista"/>
        <w:widowControl w:val="0"/>
        <w:numPr>
          <w:ilvl w:val="0"/>
          <w:numId w:val="9"/>
        </w:numPr>
        <w:autoSpaceDE w:val="0"/>
        <w:spacing w:after="0" w:line="240" w:lineRule="exact"/>
        <w:rPr>
          <w:rFonts w:ascii="Arial" w:eastAsia="Calibri" w:hAnsi="Arial" w:cs="Arial"/>
          <w:kern w:val="3"/>
          <w:sz w:val="20"/>
          <w:szCs w:val="20"/>
        </w:rPr>
      </w:pPr>
      <w:r w:rsidRPr="00ED6674">
        <w:rPr>
          <w:rFonts w:ascii="Arial" w:eastAsia="Calibri" w:hAnsi="Arial" w:cs="Arial"/>
          <w:kern w:val="3"/>
          <w:sz w:val="20"/>
          <w:szCs w:val="20"/>
        </w:rPr>
        <w:t xml:space="preserve"> El fomento del consumo endógeno.</w:t>
      </w:r>
    </w:p>
    <w:p w14:paraId="521C452E" w14:textId="69BF3E37" w:rsidR="00ED6674" w:rsidRPr="00ED6674" w:rsidRDefault="00ED6674" w:rsidP="00ED6674">
      <w:pPr>
        <w:pStyle w:val="Prrafodelista"/>
        <w:widowControl w:val="0"/>
        <w:numPr>
          <w:ilvl w:val="0"/>
          <w:numId w:val="9"/>
        </w:numPr>
        <w:autoSpaceDE w:val="0"/>
        <w:spacing w:after="0" w:line="240" w:lineRule="exact"/>
        <w:rPr>
          <w:rFonts w:ascii="Arial" w:eastAsia="Calibri" w:hAnsi="Arial" w:cs="Arial"/>
          <w:kern w:val="3"/>
          <w:sz w:val="20"/>
          <w:szCs w:val="20"/>
        </w:rPr>
      </w:pPr>
      <w:r w:rsidRPr="00ED6674">
        <w:rPr>
          <w:rFonts w:ascii="Arial" w:eastAsia="Calibri" w:hAnsi="Arial" w:cs="Arial"/>
          <w:kern w:val="3"/>
          <w:sz w:val="20"/>
          <w:szCs w:val="20"/>
        </w:rPr>
        <w:t xml:space="preserve"> La potenciación de una oferta de productos y servicios de calidad.</w:t>
      </w:r>
    </w:p>
    <w:p w14:paraId="2196E043" w14:textId="08906C07" w:rsidR="00ED6674" w:rsidRPr="00ED6674" w:rsidRDefault="00ED6674" w:rsidP="00ED6674">
      <w:pPr>
        <w:pStyle w:val="Prrafodelista"/>
        <w:widowControl w:val="0"/>
        <w:numPr>
          <w:ilvl w:val="0"/>
          <w:numId w:val="9"/>
        </w:numPr>
        <w:autoSpaceDE w:val="0"/>
        <w:spacing w:after="0" w:line="240" w:lineRule="exact"/>
        <w:rPr>
          <w:rFonts w:ascii="Arial" w:eastAsia="Calibri" w:hAnsi="Arial" w:cs="Arial"/>
          <w:kern w:val="3"/>
          <w:sz w:val="20"/>
          <w:szCs w:val="20"/>
        </w:rPr>
      </w:pPr>
      <w:r w:rsidRPr="00ED6674">
        <w:rPr>
          <w:rFonts w:ascii="Arial" w:eastAsia="Calibri" w:hAnsi="Arial" w:cs="Arial"/>
          <w:kern w:val="3"/>
          <w:sz w:val="20"/>
          <w:szCs w:val="20"/>
        </w:rPr>
        <w:t xml:space="preserve"> El fomento de los mecanismos de trabajo en </w:t>
      </w:r>
      <w:r w:rsidR="00746CAE" w:rsidRPr="00ED6674">
        <w:rPr>
          <w:rFonts w:ascii="Arial" w:eastAsia="Calibri" w:hAnsi="Arial" w:cs="Arial"/>
          <w:kern w:val="3"/>
          <w:sz w:val="20"/>
          <w:szCs w:val="20"/>
        </w:rPr>
        <w:t>red</w:t>
      </w:r>
      <w:r w:rsidRPr="00ED6674">
        <w:rPr>
          <w:rFonts w:ascii="Arial" w:eastAsia="Calibri" w:hAnsi="Arial" w:cs="Arial"/>
          <w:kern w:val="3"/>
          <w:sz w:val="20"/>
          <w:szCs w:val="20"/>
        </w:rPr>
        <w:t xml:space="preserve"> ya sea entre las diversas áreas del Ayuntamiento como de estas con la UBCM y otras entidades.</w:t>
      </w:r>
    </w:p>
    <w:p w14:paraId="3426290E"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p>
    <w:p w14:paraId="3701D933"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r w:rsidRPr="00ED6674">
        <w:rPr>
          <w:rFonts w:ascii="Arial" w:eastAsia="Calibri" w:hAnsi="Arial" w:cs="Arial"/>
          <w:kern w:val="3"/>
          <w:sz w:val="20"/>
          <w:szCs w:val="20"/>
        </w:rPr>
        <w:t>7. El presupuesto general del Ayuntamiento de Montmeló para el año 2026 incluye la partida número 4310 480000, en lo referente a dinamización comercial, con un importe de 10.000€.</w:t>
      </w:r>
    </w:p>
    <w:p w14:paraId="5CF64E92"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p>
    <w:p w14:paraId="70311718"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p>
    <w:p w14:paraId="264FEEAE" w14:textId="77777777" w:rsidR="00ED6674" w:rsidRPr="00612052" w:rsidRDefault="00ED6674" w:rsidP="00ED6674">
      <w:pPr>
        <w:widowControl w:val="0"/>
        <w:autoSpaceDE w:val="0"/>
        <w:spacing w:after="0" w:line="240" w:lineRule="exact"/>
        <w:ind w:left="2"/>
        <w:jc w:val="center"/>
        <w:rPr>
          <w:rFonts w:ascii="Arial" w:eastAsia="Calibri" w:hAnsi="Arial" w:cs="Arial"/>
          <w:b/>
          <w:bCs/>
          <w:kern w:val="3"/>
          <w:sz w:val="20"/>
          <w:szCs w:val="20"/>
        </w:rPr>
      </w:pPr>
      <w:r w:rsidRPr="00612052">
        <w:rPr>
          <w:rFonts w:ascii="Arial" w:eastAsia="Calibri" w:hAnsi="Arial" w:cs="Arial"/>
          <w:b/>
          <w:bCs/>
          <w:kern w:val="3"/>
          <w:sz w:val="20"/>
          <w:szCs w:val="20"/>
        </w:rPr>
        <w:t>ACUERDAN</w:t>
      </w:r>
    </w:p>
    <w:p w14:paraId="63843F88"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p>
    <w:p w14:paraId="638638B1" w14:textId="77777777" w:rsidR="00ED6674" w:rsidRPr="008D41FE" w:rsidRDefault="00ED6674" w:rsidP="00ED6674">
      <w:pPr>
        <w:widowControl w:val="0"/>
        <w:autoSpaceDE w:val="0"/>
        <w:spacing w:after="0" w:line="240" w:lineRule="exact"/>
        <w:ind w:left="2"/>
        <w:rPr>
          <w:rFonts w:ascii="Arial" w:eastAsia="Calibri" w:hAnsi="Arial" w:cs="Arial"/>
          <w:kern w:val="3"/>
          <w:sz w:val="20"/>
          <w:szCs w:val="20"/>
          <w:u w:val="single"/>
        </w:rPr>
      </w:pPr>
      <w:r w:rsidRPr="008D41FE">
        <w:rPr>
          <w:rFonts w:ascii="Arial" w:eastAsia="Calibri" w:hAnsi="Arial" w:cs="Arial"/>
          <w:kern w:val="3"/>
          <w:sz w:val="20"/>
          <w:szCs w:val="20"/>
          <w:u w:val="single"/>
        </w:rPr>
        <w:t>Primero. Objeto del convenio</w:t>
      </w:r>
    </w:p>
    <w:p w14:paraId="2F39DAE8"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p>
    <w:p w14:paraId="598FD2BE"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r w:rsidRPr="00ED6674">
        <w:rPr>
          <w:rFonts w:ascii="Arial" w:eastAsia="Calibri" w:hAnsi="Arial" w:cs="Arial"/>
          <w:kern w:val="3"/>
          <w:sz w:val="20"/>
          <w:szCs w:val="20"/>
        </w:rPr>
        <w:t>El presente convenio tiene por objeto la colaboración entre el Ayuntamiento de Montmeló y la Unión de Tenderos y Comerciantes de Montmeló (UBCM) para la organización conjunta de actividades de promoción del comercio local y por la financiación de los gastos de la UBCM, realizadas desde el 1 de enero de 2026 hasta el 31 de diciembre de 2026, derivadas de las siguientes actuaciones:</w:t>
      </w:r>
    </w:p>
    <w:p w14:paraId="7D94A267"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p>
    <w:p w14:paraId="4A275263"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r w:rsidRPr="00ED6674">
        <w:rPr>
          <w:rFonts w:ascii="Arial" w:eastAsia="Calibri" w:hAnsi="Arial" w:cs="Arial"/>
          <w:kern w:val="3"/>
          <w:sz w:val="20"/>
          <w:szCs w:val="20"/>
        </w:rPr>
        <w:t>a) La contratación de la persona física o jurídica que la entidad tenga para la gestión profesional de la dinamización comercial este año.</w:t>
      </w:r>
    </w:p>
    <w:p w14:paraId="61907B4D"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r w:rsidRPr="00ED6674">
        <w:rPr>
          <w:rFonts w:ascii="Arial" w:eastAsia="Calibri" w:hAnsi="Arial" w:cs="Arial"/>
          <w:kern w:val="3"/>
          <w:sz w:val="20"/>
          <w:szCs w:val="20"/>
        </w:rPr>
        <w:t>b) La organización tanto de campañas como de actividades específicas de promoción comercial y de dinamización comercial a la vía pública.</w:t>
      </w:r>
    </w:p>
    <w:p w14:paraId="7ED722EB"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r w:rsidRPr="00ED6674">
        <w:rPr>
          <w:rFonts w:ascii="Arial" w:eastAsia="Calibri" w:hAnsi="Arial" w:cs="Arial"/>
          <w:kern w:val="3"/>
          <w:sz w:val="20"/>
          <w:szCs w:val="20"/>
        </w:rPr>
        <w:t>c) Las acciones de comunicación y promoción física y digital de los establecimientos asociados, y en especial las que mejoren la presencia digital del comercio local.</w:t>
      </w:r>
    </w:p>
    <w:p w14:paraId="1E638B6F"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r w:rsidRPr="00ED6674">
        <w:rPr>
          <w:rFonts w:ascii="Arial" w:eastAsia="Calibri" w:hAnsi="Arial" w:cs="Arial"/>
          <w:kern w:val="3"/>
          <w:sz w:val="20"/>
          <w:szCs w:val="20"/>
        </w:rPr>
        <w:t>d) Las actividades para el fomento del asociacionismo comercial.</w:t>
      </w:r>
    </w:p>
    <w:p w14:paraId="6BE8D0C0"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p>
    <w:p w14:paraId="5D9D5520"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r w:rsidRPr="00ED6674">
        <w:rPr>
          <w:rFonts w:ascii="Arial" w:eastAsia="Calibri" w:hAnsi="Arial" w:cs="Arial"/>
          <w:kern w:val="3"/>
          <w:sz w:val="20"/>
          <w:szCs w:val="20"/>
        </w:rPr>
        <w:t>Quedan excluidas del objeto de la subvención los gastos destinados a actividades que no tengan un carácter formativo, comercial o de dinamización de la actividad económica, como por ejemplo fiestas, regalos, premios o becas.</w:t>
      </w:r>
    </w:p>
    <w:p w14:paraId="77D7A4BB"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p>
    <w:p w14:paraId="26D7A0A8"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r w:rsidRPr="00ED6674">
        <w:rPr>
          <w:rFonts w:ascii="Arial" w:eastAsia="Calibri" w:hAnsi="Arial" w:cs="Arial"/>
          <w:kern w:val="3"/>
          <w:sz w:val="20"/>
          <w:szCs w:val="20"/>
        </w:rPr>
        <w:t>La relación que establece este convenio no supone en ningún momento que el personal necesario para desarrollar las actividades por parte de la entidad UBCM mantenga ningún tipo de vínculo laboral con el Ayuntamiento de Montmeló.</w:t>
      </w:r>
    </w:p>
    <w:p w14:paraId="393B1749"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p>
    <w:p w14:paraId="2AF92596" w14:textId="77777777" w:rsidR="00ED6674" w:rsidRPr="008D41FE" w:rsidRDefault="00ED6674" w:rsidP="00ED6674">
      <w:pPr>
        <w:widowControl w:val="0"/>
        <w:autoSpaceDE w:val="0"/>
        <w:spacing w:after="0" w:line="240" w:lineRule="exact"/>
        <w:ind w:left="2"/>
        <w:rPr>
          <w:rFonts w:ascii="Arial" w:eastAsia="Calibri" w:hAnsi="Arial" w:cs="Arial"/>
          <w:kern w:val="3"/>
          <w:sz w:val="20"/>
          <w:szCs w:val="20"/>
          <w:u w:val="single"/>
        </w:rPr>
      </w:pPr>
      <w:r w:rsidRPr="008D41FE">
        <w:rPr>
          <w:rFonts w:ascii="Arial" w:eastAsia="Calibri" w:hAnsi="Arial" w:cs="Arial"/>
          <w:kern w:val="3"/>
          <w:sz w:val="20"/>
          <w:szCs w:val="20"/>
          <w:u w:val="single"/>
        </w:rPr>
        <w:t>Segundo. Régimen jurídico del convenio</w:t>
      </w:r>
    </w:p>
    <w:p w14:paraId="3323ABB5"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p>
    <w:p w14:paraId="7A7F0BC7"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r w:rsidRPr="00ED6674">
        <w:rPr>
          <w:rFonts w:ascii="Arial" w:eastAsia="Calibri" w:hAnsi="Arial" w:cs="Arial"/>
          <w:kern w:val="3"/>
          <w:sz w:val="20"/>
          <w:szCs w:val="20"/>
        </w:rPr>
        <w:t>Este convenio se rige por los artes. 47 a 53 de la Ley 40/2015, de 1 de octubre, de régimen jurídico del sector público, así como por la Ley 38/2003, de 17 de noviembre, general de subvenciones, y el Real Decreto 887/2006, de 21 de julio, por el cual se aprueba el Reglamento de la Ley general de subvenciones.</w:t>
      </w:r>
    </w:p>
    <w:p w14:paraId="76F3C701"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p>
    <w:p w14:paraId="012658FE" w14:textId="77777777" w:rsidR="00ED6674" w:rsidRPr="008D41FE" w:rsidRDefault="00ED6674" w:rsidP="00ED6674">
      <w:pPr>
        <w:widowControl w:val="0"/>
        <w:autoSpaceDE w:val="0"/>
        <w:spacing w:after="0" w:line="240" w:lineRule="exact"/>
        <w:ind w:left="2"/>
        <w:rPr>
          <w:rFonts w:ascii="Arial" w:eastAsia="Calibri" w:hAnsi="Arial" w:cs="Arial"/>
          <w:kern w:val="3"/>
          <w:sz w:val="20"/>
          <w:szCs w:val="20"/>
          <w:u w:val="single"/>
        </w:rPr>
      </w:pPr>
      <w:r w:rsidRPr="008D41FE">
        <w:rPr>
          <w:rFonts w:ascii="Arial" w:eastAsia="Calibri" w:hAnsi="Arial" w:cs="Arial"/>
          <w:kern w:val="3"/>
          <w:sz w:val="20"/>
          <w:szCs w:val="20"/>
          <w:u w:val="single"/>
        </w:rPr>
        <w:t>Tercero. Importe de la subvención y aplicación presupuestaria</w:t>
      </w:r>
    </w:p>
    <w:p w14:paraId="3730C3D8" w14:textId="77777777" w:rsidR="00ED6674" w:rsidRPr="00ED6674" w:rsidRDefault="00ED6674" w:rsidP="00ED6674">
      <w:pPr>
        <w:widowControl w:val="0"/>
        <w:autoSpaceDE w:val="0"/>
        <w:spacing w:after="0" w:line="240" w:lineRule="exact"/>
        <w:ind w:left="2"/>
        <w:rPr>
          <w:rFonts w:ascii="Arial" w:eastAsia="Calibri" w:hAnsi="Arial" w:cs="Arial"/>
          <w:kern w:val="3"/>
          <w:sz w:val="20"/>
          <w:szCs w:val="20"/>
        </w:rPr>
      </w:pPr>
    </w:p>
    <w:p w14:paraId="21F88877" w14:textId="77777777" w:rsidR="00ED6674" w:rsidRDefault="00ED6674" w:rsidP="00ED6674">
      <w:pPr>
        <w:widowControl w:val="0"/>
        <w:autoSpaceDE w:val="0"/>
        <w:spacing w:after="0" w:line="240" w:lineRule="exact"/>
        <w:ind w:left="2"/>
        <w:rPr>
          <w:rFonts w:ascii="Arial" w:eastAsia="Calibri" w:hAnsi="Arial" w:cs="Arial"/>
          <w:kern w:val="3"/>
          <w:sz w:val="20"/>
          <w:szCs w:val="20"/>
        </w:rPr>
      </w:pPr>
      <w:r w:rsidRPr="00ED6674">
        <w:rPr>
          <w:rFonts w:ascii="Arial" w:eastAsia="Calibri" w:hAnsi="Arial" w:cs="Arial"/>
          <w:kern w:val="3"/>
          <w:sz w:val="20"/>
          <w:szCs w:val="20"/>
        </w:rPr>
        <w:lastRenderedPageBreak/>
        <w:t>El Ayuntamiento de Montmeló otorga a la entidad Unión de Tenderos y Comerciantes de Montmeló, con CIF G59816298, una subvención nominativa por un importe de 10.000€, con cargo a la aplicación presupuestaria 4310 480000 (dinamización comercial) del presupuesto municipal vigente.</w:t>
      </w:r>
    </w:p>
    <w:p w14:paraId="1F9DCE8C" w14:textId="77777777" w:rsidR="00ED6674" w:rsidRDefault="00ED6674" w:rsidP="00ED6674">
      <w:pPr>
        <w:widowControl w:val="0"/>
        <w:autoSpaceDE w:val="0"/>
        <w:spacing w:after="0" w:line="240" w:lineRule="exact"/>
        <w:ind w:left="2"/>
        <w:rPr>
          <w:rFonts w:ascii="Arial" w:eastAsia="Calibri" w:hAnsi="Arial" w:cs="Arial"/>
          <w:kern w:val="3"/>
          <w:sz w:val="20"/>
          <w:szCs w:val="20"/>
        </w:rPr>
      </w:pPr>
    </w:p>
    <w:p w14:paraId="352B9977"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La subvención no podrá superar, en ningún caso, el coste total de la actividad subvencionada.</w:t>
      </w:r>
    </w:p>
    <w:p w14:paraId="64AB3C46" w14:textId="77777777" w:rsidR="00ED6674" w:rsidRPr="00ED6674" w:rsidRDefault="00ED6674" w:rsidP="00ED6674">
      <w:pPr>
        <w:spacing w:after="0" w:line="240" w:lineRule="exact"/>
        <w:jc w:val="both"/>
        <w:rPr>
          <w:rFonts w:ascii="Arial" w:eastAsia="Arial MT" w:hAnsi="Arial" w:cs="Arial"/>
          <w:bCs/>
          <w:sz w:val="20"/>
          <w:szCs w:val="20"/>
        </w:rPr>
      </w:pPr>
    </w:p>
    <w:p w14:paraId="183445AA" w14:textId="77777777" w:rsidR="00ED6674" w:rsidRPr="008D41FE" w:rsidRDefault="00ED6674" w:rsidP="00ED6674">
      <w:pPr>
        <w:spacing w:after="0" w:line="240" w:lineRule="exact"/>
        <w:jc w:val="both"/>
        <w:rPr>
          <w:rFonts w:ascii="Arial" w:eastAsia="Arial MT" w:hAnsi="Arial" w:cs="Arial"/>
          <w:bCs/>
          <w:sz w:val="20"/>
          <w:szCs w:val="20"/>
          <w:u w:val="single"/>
        </w:rPr>
      </w:pPr>
      <w:r w:rsidRPr="008D41FE">
        <w:rPr>
          <w:rFonts w:ascii="Arial" w:eastAsia="Arial MT" w:hAnsi="Arial" w:cs="Arial"/>
          <w:bCs/>
          <w:sz w:val="20"/>
          <w:szCs w:val="20"/>
          <w:u w:val="single"/>
        </w:rPr>
        <w:t>Cuarto. Pago de la subvención</w:t>
      </w:r>
    </w:p>
    <w:p w14:paraId="28614461" w14:textId="77777777" w:rsidR="00ED6674" w:rsidRPr="00ED6674" w:rsidRDefault="00ED6674" w:rsidP="00ED6674">
      <w:pPr>
        <w:spacing w:after="0" w:line="240" w:lineRule="exact"/>
        <w:jc w:val="both"/>
        <w:rPr>
          <w:rFonts w:ascii="Arial" w:eastAsia="Arial MT" w:hAnsi="Arial" w:cs="Arial"/>
          <w:bCs/>
          <w:sz w:val="20"/>
          <w:szCs w:val="20"/>
        </w:rPr>
      </w:pPr>
    </w:p>
    <w:p w14:paraId="36890ADD"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El pago de la subvención se realizará en dos pagos fraccionados. La entidad beneficiaria recibirá el 50% del importe concedido en el momento de la firma del convenio, y el 50% restante se hará efectivo una vez presentada y validada la justificación económica de la actividad subvencionada, de acuerdo con lo establecido en este convenio.</w:t>
      </w:r>
    </w:p>
    <w:p w14:paraId="4272A105" w14:textId="77777777" w:rsidR="00ED6674" w:rsidRPr="00ED6674" w:rsidRDefault="00ED6674" w:rsidP="00ED6674">
      <w:pPr>
        <w:spacing w:after="0" w:line="240" w:lineRule="exact"/>
        <w:jc w:val="both"/>
        <w:rPr>
          <w:rFonts w:ascii="Arial" w:eastAsia="Arial MT" w:hAnsi="Arial" w:cs="Arial"/>
          <w:bCs/>
          <w:sz w:val="20"/>
          <w:szCs w:val="20"/>
        </w:rPr>
      </w:pPr>
    </w:p>
    <w:p w14:paraId="42980366" w14:textId="77777777" w:rsidR="00ED6674" w:rsidRPr="008D41FE" w:rsidRDefault="00ED6674" w:rsidP="00ED6674">
      <w:pPr>
        <w:spacing w:after="0" w:line="240" w:lineRule="exact"/>
        <w:jc w:val="both"/>
        <w:rPr>
          <w:rFonts w:ascii="Arial" w:eastAsia="Arial MT" w:hAnsi="Arial" w:cs="Arial"/>
          <w:bCs/>
          <w:sz w:val="20"/>
          <w:szCs w:val="20"/>
          <w:u w:val="single"/>
        </w:rPr>
      </w:pPr>
      <w:r w:rsidRPr="008D41FE">
        <w:rPr>
          <w:rFonts w:ascii="Arial" w:eastAsia="Arial MT" w:hAnsi="Arial" w:cs="Arial"/>
          <w:bCs/>
          <w:sz w:val="20"/>
          <w:szCs w:val="20"/>
          <w:u w:val="single"/>
        </w:rPr>
        <w:t>Quinto. Obligaciones de la entidad UBCM</w:t>
      </w:r>
    </w:p>
    <w:p w14:paraId="5CC73DF0" w14:textId="77777777" w:rsidR="00ED6674" w:rsidRPr="00ED6674" w:rsidRDefault="00ED6674" w:rsidP="00ED6674">
      <w:pPr>
        <w:spacing w:after="0" w:line="240" w:lineRule="exact"/>
        <w:jc w:val="both"/>
        <w:rPr>
          <w:rFonts w:ascii="Arial" w:eastAsia="Arial MT" w:hAnsi="Arial" w:cs="Arial"/>
          <w:bCs/>
          <w:sz w:val="20"/>
          <w:szCs w:val="20"/>
        </w:rPr>
      </w:pPr>
    </w:p>
    <w:p w14:paraId="62A010E1"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La entidad UBCM se compromete a llevar a cabo el que establecen los siguientes apartados:</w:t>
      </w:r>
    </w:p>
    <w:p w14:paraId="31B468C6" w14:textId="77777777" w:rsidR="00ED6674" w:rsidRPr="00ED6674" w:rsidRDefault="00ED6674" w:rsidP="00ED6674">
      <w:pPr>
        <w:spacing w:after="0" w:line="240" w:lineRule="exact"/>
        <w:jc w:val="both"/>
        <w:rPr>
          <w:rFonts w:ascii="Arial" w:eastAsia="Arial MT" w:hAnsi="Arial" w:cs="Arial"/>
          <w:bCs/>
          <w:sz w:val="20"/>
          <w:szCs w:val="20"/>
        </w:rPr>
      </w:pPr>
    </w:p>
    <w:p w14:paraId="71243005"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a) Informar puntualmente la concejalía de Comercio del Ayuntamiento de todas las actividades de la entidad.</w:t>
      </w:r>
    </w:p>
    <w:p w14:paraId="14532395"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b) Colaborar en las iniciativas municipales que tengan por objeto la mejora de la calidad de las empresas de Montmeló y de los servicios que estas ofrecen a la ciudadanía.</w:t>
      </w:r>
    </w:p>
    <w:p w14:paraId="5488D708"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c) Contratar una persona física o jurídica para la gestión profesional de la dinamización comercial y aportar con recursos propios un mínimo anual de 5.000€ para este concepto.</w:t>
      </w:r>
    </w:p>
    <w:p w14:paraId="20AE27D3"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d) Consultar la agenda municipal de actas previstos, para intentar no hacer coincidir actividades de la entidad con otras actas de interés general que se hagan en la ciudad.</w:t>
      </w:r>
    </w:p>
    <w:p w14:paraId="543A7BEE"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e) Asistir en aquellos cursos de formación y gestión dirigidos a las entidades que organice el Ayuntamiento.</w:t>
      </w:r>
    </w:p>
    <w:p w14:paraId="62B12EBA" w14:textId="41909BED"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f) Hacer constar en toda la publicidad impresa y en la documentación sobre las actividades pactadas la leyenda “con el apoyo del Ayuntamiento de Montmeló” y los logotipo</w:t>
      </w:r>
      <w:r w:rsidR="00746CAE">
        <w:rPr>
          <w:rFonts w:ascii="Arial" w:eastAsia="Arial MT" w:hAnsi="Arial" w:cs="Arial"/>
          <w:bCs/>
          <w:sz w:val="20"/>
          <w:szCs w:val="20"/>
        </w:rPr>
        <w:t>s</w:t>
      </w:r>
      <w:r w:rsidRPr="00ED6674">
        <w:rPr>
          <w:rFonts w:ascii="Arial" w:eastAsia="Arial MT" w:hAnsi="Arial" w:cs="Arial"/>
          <w:bCs/>
          <w:sz w:val="20"/>
          <w:szCs w:val="20"/>
        </w:rPr>
        <w:t xml:space="preserve"> del Ayuntamiento según el modelo tipográfico aprobado por la corporación. Siempre que sea posible, en la publicidad impresa se seguirán los criterios marcados en la Ley 1/1998, de 7 de enero, de política lingüística.</w:t>
      </w:r>
    </w:p>
    <w:p w14:paraId="425A8A89"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g) Justificar en tiempo y forma la aplicación de la subvención concedida de acuerdo con el establecido en el pacto noveno del presente convenio.</w:t>
      </w:r>
    </w:p>
    <w:p w14:paraId="26817201"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h) Comunicar en el Ayuntamiento de Montmeló cualquier cambio significativo que pueda afectar el desarrollo del convenio.</w:t>
      </w:r>
    </w:p>
    <w:p w14:paraId="4EFF47BC"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y) Presentar la documentación que sea requerida por el Ayuntamiento de Montmeló y colaborar en las actuaciones de comprobación e información que este lleve a cabo.</w:t>
      </w:r>
    </w:p>
    <w:p w14:paraId="326FDA0E" w14:textId="77777777" w:rsidR="00ED6674" w:rsidRPr="00ED6674" w:rsidRDefault="00ED6674" w:rsidP="00ED6674">
      <w:pPr>
        <w:spacing w:after="0" w:line="240" w:lineRule="exact"/>
        <w:jc w:val="both"/>
        <w:rPr>
          <w:rFonts w:ascii="Arial" w:eastAsia="Arial MT" w:hAnsi="Arial" w:cs="Arial"/>
          <w:bCs/>
          <w:sz w:val="20"/>
          <w:szCs w:val="20"/>
        </w:rPr>
      </w:pPr>
    </w:p>
    <w:p w14:paraId="080D0E00" w14:textId="77777777" w:rsidR="00ED6674" w:rsidRPr="008D41FE" w:rsidRDefault="00ED6674" w:rsidP="00ED6674">
      <w:pPr>
        <w:spacing w:after="0" w:line="240" w:lineRule="exact"/>
        <w:jc w:val="both"/>
        <w:rPr>
          <w:rFonts w:ascii="Arial" w:eastAsia="Arial MT" w:hAnsi="Arial" w:cs="Arial"/>
          <w:bCs/>
          <w:sz w:val="20"/>
          <w:szCs w:val="20"/>
          <w:u w:val="single"/>
        </w:rPr>
      </w:pPr>
      <w:r w:rsidRPr="008D41FE">
        <w:rPr>
          <w:rFonts w:ascii="Arial" w:eastAsia="Arial MT" w:hAnsi="Arial" w:cs="Arial"/>
          <w:bCs/>
          <w:sz w:val="20"/>
          <w:szCs w:val="20"/>
          <w:u w:val="single"/>
        </w:rPr>
        <w:t>Sexto. Obligaciones del Ayuntamiento de Montmeló</w:t>
      </w:r>
    </w:p>
    <w:p w14:paraId="77DED157" w14:textId="77777777" w:rsidR="00ED6674" w:rsidRPr="00ED6674" w:rsidRDefault="00ED6674" w:rsidP="00ED6674">
      <w:pPr>
        <w:spacing w:after="0" w:line="240" w:lineRule="exact"/>
        <w:jc w:val="both"/>
        <w:rPr>
          <w:rFonts w:ascii="Arial" w:eastAsia="Arial MT" w:hAnsi="Arial" w:cs="Arial"/>
          <w:bCs/>
          <w:sz w:val="20"/>
          <w:szCs w:val="20"/>
        </w:rPr>
      </w:pPr>
    </w:p>
    <w:p w14:paraId="3A11F16A"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El Ayuntamiento de Montmeló se compromete a llevar a cabo el que establecen los siguientes apartados:</w:t>
      </w:r>
    </w:p>
    <w:p w14:paraId="5D673E42" w14:textId="77777777" w:rsidR="00ED6674" w:rsidRPr="00ED6674" w:rsidRDefault="00ED6674" w:rsidP="00ED6674">
      <w:pPr>
        <w:spacing w:after="0" w:line="240" w:lineRule="exact"/>
        <w:jc w:val="both"/>
        <w:rPr>
          <w:rFonts w:ascii="Arial" w:eastAsia="Arial MT" w:hAnsi="Arial" w:cs="Arial"/>
          <w:bCs/>
          <w:sz w:val="20"/>
          <w:szCs w:val="20"/>
        </w:rPr>
      </w:pPr>
    </w:p>
    <w:p w14:paraId="5CCC4025"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a) Otorgar a la entidad UBCM la aportación económica necesaria para la realización de las actividades descritas por importe de 10.000€.</w:t>
      </w:r>
    </w:p>
    <w:p w14:paraId="22C5A0F0"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b) Realizar el seguimiento y control del cumplimiento del convenio.</w:t>
      </w:r>
    </w:p>
    <w:p w14:paraId="12BBD455"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c) Convocar representantes de la UBCM en aquellas reuniones donde se traten cuestiones que puedan afectar la actividad comercial del municipio.</w:t>
      </w:r>
    </w:p>
    <w:p w14:paraId="4ACD7CBF"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d) Informar puntualmente la junta de la UBCM sobre cualquier actividad relacionada con la dinamización comercial del municipio.</w:t>
      </w:r>
    </w:p>
    <w:p w14:paraId="48378A3F"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e) Mejorar la información pública sobre la accesibilidad y el aparcamiento en el centro del municipio, y también del potencial turístico de Montmeló.</w:t>
      </w:r>
    </w:p>
    <w:p w14:paraId="15BF6B15"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lastRenderedPageBreak/>
        <w:t>f) Dar el máximo de prioridad posible, y también de difusión, a las actividades organizadas por la UBCM para la promoción del comercio local.</w:t>
      </w:r>
    </w:p>
    <w:p w14:paraId="6B7BB016" w14:textId="77777777" w:rsidR="00ED6674" w:rsidRPr="00ED6674"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g) Trabajar para disponer de información actualizada sobre la actividad comercial del municipio, que incluya un censo de los locales vacíos para ubicar nuevas empresas.</w:t>
      </w:r>
    </w:p>
    <w:p w14:paraId="19671241" w14:textId="031F2353" w:rsidR="006A0F00" w:rsidRDefault="00ED6674" w:rsidP="00ED6674">
      <w:pPr>
        <w:spacing w:after="0" w:line="240" w:lineRule="exact"/>
        <w:jc w:val="both"/>
        <w:rPr>
          <w:rFonts w:ascii="Arial" w:eastAsia="Arial MT" w:hAnsi="Arial" w:cs="Arial"/>
          <w:bCs/>
          <w:sz w:val="20"/>
          <w:szCs w:val="20"/>
        </w:rPr>
      </w:pPr>
      <w:r w:rsidRPr="00ED6674">
        <w:rPr>
          <w:rFonts w:ascii="Arial" w:eastAsia="Arial MT" w:hAnsi="Arial" w:cs="Arial"/>
          <w:bCs/>
          <w:sz w:val="20"/>
          <w:szCs w:val="20"/>
        </w:rPr>
        <w:t>h) Trabajar para ceder a la UBCM, sin coste, espacios municipales para que esta entidad pueda celebrar reuniones y también, guardar material. La cesión seria en régimen de no-exclusividad, en un espacio compartido con otras entidades y/o usos.</w:t>
      </w:r>
    </w:p>
    <w:p w14:paraId="38CB464E" w14:textId="77777777" w:rsidR="00ED6674" w:rsidRPr="00ED6674" w:rsidRDefault="00ED6674" w:rsidP="00ED6674">
      <w:pPr>
        <w:spacing w:after="0" w:line="240" w:lineRule="exact"/>
        <w:jc w:val="both"/>
        <w:rPr>
          <w:rFonts w:ascii="Arial" w:eastAsia="Arial MT" w:hAnsi="Arial" w:cs="Arial"/>
          <w:bCs/>
          <w:sz w:val="20"/>
          <w:szCs w:val="20"/>
        </w:rPr>
      </w:pPr>
    </w:p>
    <w:p w14:paraId="4BF76203" w14:textId="77777777" w:rsidR="00ED6674" w:rsidRPr="008D41FE" w:rsidRDefault="00ED6674" w:rsidP="00ED6674">
      <w:pPr>
        <w:spacing w:after="0" w:line="240" w:lineRule="exact"/>
        <w:jc w:val="both"/>
        <w:rPr>
          <w:rFonts w:ascii="Arial" w:eastAsia="NSimSun" w:hAnsi="Arial" w:cs="Arial"/>
          <w:bCs/>
          <w:sz w:val="20"/>
          <w:szCs w:val="20"/>
          <w:u w:val="single"/>
          <w:lang w:eastAsia="zh-CN" w:bidi="hi-IN"/>
        </w:rPr>
      </w:pPr>
      <w:r w:rsidRPr="008D41FE">
        <w:rPr>
          <w:rFonts w:ascii="Arial" w:eastAsia="NSimSun" w:hAnsi="Arial" w:cs="Arial"/>
          <w:bCs/>
          <w:sz w:val="20"/>
          <w:szCs w:val="20"/>
          <w:u w:val="single"/>
          <w:lang w:eastAsia="zh-CN" w:bidi="hi-IN"/>
        </w:rPr>
        <w:t>Séptimo. Compatibilidad con otras subvenciones</w:t>
      </w:r>
    </w:p>
    <w:p w14:paraId="6C77F9BC"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51B489AC" w14:textId="460ED89F"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 xml:space="preserve">La subvención otorgada por el Ayuntamiento de Montmeló es compatible con otras subvenciones o ayudas públicas o privados, siempre que </w:t>
      </w:r>
      <w:r w:rsidR="00746CAE" w:rsidRPr="00ED6674">
        <w:rPr>
          <w:rFonts w:ascii="Arial" w:eastAsia="NSimSun" w:hAnsi="Arial" w:cs="Arial"/>
          <w:bCs/>
          <w:sz w:val="20"/>
          <w:szCs w:val="20"/>
          <w:lang w:eastAsia="zh-CN" w:bidi="hi-IN"/>
        </w:rPr>
        <w:t>la suma concurrente de todos los ingresos no supere</w:t>
      </w:r>
      <w:r w:rsidRPr="00ED6674">
        <w:rPr>
          <w:rFonts w:ascii="Arial" w:eastAsia="NSimSun" w:hAnsi="Arial" w:cs="Arial"/>
          <w:bCs/>
          <w:sz w:val="20"/>
          <w:szCs w:val="20"/>
          <w:lang w:eastAsia="zh-CN" w:bidi="hi-IN"/>
        </w:rPr>
        <w:t xml:space="preserve"> el coste de la actividad.</w:t>
      </w:r>
    </w:p>
    <w:p w14:paraId="16126660"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5AEE3103"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La entidad UBCM se compromete a comunicar en el Ayuntamiento de Montmeló la obtención otras subvenciones o ayudas públicas que se hayan concedido para la misma finalidad del presente convenio.</w:t>
      </w:r>
    </w:p>
    <w:p w14:paraId="7EDB2C82"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39477110" w14:textId="77777777" w:rsidR="00ED6674" w:rsidRPr="008D41FE" w:rsidRDefault="00ED6674" w:rsidP="00ED6674">
      <w:pPr>
        <w:spacing w:after="0" w:line="240" w:lineRule="exact"/>
        <w:jc w:val="both"/>
        <w:rPr>
          <w:rFonts w:ascii="Arial" w:eastAsia="NSimSun" w:hAnsi="Arial" w:cs="Arial"/>
          <w:bCs/>
          <w:sz w:val="20"/>
          <w:szCs w:val="20"/>
          <w:u w:val="single"/>
          <w:lang w:eastAsia="zh-CN" w:bidi="hi-IN"/>
        </w:rPr>
      </w:pPr>
      <w:r w:rsidRPr="008D41FE">
        <w:rPr>
          <w:rFonts w:ascii="Arial" w:eastAsia="NSimSun" w:hAnsi="Arial" w:cs="Arial"/>
          <w:bCs/>
          <w:sz w:val="20"/>
          <w:szCs w:val="20"/>
          <w:u w:val="single"/>
          <w:lang w:eastAsia="zh-CN" w:bidi="hi-IN"/>
        </w:rPr>
        <w:t>Octavo. Duración del convenio</w:t>
      </w:r>
    </w:p>
    <w:p w14:paraId="04C933C7"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35D41F47"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El presente convenio tendrá vigencia desde su firma y hasta el 31 de diciembre 2026.</w:t>
      </w:r>
    </w:p>
    <w:p w14:paraId="25C0B34C"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6CAB2F8A"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Antes de la finalización del plazo de vigencia, el convenio podrá ser prorrogado de manera exprés, mediante acuerdo formal de las partes, siempre que no se supere el límite temporal establecido por la normativa vigente.</w:t>
      </w:r>
    </w:p>
    <w:p w14:paraId="7E4BC587"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3BE5CABF" w14:textId="77777777" w:rsidR="00ED6674" w:rsidRPr="008D41FE" w:rsidRDefault="00ED6674" w:rsidP="00ED6674">
      <w:pPr>
        <w:spacing w:after="0" w:line="240" w:lineRule="exact"/>
        <w:jc w:val="both"/>
        <w:rPr>
          <w:rFonts w:ascii="Arial" w:eastAsia="NSimSun" w:hAnsi="Arial" w:cs="Arial"/>
          <w:bCs/>
          <w:sz w:val="20"/>
          <w:szCs w:val="20"/>
          <w:u w:val="single"/>
          <w:lang w:eastAsia="zh-CN" w:bidi="hi-IN"/>
        </w:rPr>
      </w:pPr>
      <w:r w:rsidRPr="008D41FE">
        <w:rPr>
          <w:rFonts w:ascii="Arial" w:eastAsia="NSimSun" w:hAnsi="Arial" w:cs="Arial"/>
          <w:bCs/>
          <w:sz w:val="20"/>
          <w:szCs w:val="20"/>
          <w:u w:val="single"/>
          <w:lang w:eastAsia="zh-CN" w:bidi="hi-IN"/>
        </w:rPr>
        <w:t>Noveno. Justificación de la subvención</w:t>
      </w:r>
    </w:p>
    <w:p w14:paraId="799FE138"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05900766"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La entidad beneficiaria tendrá que presentar, durando en el periodo del 1 de enero de 2027 al 28 de febrero de 2027, la documentación justificativa de los gastos realizados en la modalidad de cuenta justificativa con aportación de justificantes de gasto, de acuerdo con el que establece la normativa de subvenciones, mediante instancia presentada al Ayuntamiento a la cual se adjunte la documentación justificativa siguiente:</w:t>
      </w:r>
    </w:p>
    <w:p w14:paraId="017896D2"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0A3EA3B3"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a) Una memoria de actuación justificativa del cumplimiento de las condiciones impuestas en la concesión de la subvención, con indicación de las actividades realizadas y de los resultados obtenidos.</w:t>
      </w:r>
    </w:p>
    <w:p w14:paraId="201AC05B"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b) Una memoria económica justificativa del coste de las actividades realizadas, que contendrá:</w:t>
      </w:r>
    </w:p>
    <w:p w14:paraId="3D52161F"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 Una relación clasificada de los gastos y las inversiones de la actividad, con identificación del acreedor y del documento, el importe, la fecha de emisión y, si se tercia, la fecha de pago.</w:t>
      </w:r>
    </w:p>
    <w:p w14:paraId="11278828"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 Las facturas o documentos de valor probatorio equivalente en el tráfico jurídico mercantil o con eficacia administrativa incorporados en la relación a que hace referencia el párrafo anterior y, si procede, la documentación acreditativa del pago.</w:t>
      </w:r>
    </w:p>
    <w:p w14:paraId="349F1D14"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 Certificado de tasador independiente debidamente acreditado e inscrito al registro oficial correspondiente, en el caso de adquisición de bienes inmuebles.</w:t>
      </w:r>
    </w:p>
    <w:p w14:paraId="572B6B18"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 Una relación detallada otros ingresos o subvenciones que hayan financiado la actividad subvencionada con indicación del importe y su procedencia.</w:t>
      </w:r>
    </w:p>
    <w:p w14:paraId="37B867F6"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 Los tres presupuestos que, en aplicación del arte. 31.3 de la LGS tenga que solicitar el beneficiario cuando el importe del gasto subvencionable supere las cuantías establecidas a la Ley 9/2017, de 8 de noviembre, de contratos del sector público, para el contrato menor, siente estas de 40.000€ en caso de obras, y de 15.000€ en caso de servicios y suministros.</w:t>
      </w:r>
    </w:p>
    <w:p w14:paraId="387925F4"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 Relación de gastos de personal que incluya las nóminas de la persona contratada, junto con los boletines acreditativos de la cotización y pago a la Seguridad Social (RNT - Relación Nominal de Trabajadores y RLC - Recibos de Liquidación de Cotizaciones, respectivamente), y el justificante del pago de la liquidación del IRPF de la Agencia Tributaria (modelo 111 o 190).</w:t>
      </w:r>
    </w:p>
    <w:p w14:paraId="1AB1D676"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lastRenderedPageBreak/>
        <w:t> Relación de todos los gastos de contratación de productos o servicios para las actuaciones subvencionables que se establecen en el artículo 1 de este convenio.</w:t>
      </w:r>
    </w:p>
    <w:p w14:paraId="337D3805"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 Dos ejemplares de todas las ediciones y publicaciones realizadas.</w:t>
      </w:r>
    </w:p>
    <w:p w14:paraId="65DAF8C6"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1C869F6B"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La entidad UBCM se sujeta al régimen de requisitos, obligaciones y forma de justificación previsto a la Ley 38/2003, de 17 de noviembre, general de subvenciones y en su Reglamento, aprobado por el RD 887/2006, de 21 de julio, en todo aquello que resulte de aplicación.</w:t>
      </w:r>
    </w:p>
    <w:p w14:paraId="739E9D64"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2708F725" w14:textId="77777777" w:rsidR="00ED6674" w:rsidRPr="008D41FE" w:rsidRDefault="00ED6674" w:rsidP="00ED6674">
      <w:pPr>
        <w:spacing w:after="0" w:line="240" w:lineRule="exact"/>
        <w:jc w:val="both"/>
        <w:rPr>
          <w:rFonts w:ascii="Arial" w:eastAsia="NSimSun" w:hAnsi="Arial" w:cs="Arial"/>
          <w:bCs/>
          <w:sz w:val="20"/>
          <w:szCs w:val="20"/>
          <w:u w:val="single"/>
          <w:lang w:eastAsia="zh-CN" w:bidi="hi-IN"/>
        </w:rPr>
      </w:pPr>
      <w:r w:rsidRPr="008D41FE">
        <w:rPr>
          <w:rFonts w:ascii="Arial" w:eastAsia="NSimSun" w:hAnsi="Arial" w:cs="Arial"/>
          <w:bCs/>
          <w:sz w:val="20"/>
          <w:szCs w:val="20"/>
          <w:u w:val="single"/>
          <w:lang w:eastAsia="zh-CN" w:bidi="hi-IN"/>
        </w:rPr>
        <w:t>Décimo. Actuaciones de comprobación y control financiero</w:t>
      </w:r>
    </w:p>
    <w:p w14:paraId="1DFE1CFC"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38AAC185" w14:textId="7821BE5B"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La entidad UBCM se compromete a someterse a las actuaciones de comprobación y a la aportación de la información que se requiera, respecto de la gestión de los fondos subvencionados pueda efectuar el órgano concedente, así como a las actuaciones de comprobación y control financiero que puedan realizar el órgano de control competentes.</w:t>
      </w:r>
    </w:p>
    <w:p w14:paraId="09CEDA38"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5F965415" w14:textId="77777777" w:rsidR="00ED6674" w:rsidRPr="008D41FE" w:rsidRDefault="00ED6674" w:rsidP="00ED6674">
      <w:pPr>
        <w:spacing w:after="0" w:line="240" w:lineRule="exact"/>
        <w:jc w:val="both"/>
        <w:rPr>
          <w:rFonts w:ascii="Arial" w:eastAsia="NSimSun" w:hAnsi="Arial" w:cs="Arial"/>
          <w:bCs/>
          <w:sz w:val="20"/>
          <w:szCs w:val="20"/>
          <w:u w:val="single"/>
          <w:lang w:eastAsia="zh-CN" w:bidi="hi-IN"/>
        </w:rPr>
      </w:pPr>
      <w:r w:rsidRPr="008D41FE">
        <w:rPr>
          <w:rFonts w:ascii="Arial" w:eastAsia="NSimSun" w:hAnsi="Arial" w:cs="Arial"/>
          <w:bCs/>
          <w:sz w:val="20"/>
          <w:szCs w:val="20"/>
          <w:u w:val="single"/>
          <w:lang w:eastAsia="zh-CN" w:bidi="hi-IN"/>
        </w:rPr>
        <w:t>Undécimo. Incumplimiento y reintegro</w:t>
      </w:r>
    </w:p>
    <w:p w14:paraId="25249D3F"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08B137C8"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El incumplimiento total o parcial de las obligaciones derivadas de este convenio dará lugar al reintegro de las cantidades percibidas, en los términos previstos a la Ley 38/2003, general de subvenciones.</w:t>
      </w:r>
    </w:p>
    <w:p w14:paraId="11B5A87C"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010D52B3"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La entidad UBCM queda obligada a reintegrar los fondos con los correspondientes intereses de demora, desde el momento del pago de la subvención hasta la fecha en que se acuerde la procedencia del reintegro, en los supuestos de incumplimiento de los requisitos y obligaciones establecidas para la concesión, y en todo caso, en los supuestos regulados en el arte. 37 de la Ley 38/2003, de 17 de noviembre, general de subvenciones.</w:t>
      </w:r>
    </w:p>
    <w:p w14:paraId="772A5299"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2DAFB2EB" w14:textId="77777777" w:rsidR="00ED6674" w:rsidRPr="008D41FE" w:rsidRDefault="00ED6674" w:rsidP="00ED6674">
      <w:pPr>
        <w:spacing w:after="0" w:line="240" w:lineRule="exact"/>
        <w:jc w:val="both"/>
        <w:rPr>
          <w:rFonts w:ascii="Arial" w:eastAsia="NSimSun" w:hAnsi="Arial" w:cs="Arial"/>
          <w:bCs/>
          <w:sz w:val="20"/>
          <w:szCs w:val="20"/>
          <w:u w:val="single"/>
          <w:lang w:eastAsia="zh-CN" w:bidi="hi-IN"/>
        </w:rPr>
      </w:pPr>
      <w:r w:rsidRPr="008D41FE">
        <w:rPr>
          <w:rFonts w:ascii="Arial" w:eastAsia="NSimSun" w:hAnsi="Arial" w:cs="Arial"/>
          <w:bCs/>
          <w:sz w:val="20"/>
          <w:szCs w:val="20"/>
          <w:u w:val="single"/>
          <w:lang w:eastAsia="zh-CN" w:bidi="hi-IN"/>
        </w:rPr>
        <w:t>Doceavo. Modificación del convenio</w:t>
      </w:r>
    </w:p>
    <w:p w14:paraId="486F9FA3"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7D4C07E1"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Cualquier modificación del presente convenio tendrá que formalizarse mediante acuerdo exprés y por escrito de las partes.</w:t>
      </w:r>
    </w:p>
    <w:p w14:paraId="68D73082"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226CC91D" w14:textId="77777777" w:rsidR="00ED6674" w:rsidRPr="008D41FE" w:rsidRDefault="00ED6674" w:rsidP="00ED6674">
      <w:pPr>
        <w:spacing w:after="0" w:line="240" w:lineRule="exact"/>
        <w:jc w:val="both"/>
        <w:rPr>
          <w:rFonts w:ascii="Arial" w:eastAsia="NSimSun" w:hAnsi="Arial" w:cs="Arial"/>
          <w:bCs/>
          <w:sz w:val="20"/>
          <w:szCs w:val="20"/>
          <w:u w:val="single"/>
          <w:lang w:eastAsia="zh-CN" w:bidi="hi-IN"/>
        </w:rPr>
      </w:pPr>
      <w:r w:rsidRPr="008D41FE">
        <w:rPr>
          <w:rFonts w:ascii="Arial" w:eastAsia="NSimSun" w:hAnsi="Arial" w:cs="Arial"/>
          <w:bCs/>
          <w:sz w:val="20"/>
          <w:szCs w:val="20"/>
          <w:u w:val="single"/>
          <w:lang w:eastAsia="zh-CN" w:bidi="hi-IN"/>
        </w:rPr>
        <w:t>Decimotercero. Extinción del convenio</w:t>
      </w:r>
    </w:p>
    <w:p w14:paraId="426C27DD"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4A422A51"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Este acuerdo se extinguirá por las causas previstas legalmente y, en todo caso, por la denuncia y/o incumplimiento de las cláusulas anteriores. El Ayuntamiento de Montmeló se reserva el derecho de rescindir el acuerdo, en caso de no orientarse en las finalidades establecidas en los pactos anteriores o por cualquier causa que considere justificada, con la audiencia previa a la UBCM.</w:t>
      </w:r>
    </w:p>
    <w:p w14:paraId="675E47E1"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26F87681" w14:textId="77777777" w:rsid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La rescisión del acuerdo comportará la devolución de la aportación económica, en el caso de no haberla destinado a cubrir los gastos de las actividades objeto del acuerdo.</w:t>
      </w:r>
    </w:p>
    <w:p w14:paraId="4C7B19FB" w14:textId="77777777" w:rsidR="008D41FE" w:rsidRPr="00ED6674" w:rsidRDefault="008D41FE" w:rsidP="00ED6674">
      <w:pPr>
        <w:spacing w:after="0" w:line="240" w:lineRule="exact"/>
        <w:jc w:val="both"/>
        <w:rPr>
          <w:rFonts w:ascii="Arial" w:eastAsia="NSimSun" w:hAnsi="Arial" w:cs="Arial"/>
          <w:bCs/>
          <w:sz w:val="20"/>
          <w:szCs w:val="20"/>
          <w:lang w:eastAsia="zh-CN" w:bidi="hi-IN"/>
        </w:rPr>
      </w:pPr>
    </w:p>
    <w:p w14:paraId="24E6FEB1" w14:textId="77777777" w:rsidR="00ED6674" w:rsidRPr="008D41FE" w:rsidRDefault="00ED6674" w:rsidP="00ED6674">
      <w:pPr>
        <w:spacing w:after="0" w:line="240" w:lineRule="exact"/>
        <w:jc w:val="both"/>
        <w:rPr>
          <w:rFonts w:ascii="Arial" w:eastAsia="NSimSun" w:hAnsi="Arial" w:cs="Arial"/>
          <w:bCs/>
          <w:sz w:val="20"/>
          <w:szCs w:val="20"/>
          <w:u w:val="single"/>
          <w:lang w:eastAsia="zh-CN" w:bidi="hi-IN"/>
        </w:rPr>
      </w:pPr>
      <w:r w:rsidRPr="008D41FE">
        <w:rPr>
          <w:rFonts w:ascii="Arial" w:eastAsia="NSimSun" w:hAnsi="Arial" w:cs="Arial"/>
          <w:bCs/>
          <w:sz w:val="20"/>
          <w:szCs w:val="20"/>
          <w:u w:val="single"/>
          <w:lang w:eastAsia="zh-CN" w:bidi="hi-IN"/>
        </w:rPr>
        <w:t>Decimocuarto. Comisión de seguimiento</w:t>
      </w:r>
    </w:p>
    <w:p w14:paraId="4CC59F3F"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547B10A6"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r w:rsidRPr="00ED6674">
        <w:rPr>
          <w:rFonts w:ascii="Arial" w:eastAsia="NSimSun" w:hAnsi="Arial" w:cs="Arial"/>
          <w:bCs/>
          <w:sz w:val="20"/>
          <w:szCs w:val="20"/>
          <w:lang w:eastAsia="zh-CN" w:bidi="hi-IN"/>
        </w:rPr>
        <w:t>Para garantizar el seguimiento y la correcta ejecución del convenio, se designa una comisión de seguimiento que se reunirá periódicamente un mínimo de una vez cada 3 meses.</w:t>
      </w:r>
    </w:p>
    <w:p w14:paraId="103A8534" w14:textId="77777777" w:rsidR="00ED6674" w:rsidRPr="00ED6674" w:rsidRDefault="00ED6674" w:rsidP="00ED6674">
      <w:pPr>
        <w:spacing w:after="0" w:line="240" w:lineRule="exact"/>
        <w:jc w:val="both"/>
        <w:rPr>
          <w:rFonts w:ascii="Arial" w:eastAsia="NSimSun" w:hAnsi="Arial" w:cs="Arial"/>
          <w:bCs/>
          <w:sz w:val="20"/>
          <w:szCs w:val="20"/>
          <w:lang w:eastAsia="zh-CN" w:bidi="hi-IN"/>
        </w:rPr>
      </w:pPr>
    </w:p>
    <w:p w14:paraId="283B4E91" w14:textId="3014C7A6" w:rsidR="006A0F00" w:rsidRDefault="00ED6674" w:rsidP="00ED6674">
      <w:pPr>
        <w:spacing w:after="0" w:line="240" w:lineRule="exact"/>
        <w:jc w:val="both"/>
        <w:rPr>
          <w:rFonts w:ascii="Arial" w:eastAsia="NSimSun" w:hAnsi="Arial" w:cs="Arial"/>
          <w:b/>
          <w:bCs/>
          <w:sz w:val="20"/>
          <w:szCs w:val="20"/>
          <w:lang w:eastAsia="zh-CN" w:bidi="hi-IN"/>
        </w:rPr>
      </w:pPr>
      <w:r w:rsidRPr="00ED6674">
        <w:rPr>
          <w:rFonts w:ascii="Arial" w:eastAsia="NSimSun" w:hAnsi="Arial" w:cs="Arial"/>
          <w:bCs/>
          <w:sz w:val="20"/>
          <w:szCs w:val="20"/>
          <w:lang w:eastAsia="zh-CN" w:bidi="hi-IN"/>
        </w:rPr>
        <w:t>La composición será la siguiente:</w:t>
      </w:r>
    </w:p>
    <w:p w14:paraId="221128F1" w14:textId="77777777" w:rsidR="00ED6674" w:rsidRPr="00ED6674" w:rsidRDefault="00ED6674" w:rsidP="00ED6674">
      <w:pPr>
        <w:spacing w:after="0" w:line="240" w:lineRule="exact"/>
        <w:jc w:val="both"/>
        <w:rPr>
          <w:rFonts w:ascii="Arial" w:eastAsia="NSimSun" w:hAnsi="Arial" w:cs="Arial"/>
          <w:sz w:val="20"/>
          <w:szCs w:val="20"/>
          <w:lang w:eastAsia="zh-CN" w:bidi="hi-IN"/>
        </w:rPr>
      </w:pPr>
    </w:p>
    <w:p w14:paraId="008FB78B" w14:textId="77777777" w:rsidR="00ED6674" w:rsidRPr="00ED6674" w:rsidRDefault="00ED6674" w:rsidP="00ED6674">
      <w:pPr>
        <w:autoSpaceDN w:val="0"/>
        <w:spacing w:after="120" w:line="240" w:lineRule="exact"/>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a) Por parte del Ayuntamiento de Montmeló: el regidor y el técnico de Promoción Económica del Ayuntamiento (este último actuará como secretario).</w:t>
      </w:r>
    </w:p>
    <w:p w14:paraId="2480F6FD" w14:textId="77777777" w:rsidR="00ED6674" w:rsidRPr="00ED6674" w:rsidRDefault="00ED6674" w:rsidP="00ED6674">
      <w:pPr>
        <w:autoSpaceDN w:val="0"/>
        <w:spacing w:after="120" w:line="240" w:lineRule="exact"/>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b) Por parte de la UBCM: tres representantes de la junta de la UBCM.</w:t>
      </w:r>
    </w:p>
    <w:p w14:paraId="028FFC53" w14:textId="77777777" w:rsidR="00ED6674" w:rsidRPr="00ED6674" w:rsidRDefault="00ED6674" w:rsidP="00ED6674">
      <w:pPr>
        <w:autoSpaceDN w:val="0"/>
        <w:spacing w:after="120" w:line="240" w:lineRule="exact"/>
        <w:ind w:left="360"/>
        <w:jc w:val="both"/>
        <w:rPr>
          <w:rFonts w:ascii="Arial" w:eastAsia="NSimSun" w:hAnsi="Arial" w:cs="Arial"/>
          <w:sz w:val="20"/>
          <w:szCs w:val="20"/>
          <w:lang w:eastAsia="zh-CN" w:bidi="hi-IN"/>
        </w:rPr>
      </w:pPr>
    </w:p>
    <w:p w14:paraId="68CFAE04" w14:textId="77777777" w:rsidR="00ED6674" w:rsidRPr="00ED6674" w:rsidRDefault="00ED6674" w:rsidP="000E12A5">
      <w:pPr>
        <w:autoSpaceDN w:val="0"/>
        <w:spacing w:after="120" w:line="240" w:lineRule="exact"/>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lastRenderedPageBreak/>
        <w:t>Cualquiera de las partes de esta comisión podrá invitar, si se tercia, otras personas, técnicos o políticos, cuando los asuntos a tratar al orden del día así lo aconsejen, previa comunicación a la otra parte.</w:t>
      </w:r>
    </w:p>
    <w:p w14:paraId="60C48199" w14:textId="77777777" w:rsidR="00ED6674" w:rsidRPr="00ED6674" w:rsidRDefault="00ED6674" w:rsidP="000E12A5">
      <w:pPr>
        <w:autoSpaceDN w:val="0"/>
        <w:spacing w:after="120" w:line="240" w:lineRule="exact"/>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Ambas partes se comprometen a tratar, en esta comisión, todas las cuestiones que se planteen, desde una y otra parte. Será prioritaria, en la actividad derivada de las reuniones de la comisión, la voluntad de trabajar de la forma más coordinada posible, tanto por parte de las varias áreas del Ayuntamiento, como de estas con la UBCM y el resto de entidades de Montmeló.</w:t>
      </w:r>
    </w:p>
    <w:p w14:paraId="16F84033" w14:textId="77777777" w:rsidR="00ED6674" w:rsidRPr="00ED6674" w:rsidRDefault="00ED6674" w:rsidP="000E12A5">
      <w:pPr>
        <w:autoSpaceDN w:val="0"/>
        <w:spacing w:after="120" w:line="240" w:lineRule="exact"/>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Las valoraciones y los informes que surjan de la actividad de esta comisión tendrán que ser trasladadas a los órganos de toma de decisión municipales que corresponda.</w:t>
      </w:r>
    </w:p>
    <w:p w14:paraId="093A928D" w14:textId="77777777" w:rsidR="00ED6674" w:rsidRPr="008D41FE" w:rsidRDefault="00ED6674" w:rsidP="000E12A5">
      <w:pPr>
        <w:autoSpaceDN w:val="0"/>
        <w:spacing w:after="120" w:line="240" w:lineRule="exact"/>
        <w:jc w:val="both"/>
        <w:rPr>
          <w:rFonts w:ascii="Arial" w:eastAsia="NSimSun" w:hAnsi="Arial" w:cs="Arial"/>
          <w:sz w:val="20"/>
          <w:szCs w:val="20"/>
          <w:u w:val="single"/>
          <w:lang w:eastAsia="zh-CN" w:bidi="hi-IN"/>
        </w:rPr>
      </w:pPr>
      <w:r w:rsidRPr="008D41FE">
        <w:rPr>
          <w:rFonts w:ascii="Arial" w:eastAsia="NSimSun" w:hAnsi="Arial" w:cs="Arial"/>
          <w:sz w:val="20"/>
          <w:szCs w:val="20"/>
          <w:u w:val="single"/>
          <w:lang w:eastAsia="zh-CN" w:bidi="hi-IN"/>
        </w:rPr>
        <w:t>Decimoquinto. Publicidad y transparencia</w:t>
      </w:r>
    </w:p>
    <w:p w14:paraId="698A69D9" w14:textId="77777777" w:rsidR="00ED6674" w:rsidRPr="00ED6674" w:rsidRDefault="00ED6674" w:rsidP="000E12A5">
      <w:pPr>
        <w:autoSpaceDN w:val="0"/>
        <w:spacing w:after="120" w:line="240" w:lineRule="exact"/>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La subvención otorgada mediante el presente convenio será objeto de publicidad en el Sistema Nacional de Publicidad de Subvenciones a través de la base de datos Nacional de Subvenciones (BDNS). También se publicará a través del Registro de subvenciones y ayudas de Cataluña (RAISC), de acuerdo con las previsiones del Decreto 271/2019, de 23 de diciembre, por el cual se aprueba el Reglamento del Registro de subvenciones y ayudas de Cataluña.</w:t>
      </w:r>
    </w:p>
    <w:p w14:paraId="7E0B9EA4" w14:textId="77777777" w:rsidR="00ED6674" w:rsidRPr="00ED6674" w:rsidRDefault="00ED6674" w:rsidP="00ED6674">
      <w:pPr>
        <w:autoSpaceDN w:val="0"/>
        <w:spacing w:after="120" w:line="240" w:lineRule="exact"/>
        <w:ind w:left="360"/>
        <w:jc w:val="both"/>
        <w:rPr>
          <w:rFonts w:ascii="Arial" w:eastAsia="NSimSun" w:hAnsi="Arial" w:cs="Arial"/>
          <w:sz w:val="20"/>
          <w:szCs w:val="20"/>
          <w:lang w:eastAsia="zh-CN" w:bidi="hi-IN"/>
        </w:rPr>
      </w:pPr>
    </w:p>
    <w:p w14:paraId="1ED2009A" w14:textId="77777777" w:rsidR="00ED6674" w:rsidRPr="00ED6674" w:rsidRDefault="00ED6674" w:rsidP="000E12A5">
      <w:pPr>
        <w:autoSpaceDN w:val="0"/>
        <w:spacing w:after="120" w:line="240" w:lineRule="exact"/>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Por otro lado, el convenio será objeto de publicidad y al Registro de convenios de colaboración y cooperación de la Generalitat, que se tiene que integrar en el Portal de la Transparencia del Ayuntamiento de Montmeló, de acuerdo con el arte. 14 de la Ley 19/2014, de 29 de diciembre, de transparencia, acceso a la información y buen gobierno de Cataluña y el arte. 44 del Decreto 8/2021, de 9 de febrero, sobre la transparencia y el derecho de acceso a la información pública.</w:t>
      </w:r>
    </w:p>
    <w:p w14:paraId="45F4610D" w14:textId="77777777" w:rsidR="00ED6674" w:rsidRPr="00ED6674" w:rsidRDefault="00ED6674" w:rsidP="000E12A5">
      <w:pPr>
        <w:autoSpaceDN w:val="0"/>
        <w:spacing w:after="120" w:line="240" w:lineRule="exact"/>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Y, en prueba de conformidad, ambas partes aceptan las estipulaciones precedentes y firman este convenio al lugar y en día indicados, por duplicado y en un solo efecto.</w:t>
      </w:r>
    </w:p>
    <w:p w14:paraId="59532A77" w14:textId="77777777" w:rsidR="00ED6674" w:rsidRPr="00ED6674" w:rsidRDefault="00ED6674" w:rsidP="00ED6674">
      <w:pPr>
        <w:autoSpaceDN w:val="0"/>
        <w:spacing w:after="120" w:line="240" w:lineRule="exact"/>
        <w:ind w:left="360"/>
        <w:jc w:val="both"/>
        <w:rPr>
          <w:rFonts w:ascii="Arial" w:eastAsia="NSimSun" w:hAnsi="Arial" w:cs="Arial"/>
          <w:sz w:val="20"/>
          <w:szCs w:val="20"/>
          <w:lang w:eastAsia="zh-CN" w:bidi="hi-IN"/>
        </w:rPr>
      </w:pPr>
    </w:p>
    <w:p w14:paraId="6691067F" w14:textId="2B0DFAAD" w:rsidR="00ED6674" w:rsidRPr="00ED6674" w:rsidRDefault="00ED6674" w:rsidP="00ED6674">
      <w:pPr>
        <w:autoSpaceDN w:val="0"/>
        <w:spacing w:after="120" w:line="240" w:lineRule="exact"/>
        <w:ind w:left="360"/>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 xml:space="preserve">El Alcalde del Ayuntamiento </w:t>
      </w:r>
      <w:r w:rsidR="00746CAE">
        <w:rPr>
          <w:rFonts w:ascii="Arial" w:eastAsia="NSimSun" w:hAnsi="Arial" w:cs="Arial"/>
          <w:sz w:val="20"/>
          <w:szCs w:val="20"/>
          <w:lang w:eastAsia="zh-CN" w:bidi="hi-IN"/>
        </w:rPr>
        <w:tab/>
      </w:r>
      <w:r w:rsidR="00746CAE">
        <w:rPr>
          <w:rFonts w:ascii="Arial" w:eastAsia="NSimSun" w:hAnsi="Arial" w:cs="Arial"/>
          <w:sz w:val="20"/>
          <w:szCs w:val="20"/>
          <w:lang w:eastAsia="zh-CN" w:bidi="hi-IN"/>
        </w:rPr>
        <w:tab/>
      </w:r>
      <w:r w:rsidR="00746CAE">
        <w:rPr>
          <w:rFonts w:ascii="Arial" w:eastAsia="NSimSun" w:hAnsi="Arial" w:cs="Arial"/>
          <w:sz w:val="20"/>
          <w:szCs w:val="20"/>
          <w:lang w:eastAsia="zh-CN" w:bidi="hi-IN"/>
        </w:rPr>
        <w:tab/>
      </w:r>
      <w:r w:rsidRPr="00ED6674">
        <w:rPr>
          <w:rFonts w:ascii="Arial" w:eastAsia="NSimSun" w:hAnsi="Arial" w:cs="Arial"/>
          <w:sz w:val="20"/>
          <w:szCs w:val="20"/>
          <w:lang w:eastAsia="zh-CN" w:bidi="hi-IN"/>
        </w:rPr>
        <w:t>Judit Pérez Cortiella</w:t>
      </w:r>
    </w:p>
    <w:p w14:paraId="64B32C39" w14:textId="1BDC93E0" w:rsidR="00ED6674" w:rsidRPr="00ED6674" w:rsidRDefault="00ED6674" w:rsidP="00ED6674">
      <w:pPr>
        <w:autoSpaceDN w:val="0"/>
        <w:spacing w:after="120" w:line="240" w:lineRule="exact"/>
        <w:ind w:left="360"/>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 xml:space="preserve">Pere Rodríguez </w:t>
      </w:r>
      <w:proofErr w:type="spellStart"/>
      <w:r w:rsidRPr="00ED6674">
        <w:rPr>
          <w:rFonts w:ascii="Arial" w:eastAsia="NSimSun" w:hAnsi="Arial" w:cs="Arial"/>
          <w:sz w:val="20"/>
          <w:szCs w:val="20"/>
          <w:lang w:eastAsia="zh-CN" w:bidi="hi-IN"/>
        </w:rPr>
        <w:t>Rodríguez</w:t>
      </w:r>
      <w:proofErr w:type="spellEnd"/>
      <w:r w:rsidRPr="00ED6674">
        <w:rPr>
          <w:rFonts w:ascii="Arial" w:eastAsia="NSimSun" w:hAnsi="Arial" w:cs="Arial"/>
          <w:sz w:val="20"/>
          <w:szCs w:val="20"/>
          <w:lang w:eastAsia="zh-CN" w:bidi="hi-IN"/>
        </w:rPr>
        <w:t xml:space="preserve"> </w:t>
      </w:r>
      <w:r w:rsidR="00746CAE">
        <w:rPr>
          <w:rFonts w:ascii="Arial" w:eastAsia="NSimSun" w:hAnsi="Arial" w:cs="Arial"/>
          <w:sz w:val="20"/>
          <w:szCs w:val="20"/>
          <w:lang w:eastAsia="zh-CN" w:bidi="hi-IN"/>
        </w:rPr>
        <w:tab/>
      </w:r>
      <w:r w:rsidR="00746CAE">
        <w:rPr>
          <w:rFonts w:ascii="Arial" w:eastAsia="NSimSun" w:hAnsi="Arial" w:cs="Arial"/>
          <w:sz w:val="20"/>
          <w:szCs w:val="20"/>
          <w:lang w:eastAsia="zh-CN" w:bidi="hi-IN"/>
        </w:rPr>
        <w:tab/>
      </w:r>
      <w:r w:rsidR="00746CAE">
        <w:rPr>
          <w:rFonts w:ascii="Arial" w:eastAsia="NSimSun" w:hAnsi="Arial" w:cs="Arial"/>
          <w:sz w:val="20"/>
          <w:szCs w:val="20"/>
          <w:lang w:eastAsia="zh-CN" w:bidi="hi-IN"/>
        </w:rPr>
        <w:tab/>
      </w:r>
      <w:r w:rsidR="00746CAE">
        <w:rPr>
          <w:rFonts w:ascii="Arial" w:eastAsia="NSimSun" w:hAnsi="Arial" w:cs="Arial"/>
          <w:sz w:val="20"/>
          <w:szCs w:val="20"/>
          <w:lang w:eastAsia="zh-CN" w:bidi="hi-IN"/>
        </w:rPr>
        <w:tab/>
        <w:t>P</w:t>
      </w:r>
      <w:r w:rsidR="00746CAE" w:rsidRPr="00ED6674">
        <w:rPr>
          <w:rFonts w:ascii="Arial" w:eastAsia="NSimSun" w:hAnsi="Arial" w:cs="Arial"/>
          <w:sz w:val="20"/>
          <w:szCs w:val="20"/>
          <w:lang w:eastAsia="zh-CN" w:bidi="hi-IN"/>
        </w:rPr>
        <w:t>residenta</w:t>
      </w:r>
      <w:r w:rsidRPr="00ED6674">
        <w:rPr>
          <w:rFonts w:ascii="Arial" w:eastAsia="NSimSun" w:hAnsi="Arial" w:cs="Arial"/>
          <w:sz w:val="20"/>
          <w:szCs w:val="20"/>
          <w:lang w:eastAsia="zh-CN" w:bidi="hi-IN"/>
        </w:rPr>
        <w:t xml:space="preserve"> de la UBCM</w:t>
      </w:r>
    </w:p>
    <w:p w14:paraId="48B46ABC" w14:textId="77777777" w:rsidR="00ED6674" w:rsidRPr="00ED6674" w:rsidRDefault="00ED6674" w:rsidP="00ED6674">
      <w:pPr>
        <w:autoSpaceDN w:val="0"/>
        <w:spacing w:after="120" w:line="240" w:lineRule="exact"/>
        <w:ind w:left="360"/>
        <w:jc w:val="both"/>
        <w:rPr>
          <w:rFonts w:ascii="Arial" w:eastAsia="NSimSun" w:hAnsi="Arial" w:cs="Arial"/>
          <w:sz w:val="20"/>
          <w:szCs w:val="20"/>
          <w:lang w:eastAsia="zh-CN" w:bidi="hi-IN"/>
        </w:rPr>
      </w:pPr>
    </w:p>
    <w:p w14:paraId="7097F7EC" w14:textId="77777777" w:rsidR="00ED6674" w:rsidRPr="00ED6674" w:rsidRDefault="00ED6674" w:rsidP="00ED6674">
      <w:pPr>
        <w:autoSpaceDN w:val="0"/>
        <w:spacing w:after="120" w:line="240" w:lineRule="exact"/>
        <w:ind w:left="360"/>
        <w:jc w:val="both"/>
        <w:rPr>
          <w:rFonts w:ascii="Arial" w:eastAsia="NSimSun" w:hAnsi="Arial" w:cs="Arial"/>
          <w:sz w:val="20"/>
          <w:szCs w:val="20"/>
          <w:lang w:eastAsia="zh-CN" w:bidi="hi-IN"/>
        </w:rPr>
      </w:pPr>
    </w:p>
    <w:p w14:paraId="110F19EA" w14:textId="77777777" w:rsidR="00ED6674" w:rsidRPr="00ED6674" w:rsidRDefault="00ED6674" w:rsidP="00ED6674">
      <w:pPr>
        <w:autoSpaceDN w:val="0"/>
        <w:spacing w:after="120" w:line="240" w:lineRule="exact"/>
        <w:ind w:left="360"/>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La Secretaria accidental del Ayuntamiento</w:t>
      </w:r>
    </w:p>
    <w:p w14:paraId="0B61DF2E" w14:textId="77777777" w:rsidR="00ED6674" w:rsidRPr="00ED6674" w:rsidRDefault="00ED6674" w:rsidP="00ED6674">
      <w:pPr>
        <w:autoSpaceDN w:val="0"/>
        <w:spacing w:after="120" w:line="240" w:lineRule="exact"/>
        <w:ind w:left="360"/>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Ruth González Rando</w:t>
      </w:r>
    </w:p>
    <w:p w14:paraId="44BBB1E4" w14:textId="77777777" w:rsidR="00ED6674" w:rsidRPr="00ED6674" w:rsidRDefault="00ED6674" w:rsidP="00ED6674">
      <w:pPr>
        <w:autoSpaceDN w:val="0"/>
        <w:spacing w:after="120" w:line="240" w:lineRule="exact"/>
        <w:ind w:left="360"/>
        <w:jc w:val="both"/>
        <w:rPr>
          <w:rFonts w:ascii="Arial" w:eastAsia="NSimSun" w:hAnsi="Arial" w:cs="Arial"/>
          <w:sz w:val="20"/>
          <w:szCs w:val="20"/>
          <w:lang w:eastAsia="zh-CN" w:bidi="hi-IN"/>
        </w:rPr>
      </w:pPr>
    </w:p>
    <w:p w14:paraId="6FA44AEC" w14:textId="77777777" w:rsidR="00ED6674" w:rsidRPr="00ED6674" w:rsidRDefault="00ED6674" w:rsidP="00ED6674">
      <w:pPr>
        <w:autoSpaceDN w:val="0"/>
        <w:spacing w:after="120" w:line="240" w:lineRule="exact"/>
        <w:ind w:left="360"/>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Contra este acto administrativo, que es definitivo en vía administrativa, se podrá interponer, con carácter potestativo, recurso de reposición ante el órgano que lo ha dictado, en el plazo de un mes a contar desde el día siguiente a la recepción de esta notificación.</w:t>
      </w:r>
    </w:p>
    <w:p w14:paraId="0CDB2A70" w14:textId="77777777" w:rsidR="00ED6674" w:rsidRPr="00ED6674" w:rsidRDefault="00ED6674" w:rsidP="00ED6674">
      <w:pPr>
        <w:autoSpaceDN w:val="0"/>
        <w:spacing w:after="120" w:line="240" w:lineRule="exact"/>
        <w:ind w:left="360"/>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Alternativamente, se podrá interponer recurso contencioso-administrativo ante los juzgados de lo contencioso-administrativo de la provincia de Barcelona, en el plazo de dos meses a contar desde el día siguiente al de la recepción de esta notificación.</w:t>
      </w:r>
    </w:p>
    <w:p w14:paraId="4EF7B0FA" w14:textId="77777777" w:rsidR="00ED6674" w:rsidRPr="00ED6674" w:rsidRDefault="00ED6674" w:rsidP="00ED6674">
      <w:pPr>
        <w:autoSpaceDN w:val="0"/>
        <w:spacing w:after="120" w:line="240" w:lineRule="exact"/>
        <w:ind w:left="360"/>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Si optáis por la interposición del recurso de reposición en vía administrativa, transcurrido un mes desde su interposición sin que haya sido resuelto, se entenderá desestimado por silencio administrativo y a partir del día siguiente podrá ser interpuesto recurso contencioso-administrativo ante los juzgados de lo contencioso-administrativo de la provincia de Barcelona en el plazo de seis meses.</w:t>
      </w:r>
    </w:p>
    <w:p w14:paraId="0F4D39B2" w14:textId="77777777" w:rsidR="00ED6674" w:rsidRPr="00ED6674" w:rsidRDefault="00ED6674" w:rsidP="00ED6674">
      <w:pPr>
        <w:autoSpaceDN w:val="0"/>
        <w:spacing w:after="120" w:line="240" w:lineRule="exact"/>
        <w:ind w:left="360"/>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Sin embargo, podréis ejercitar cualquier otra acción si lo consideráis conveniente.</w:t>
      </w:r>
    </w:p>
    <w:p w14:paraId="5DBB9EBB" w14:textId="77777777" w:rsidR="00ED6674" w:rsidRPr="00ED6674" w:rsidRDefault="00ED6674" w:rsidP="00ED6674">
      <w:pPr>
        <w:autoSpaceDN w:val="0"/>
        <w:spacing w:after="120" w:line="240" w:lineRule="exact"/>
        <w:ind w:left="360"/>
        <w:jc w:val="both"/>
        <w:rPr>
          <w:rFonts w:ascii="Arial" w:eastAsia="NSimSun" w:hAnsi="Arial" w:cs="Arial"/>
          <w:sz w:val="20"/>
          <w:szCs w:val="20"/>
          <w:lang w:eastAsia="zh-CN" w:bidi="hi-IN"/>
        </w:rPr>
      </w:pPr>
      <w:r w:rsidRPr="00ED6674">
        <w:rPr>
          <w:rFonts w:ascii="Arial" w:eastAsia="NSimSun" w:hAnsi="Arial" w:cs="Arial"/>
          <w:sz w:val="20"/>
          <w:szCs w:val="20"/>
          <w:lang w:eastAsia="zh-CN" w:bidi="hi-IN"/>
        </w:rPr>
        <w:t>Firmado por el Alcalde electrónicamente</w:t>
      </w:r>
    </w:p>
    <w:p w14:paraId="157AD58D" w14:textId="0C9BDA5B" w:rsidR="009F400A" w:rsidRPr="00ED6674" w:rsidRDefault="00ED6674" w:rsidP="00ED6674">
      <w:pPr>
        <w:autoSpaceDN w:val="0"/>
        <w:spacing w:after="120" w:line="240" w:lineRule="exact"/>
        <w:ind w:left="360"/>
        <w:jc w:val="both"/>
        <w:rPr>
          <w:rFonts w:ascii="Arial" w:hAnsi="Arial" w:cs="Arial"/>
          <w:sz w:val="20"/>
          <w:szCs w:val="20"/>
        </w:rPr>
      </w:pPr>
      <w:r w:rsidRPr="00ED6674">
        <w:rPr>
          <w:rFonts w:ascii="Arial" w:eastAsia="NSimSun" w:hAnsi="Arial" w:cs="Arial"/>
          <w:sz w:val="20"/>
          <w:szCs w:val="20"/>
          <w:lang w:eastAsia="zh-CN" w:bidi="hi-IN"/>
        </w:rPr>
        <w:t xml:space="preserve">Pere </w:t>
      </w:r>
      <w:proofErr w:type="spellStart"/>
      <w:r w:rsidRPr="00ED6674">
        <w:rPr>
          <w:rFonts w:ascii="Arial" w:eastAsia="NSimSun" w:hAnsi="Arial" w:cs="Arial"/>
          <w:sz w:val="20"/>
          <w:szCs w:val="20"/>
          <w:lang w:eastAsia="zh-CN" w:bidi="hi-IN"/>
        </w:rPr>
        <w:t>Rodriguez</w:t>
      </w:r>
      <w:proofErr w:type="spellEnd"/>
      <w:r w:rsidRPr="00ED6674">
        <w:rPr>
          <w:rFonts w:ascii="Arial" w:eastAsia="NSimSun" w:hAnsi="Arial" w:cs="Arial"/>
          <w:sz w:val="20"/>
          <w:szCs w:val="20"/>
          <w:lang w:eastAsia="zh-CN" w:bidi="hi-IN"/>
        </w:rPr>
        <w:t xml:space="preserve"> </w:t>
      </w:r>
      <w:proofErr w:type="spellStart"/>
      <w:r w:rsidRPr="00ED6674">
        <w:rPr>
          <w:rFonts w:ascii="Arial" w:eastAsia="NSimSun" w:hAnsi="Arial" w:cs="Arial"/>
          <w:sz w:val="20"/>
          <w:szCs w:val="20"/>
          <w:lang w:eastAsia="zh-CN" w:bidi="hi-IN"/>
        </w:rPr>
        <w:t>Rodriguez</w:t>
      </w:r>
      <w:proofErr w:type="spellEnd"/>
    </w:p>
    <w:sectPr w:rsidR="009F400A" w:rsidRPr="00ED6674">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02E3D" w14:textId="77777777" w:rsidR="00AC6EFA" w:rsidRDefault="00AC6EFA" w:rsidP="006A0F00">
      <w:pPr>
        <w:spacing w:after="0" w:line="240" w:lineRule="auto"/>
      </w:pPr>
      <w:r>
        <w:separator/>
      </w:r>
    </w:p>
  </w:endnote>
  <w:endnote w:type="continuationSeparator" w:id="0">
    <w:p w14:paraId="5353D643" w14:textId="77777777" w:rsidR="00AC6EFA" w:rsidRDefault="00AC6EFA" w:rsidP="006A0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C844A" w14:textId="77777777" w:rsidR="00AC6EFA" w:rsidRDefault="00AC6EFA" w:rsidP="006A0F00">
      <w:pPr>
        <w:spacing w:after="0" w:line="240" w:lineRule="auto"/>
      </w:pPr>
      <w:r>
        <w:separator/>
      </w:r>
    </w:p>
  </w:footnote>
  <w:footnote w:type="continuationSeparator" w:id="0">
    <w:p w14:paraId="636A6727" w14:textId="77777777" w:rsidR="00AC6EFA" w:rsidRDefault="00AC6EFA" w:rsidP="006A0F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716CE" w14:textId="4E42ADD1" w:rsidR="006A0F00" w:rsidRDefault="006A0F00">
    <w:pPr>
      <w:pStyle w:val="Encabezado"/>
    </w:pPr>
    <w:r>
      <w:rPr>
        <w:noProof/>
      </w:rPr>
      <w:drawing>
        <wp:inline distT="0" distB="0" distL="0" distR="0" wp14:anchorId="6F130DFA" wp14:editId="6217C8D5">
          <wp:extent cx="1800225" cy="674370"/>
          <wp:effectExtent l="0" t="0" r="9525" b="0"/>
          <wp:docPr id="7780479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047946" name="Imagen 778047946"/>
                  <pic:cNvPicPr/>
                </pic:nvPicPr>
                <pic:blipFill>
                  <a:blip r:embed="rId1">
                    <a:extLst>
                      <a:ext uri="{28A0092B-C50C-407E-A947-70E740481C1C}">
                        <a14:useLocalDpi xmlns:a14="http://schemas.microsoft.com/office/drawing/2010/main" val="0"/>
                      </a:ext>
                    </a:extLst>
                  </a:blip>
                  <a:stretch>
                    <a:fillRect/>
                  </a:stretch>
                </pic:blipFill>
                <pic:spPr>
                  <a:xfrm>
                    <a:off x="0" y="0"/>
                    <a:ext cx="1817142" cy="680707"/>
                  </a:xfrm>
                  <a:prstGeom prst="rect">
                    <a:avLst/>
                  </a:prstGeom>
                </pic:spPr>
              </pic:pic>
            </a:graphicData>
          </a:graphic>
        </wp:inline>
      </w:drawing>
    </w:r>
  </w:p>
  <w:p w14:paraId="0BBB38AE" w14:textId="77777777" w:rsidR="006A0F00" w:rsidRDefault="006A0F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570DA"/>
    <w:multiLevelType w:val="multilevel"/>
    <w:tmpl w:val="516290B2"/>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 w15:restartNumberingAfterBreak="0">
    <w:nsid w:val="068C60AA"/>
    <w:multiLevelType w:val="multilevel"/>
    <w:tmpl w:val="59AEF7B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15:restartNumberingAfterBreak="0">
    <w:nsid w:val="34A3113E"/>
    <w:multiLevelType w:val="multilevel"/>
    <w:tmpl w:val="3A0664DC"/>
    <w:lvl w:ilvl="0">
      <w:start w:val="1"/>
      <w:numFmt w:val="lowerLetter"/>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2EA2EB8"/>
    <w:multiLevelType w:val="multilevel"/>
    <w:tmpl w:val="145A3FF0"/>
    <w:lvl w:ilvl="0">
      <w:start w:val="1"/>
      <w:numFmt w:val="lowerLetter"/>
      <w:lvlText w:val="%1)"/>
      <w:lvlJc w:val="left"/>
      <w:pPr>
        <w:ind w:left="366" w:hanging="360"/>
      </w:pPr>
      <w:rPr>
        <w:rFonts w:ascii="Arial" w:eastAsia="Arial MT" w:hAnsi="Arial" w:cs="Arial"/>
      </w:rPr>
    </w:lvl>
    <w:lvl w:ilvl="1">
      <w:start w:val="1"/>
      <w:numFmt w:val="lowerLetter"/>
      <w:lvlText w:val="."/>
      <w:lvlJc w:val="left"/>
      <w:pPr>
        <w:ind w:left="1086" w:hanging="360"/>
      </w:pPr>
    </w:lvl>
    <w:lvl w:ilvl="2">
      <w:start w:val="1"/>
      <w:numFmt w:val="lowerRoman"/>
      <w:lvlText w:val="."/>
      <w:lvlJc w:val="right"/>
      <w:pPr>
        <w:ind w:left="1806" w:hanging="180"/>
      </w:pPr>
    </w:lvl>
    <w:lvl w:ilvl="3">
      <w:start w:val="1"/>
      <w:numFmt w:val="decimal"/>
      <w:lvlText w:val="."/>
      <w:lvlJc w:val="left"/>
      <w:pPr>
        <w:ind w:left="2526" w:hanging="360"/>
      </w:pPr>
    </w:lvl>
    <w:lvl w:ilvl="4">
      <w:start w:val="1"/>
      <w:numFmt w:val="lowerLetter"/>
      <w:lvlText w:val="."/>
      <w:lvlJc w:val="left"/>
      <w:pPr>
        <w:ind w:left="3246" w:hanging="360"/>
      </w:pPr>
    </w:lvl>
    <w:lvl w:ilvl="5">
      <w:start w:val="1"/>
      <w:numFmt w:val="lowerRoman"/>
      <w:lvlText w:val="."/>
      <w:lvlJc w:val="right"/>
      <w:pPr>
        <w:ind w:left="3966" w:hanging="180"/>
      </w:pPr>
    </w:lvl>
    <w:lvl w:ilvl="6">
      <w:start w:val="1"/>
      <w:numFmt w:val="decimal"/>
      <w:lvlText w:val="."/>
      <w:lvlJc w:val="left"/>
      <w:pPr>
        <w:ind w:left="4686" w:hanging="360"/>
      </w:pPr>
    </w:lvl>
    <w:lvl w:ilvl="7">
      <w:start w:val="1"/>
      <w:numFmt w:val="lowerLetter"/>
      <w:lvlText w:val="."/>
      <w:lvlJc w:val="left"/>
      <w:pPr>
        <w:ind w:left="5406" w:hanging="360"/>
      </w:pPr>
    </w:lvl>
    <w:lvl w:ilvl="8">
      <w:start w:val="1"/>
      <w:numFmt w:val="lowerRoman"/>
      <w:lvlText w:val="."/>
      <w:lvlJc w:val="right"/>
      <w:pPr>
        <w:ind w:left="6126" w:hanging="180"/>
      </w:pPr>
    </w:lvl>
  </w:abstractNum>
  <w:abstractNum w:abstractNumId="4" w15:restartNumberingAfterBreak="0">
    <w:nsid w:val="542F6331"/>
    <w:multiLevelType w:val="multilevel"/>
    <w:tmpl w:val="1610CE08"/>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5" w15:restartNumberingAfterBreak="0">
    <w:nsid w:val="5E041809"/>
    <w:multiLevelType w:val="hybridMultilevel"/>
    <w:tmpl w:val="73D40EAE"/>
    <w:lvl w:ilvl="0" w:tplc="0C0A0001">
      <w:start w:val="1"/>
      <w:numFmt w:val="bullet"/>
      <w:lvlText w:val=""/>
      <w:lvlJc w:val="left"/>
      <w:pPr>
        <w:ind w:left="722" w:hanging="360"/>
      </w:pPr>
      <w:rPr>
        <w:rFonts w:ascii="Symbol" w:hAnsi="Symbol" w:hint="default"/>
      </w:rPr>
    </w:lvl>
    <w:lvl w:ilvl="1" w:tplc="0C0A0003" w:tentative="1">
      <w:start w:val="1"/>
      <w:numFmt w:val="bullet"/>
      <w:lvlText w:val="o"/>
      <w:lvlJc w:val="left"/>
      <w:pPr>
        <w:ind w:left="1442" w:hanging="360"/>
      </w:pPr>
      <w:rPr>
        <w:rFonts w:ascii="Courier New" w:hAnsi="Courier New" w:cs="Courier New" w:hint="default"/>
      </w:rPr>
    </w:lvl>
    <w:lvl w:ilvl="2" w:tplc="0C0A0005" w:tentative="1">
      <w:start w:val="1"/>
      <w:numFmt w:val="bullet"/>
      <w:lvlText w:val=""/>
      <w:lvlJc w:val="left"/>
      <w:pPr>
        <w:ind w:left="2162" w:hanging="360"/>
      </w:pPr>
      <w:rPr>
        <w:rFonts w:ascii="Wingdings" w:hAnsi="Wingdings" w:hint="default"/>
      </w:rPr>
    </w:lvl>
    <w:lvl w:ilvl="3" w:tplc="0C0A0001" w:tentative="1">
      <w:start w:val="1"/>
      <w:numFmt w:val="bullet"/>
      <w:lvlText w:val=""/>
      <w:lvlJc w:val="left"/>
      <w:pPr>
        <w:ind w:left="2882" w:hanging="360"/>
      </w:pPr>
      <w:rPr>
        <w:rFonts w:ascii="Symbol" w:hAnsi="Symbol" w:hint="default"/>
      </w:rPr>
    </w:lvl>
    <w:lvl w:ilvl="4" w:tplc="0C0A0003" w:tentative="1">
      <w:start w:val="1"/>
      <w:numFmt w:val="bullet"/>
      <w:lvlText w:val="o"/>
      <w:lvlJc w:val="left"/>
      <w:pPr>
        <w:ind w:left="3602" w:hanging="360"/>
      </w:pPr>
      <w:rPr>
        <w:rFonts w:ascii="Courier New" w:hAnsi="Courier New" w:cs="Courier New" w:hint="default"/>
      </w:rPr>
    </w:lvl>
    <w:lvl w:ilvl="5" w:tplc="0C0A0005" w:tentative="1">
      <w:start w:val="1"/>
      <w:numFmt w:val="bullet"/>
      <w:lvlText w:val=""/>
      <w:lvlJc w:val="left"/>
      <w:pPr>
        <w:ind w:left="4322" w:hanging="360"/>
      </w:pPr>
      <w:rPr>
        <w:rFonts w:ascii="Wingdings" w:hAnsi="Wingdings" w:hint="default"/>
      </w:rPr>
    </w:lvl>
    <w:lvl w:ilvl="6" w:tplc="0C0A0001" w:tentative="1">
      <w:start w:val="1"/>
      <w:numFmt w:val="bullet"/>
      <w:lvlText w:val=""/>
      <w:lvlJc w:val="left"/>
      <w:pPr>
        <w:ind w:left="5042" w:hanging="360"/>
      </w:pPr>
      <w:rPr>
        <w:rFonts w:ascii="Symbol" w:hAnsi="Symbol" w:hint="default"/>
      </w:rPr>
    </w:lvl>
    <w:lvl w:ilvl="7" w:tplc="0C0A0003" w:tentative="1">
      <w:start w:val="1"/>
      <w:numFmt w:val="bullet"/>
      <w:lvlText w:val="o"/>
      <w:lvlJc w:val="left"/>
      <w:pPr>
        <w:ind w:left="5762" w:hanging="360"/>
      </w:pPr>
      <w:rPr>
        <w:rFonts w:ascii="Courier New" w:hAnsi="Courier New" w:cs="Courier New" w:hint="default"/>
      </w:rPr>
    </w:lvl>
    <w:lvl w:ilvl="8" w:tplc="0C0A0005" w:tentative="1">
      <w:start w:val="1"/>
      <w:numFmt w:val="bullet"/>
      <w:lvlText w:val=""/>
      <w:lvlJc w:val="left"/>
      <w:pPr>
        <w:ind w:left="6482" w:hanging="360"/>
      </w:pPr>
      <w:rPr>
        <w:rFonts w:ascii="Wingdings" w:hAnsi="Wingdings" w:hint="default"/>
      </w:rPr>
    </w:lvl>
  </w:abstractNum>
  <w:abstractNum w:abstractNumId="6" w15:restartNumberingAfterBreak="0">
    <w:nsid w:val="61EF5C8B"/>
    <w:multiLevelType w:val="multilevel"/>
    <w:tmpl w:val="389E71E6"/>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7" w15:restartNumberingAfterBreak="0">
    <w:nsid w:val="6D86015D"/>
    <w:multiLevelType w:val="multilevel"/>
    <w:tmpl w:val="1132F712"/>
    <w:lvl w:ilvl="0">
      <w:numFmt w:val="bullet"/>
      <w:lvlText w:val=""/>
      <w:lvlJc w:val="left"/>
      <w:pPr>
        <w:ind w:left="720" w:hanging="360"/>
      </w:pPr>
      <w:rPr>
        <w:rFonts w:ascii="Symbol" w:hAnsi="Symbol"/>
      </w:rPr>
    </w:lvl>
    <w:lvl w:ilvl="1">
      <w:numFmt w:val="bullet"/>
      <w:lvlText w:val="•"/>
      <w:lvlJc w:val="left"/>
      <w:pPr>
        <w:ind w:left="1440" w:hanging="360"/>
      </w:pPr>
      <w:rPr>
        <w:rFonts w:ascii="Arial" w:eastAsia="Arial MT" w:hAnsi="Arial" w:cs="Aria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7A1434AF"/>
    <w:multiLevelType w:val="multilevel"/>
    <w:tmpl w:val="DCDED260"/>
    <w:lvl w:ilvl="0">
      <w:start w:val="1"/>
      <w:numFmt w:val="lowerLetter"/>
      <w:lvlText w:val="%1)"/>
      <w:lvlJc w:val="left"/>
      <w:pPr>
        <w:ind w:left="722" w:hanging="360"/>
      </w:pPr>
      <w:rPr>
        <w:rFonts w:ascii="Arial" w:hAnsi="Arial" w:cs="Arial"/>
        <w:b w:val="0"/>
        <w:bCs w:val="0"/>
        <w:i w:val="0"/>
        <w:iCs w:val="0"/>
        <w:spacing w:val="-1"/>
        <w:w w:val="99"/>
        <w:sz w:val="20"/>
        <w:szCs w:val="20"/>
        <w:lang w:val="ca-ES" w:eastAsia="en-US" w:bidi="ar-SA"/>
      </w:rPr>
    </w:lvl>
    <w:lvl w:ilvl="1">
      <w:numFmt w:val="bullet"/>
      <w:lvlText w:val="•"/>
      <w:lvlJc w:val="left"/>
      <w:pPr>
        <w:ind w:left="1555" w:hanging="360"/>
      </w:pPr>
      <w:rPr>
        <w:lang w:val="ca-ES" w:eastAsia="en-US" w:bidi="ar-SA"/>
      </w:rPr>
    </w:lvl>
    <w:lvl w:ilvl="2">
      <w:numFmt w:val="bullet"/>
      <w:lvlText w:val="•"/>
      <w:lvlJc w:val="left"/>
      <w:pPr>
        <w:ind w:left="2390" w:hanging="360"/>
      </w:pPr>
      <w:rPr>
        <w:lang w:val="ca-ES" w:eastAsia="en-US" w:bidi="ar-SA"/>
      </w:rPr>
    </w:lvl>
    <w:lvl w:ilvl="3">
      <w:numFmt w:val="bullet"/>
      <w:lvlText w:val="•"/>
      <w:lvlJc w:val="left"/>
      <w:pPr>
        <w:ind w:left="3226" w:hanging="360"/>
      </w:pPr>
      <w:rPr>
        <w:lang w:val="ca-ES" w:eastAsia="en-US" w:bidi="ar-SA"/>
      </w:rPr>
    </w:lvl>
    <w:lvl w:ilvl="4">
      <w:numFmt w:val="bullet"/>
      <w:lvlText w:val="•"/>
      <w:lvlJc w:val="left"/>
      <w:pPr>
        <w:ind w:left="4061" w:hanging="360"/>
      </w:pPr>
      <w:rPr>
        <w:lang w:val="ca-ES" w:eastAsia="en-US" w:bidi="ar-SA"/>
      </w:rPr>
    </w:lvl>
    <w:lvl w:ilvl="5">
      <w:numFmt w:val="bullet"/>
      <w:lvlText w:val="•"/>
      <w:lvlJc w:val="left"/>
      <w:pPr>
        <w:ind w:left="4896" w:hanging="360"/>
      </w:pPr>
      <w:rPr>
        <w:lang w:val="ca-ES" w:eastAsia="en-US" w:bidi="ar-SA"/>
      </w:rPr>
    </w:lvl>
    <w:lvl w:ilvl="6">
      <w:numFmt w:val="bullet"/>
      <w:lvlText w:val="•"/>
      <w:lvlJc w:val="left"/>
      <w:pPr>
        <w:ind w:left="5732" w:hanging="360"/>
      </w:pPr>
      <w:rPr>
        <w:lang w:val="ca-ES" w:eastAsia="en-US" w:bidi="ar-SA"/>
      </w:rPr>
    </w:lvl>
    <w:lvl w:ilvl="7">
      <w:numFmt w:val="bullet"/>
      <w:lvlText w:val="•"/>
      <w:lvlJc w:val="left"/>
      <w:pPr>
        <w:ind w:left="6567" w:hanging="360"/>
      </w:pPr>
      <w:rPr>
        <w:lang w:val="ca-ES" w:eastAsia="en-US" w:bidi="ar-SA"/>
      </w:rPr>
    </w:lvl>
    <w:lvl w:ilvl="8">
      <w:numFmt w:val="bullet"/>
      <w:lvlText w:val="•"/>
      <w:lvlJc w:val="left"/>
      <w:pPr>
        <w:ind w:left="7402" w:hanging="360"/>
      </w:pPr>
      <w:rPr>
        <w:lang w:val="ca-ES" w:eastAsia="en-US" w:bidi="ar-SA"/>
      </w:rPr>
    </w:lvl>
  </w:abstractNum>
  <w:num w:numId="1" w16cid:durableId="1879658761">
    <w:abstractNumId w:val="6"/>
  </w:num>
  <w:num w:numId="2" w16cid:durableId="1219318338">
    <w:abstractNumId w:val="1"/>
  </w:num>
  <w:num w:numId="3" w16cid:durableId="1428891717">
    <w:abstractNumId w:val="2"/>
  </w:num>
  <w:num w:numId="4" w16cid:durableId="1549296278">
    <w:abstractNumId w:val="4"/>
  </w:num>
  <w:num w:numId="5" w16cid:durableId="468474789">
    <w:abstractNumId w:val="8"/>
  </w:num>
  <w:num w:numId="6" w16cid:durableId="756631680">
    <w:abstractNumId w:val="3"/>
  </w:num>
  <w:num w:numId="7" w16cid:durableId="318966792">
    <w:abstractNumId w:val="7"/>
  </w:num>
  <w:num w:numId="8" w16cid:durableId="966593638">
    <w:abstractNumId w:val="0"/>
  </w:num>
  <w:num w:numId="9" w16cid:durableId="7575540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F00"/>
    <w:rsid w:val="000E12A5"/>
    <w:rsid w:val="0022262F"/>
    <w:rsid w:val="00274A03"/>
    <w:rsid w:val="002C011D"/>
    <w:rsid w:val="003F423B"/>
    <w:rsid w:val="00472FF8"/>
    <w:rsid w:val="004F05AD"/>
    <w:rsid w:val="00612052"/>
    <w:rsid w:val="006A0F00"/>
    <w:rsid w:val="00746CAE"/>
    <w:rsid w:val="008D41FE"/>
    <w:rsid w:val="009304FD"/>
    <w:rsid w:val="009F400A"/>
    <w:rsid w:val="00A639DA"/>
    <w:rsid w:val="00A76F05"/>
    <w:rsid w:val="00AC6EFA"/>
    <w:rsid w:val="00C423A4"/>
    <w:rsid w:val="00C60A90"/>
    <w:rsid w:val="00E43D05"/>
    <w:rsid w:val="00ED66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085BA"/>
  <w15:chartTrackingRefBased/>
  <w15:docId w15:val="{472321B1-7D93-4A8D-BD4D-2EAB18734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A0F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A0F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A0F0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A0F0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A0F0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A0F0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A0F0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A0F0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A0F0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A0F0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A0F0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A0F0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A0F0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A0F0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A0F0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A0F0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A0F0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A0F00"/>
    <w:rPr>
      <w:rFonts w:eastAsiaTheme="majorEastAsia" w:cstheme="majorBidi"/>
      <w:color w:val="272727" w:themeColor="text1" w:themeTint="D8"/>
    </w:rPr>
  </w:style>
  <w:style w:type="paragraph" w:styleId="Ttulo">
    <w:name w:val="Title"/>
    <w:basedOn w:val="Normal"/>
    <w:next w:val="Normal"/>
    <w:link w:val="TtuloCar"/>
    <w:uiPriority w:val="10"/>
    <w:qFormat/>
    <w:rsid w:val="006A0F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A0F0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A0F0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A0F0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A0F00"/>
    <w:pPr>
      <w:spacing w:before="160"/>
      <w:jc w:val="center"/>
    </w:pPr>
    <w:rPr>
      <w:i/>
      <w:iCs/>
      <w:color w:val="404040" w:themeColor="text1" w:themeTint="BF"/>
    </w:rPr>
  </w:style>
  <w:style w:type="character" w:customStyle="1" w:styleId="CitaCar">
    <w:name w:val="Cita Car"/>
    <w:basedOn w:val="Fuentedeprrafopredeter"/>
    <w:link w:val="Cita"/>
    <w:uiPriority w:val="29"/>
    <w:rsid w:val="006A0F00"/>
    <w:rPr>
      <w:i/>
      <w:iCs/>
      <w:color w:val="404040" w:themeColor="text1" w:themeTint="BF"/>
    </w:rPr>
  </w:style>
  <w:style w:type="paragraph" w:styleId="Prrafodelista">
    <w:name w:val="List Paragraph"/>
    <w:basedOn w:val="Normal"/>
    <w:uiPriority w:val="34"/>
    <w:qFormat/>
    <w:rsid w:val="006A0F00"/>
    <w:pPr>
      <w:ind w:left="720"/>
      <w:contextualSpacing/>
    </w:pPr>
  </w:style>
  <w:style w:type="character" w:styleId="nfasisintenso">
    <w:name w:val="Intense Emphasis"/>
    <w:basedOn w:val="Fuentedeprrafopredeter"/>
    <w:uiPriority w:val="21"/>
    <w:qFormat/>
    <w:rsid w:val="006A0F00"/>
    <w:rPr>
      <w:i/>
      <w:iCs/>
      <w:color w:val="0F4761" w:themeColor="accent1" w:themeShade="BF"/>
    </w:rPr>
  </w:style>
  <w:style w:type="paragraph" w:styleId="Citadestacada">
    <w:name w:val="Intense Quote"/>
    <w:basedOn w:val="Normal"/>
    <w:next w:val="Normal"/>
    <w:link w:val="CitadestacadaCar"/>
    <w:uiPriority w:val="30"/>
    <w:qFormat/>
    <w:rsid w:val="006A0F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A0F00"/>
    <w:rPr>
      <w:i/>
      <w:iCs/>
      <w:color w:val="0F4761" w:themeColor="accent1" w:themeShade="BF"/>
    </w:rPr>
  </w:style>
  <w:style w:type="character" w:styleId="Referenciaintensa">
    <w:name w:val="Intense Reference"/>
    <w:basedOn w:val="Fuentedeprrafopredeter"/>
    <w:uiPriority w:val="32"/>
    <w:qFormat/>
    <w:rsid w:val="006A0F00"/>
    <w:rPr>
      <w:b/>
      <w:bCs/>
      <w:smallCaps/>
      <w:color w:val="0F4761" w:themeColor="accent1" w:themeShade="BF"/>
      <w:spacing w:val="5"/>
    </w:rPr>
  </w:style>
  <w:style w:type="paragraph" w:styleId="Encabezado">
    <w:name w:val="header"/>
    <w:basedOn w:val="Normal"/>
    <w:link w:val="EncabezadoCar"/>
    <w:uiPriority w:val="99"/>
    <w:unhideWhenUsed/>
    <w:rsid w:val="006A0F0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A0F00"/>
  </w:style>
  <w:style w:type="paragraph" w:styleId="Piedepgina">
    <w:name w:val="footer"/>
    <w:basedOn w:val="Normal"/>
    <w:link w:val="PiedepginaCar"/>
    <w:uiPriority w:val="99"/>
    <w:unhideWhenUsed/>
    <w:rsid w:val="006A0F0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A0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6</Pages>
  <Words>2856</Words>
  <Characters>15714</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 Martin Mota</dc:creator>
  <cp:keywords/>
  <dc:description/>
  <cp:lastModifiedBy>Eli Martin Mota</cp:lastModifiedBy>
  <cp:revision>8</cp:revision>
  <dcterms:created xsi:type="dcterms:W3CDTF">2026-03-26T14:03:00Z</dcterms:created>
  <dcterms:modified xsi:type="dcterms:W3CDTF">2026-03-30T07:23:00Z</dcterms:modified>
</cp:coreProperties>
</file>