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9" w:type="dxa"/>
        <w:tblInd w:w="-459" w:type="dxa"/>
        <w:tblLayout w:type="fixed"/>
        <w:tblCellMar>
          <w:left w:w="10" w:type="dxa"/>
          <w:right w:w="10" w:type="dxa"/>
        </w:tblCellMar>
        <w:tblLook w:val="0000" w:firstRow="0" w:lastRow="0" w:firstColumn="0" w:lastColumn="0" w:noHBand="0" w:noVBand="0"/>
      </w:tblPr>
      <w:tblGrid>
        <w:gridCol w:w="4583"/>
        <w:gridCol w:w="4496"/>
      </w:tblGrid>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b/>
                <w:color w:val="000000"/>
              </w:rPr>
              <w:t xml:space="preserve">1. lerroa: Oinarri </w:t>
            </w:r>
            <w:r>
              <w:rPr>
                <w:rFonts w:ascii="Arial" w:hAnsi="Arial" w:cs="Arial"/>
                <w:b/>
                <w:bCs/>
              </w:rPr>
              <w:t>espezifiko</w:t>
            </w:r>
            <w:r>
              <w:rPr>
                <w:b/>
                <w:bCs/>
              </w:rPr>
              <w:t xml:space="preserve"> </w:t>
            </w:r>
            <w:r>
              <w:rPr>
                <w:rFonts w:ascii="Arial" w:hAnsi="Arial" w:cs="Arial"/>
                <w:b/>
                <w:color w:val="000000"/>
              </w:rPr>
              <w:t xml:space="preserve">arautzaileak </w:t>
            </w:r>
            <w:r>
              <w:rPr>
                <w:rFonts w:ascii="Arial" w:hAnsi="Arial" w:cs="Arial"/>
                <w:b/>
                <w:bCs/>
              </w:rPr>
              <w:t>Tolosako kirol-klubei funtzionamendu-gastuetarako eta jardueren sustapenerako 2026ko dirulaguntza arruntak emateko.</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proofErr w:type="spellStart"/>
            <w:r>
              <w:rPr>
                <w:rFonts w:ascii="Arial" w:hAnsi="Arial" w:cs="Arial"/>
                <w:b/>
                <w:color w:val="000000"/>
                <w:lang w:val="es-ES"/>
              </w:rPr>
              <w:t>Linea</w:t>
            </w:r>
            <w:proofErr w:type="spellEnd"/>
            <w:r>
              <w:rPr>
                <w:rFonts w:ascii="Arial" w:hAnsi="Arial" w:cs="Arial"/>
                <w:b/>
                <w:color w:val="000000"/>
                <w:lang w:val="es-ES"/>
              </w:rPr>
              <w:t xml:space="preserve"> 1: Bases específicas reguladoras del otorgamiento de </w:t>
            </w:r>
            <w:r>
              <w:rPr>
                <w:rFonts w:ascii="Arial" w:hAnsi="Arial" w:cs="Arial"/>
                <w:b/>
                <w:color w:val="000000"/>
                <w:lang w:val="es-ES"/>
              </w:rPr>
              <w:t>subvenciones ordinarias 2026 para gastos de funcionamiento y fomento de la actividad de los clubs deportivos de Tolosa.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color w:val="000000"/>
                <w:spacing w:val="-3"/>
                <w:shd w:val="clear" w:color="auto" w:fill="FFFFFF"/>
              </w:rPr>
            </w:pPr>
            <w:r>
              <w:rPr>
                <w:rFonts w:ascii="Arial" w:hAnsi="Arial" w:cs="Arial"/>
                <w:b/>
                <w:color w:val="000000"/>
                <w:spacing w:val="-3"/>
                <w:shd w:val="clear" w:color="auto" w:fill="FFFFFF"/>
              </w:rPr>
              <w:t>1. Dirulaguntzaren xedearen definizioa</w:t>
            </w:r>
          </w:p>
        </w:tc>
        <w:tc>
          <w:tcPr>
            <w:tcW w:w="4496" w:type="dxa"/>
            <w:tcMar>
              <w:top w:w="0" w:type="dxa"/>
              <w:left w:w="108" w:type="dxa"/>
              <w:bottom w:w="0" w:type="dxa"/>
              <w:right w:w="108" w:type="dxa"/>
            </w:tcMar>
          </w:tcPr>
          <w:p w:rsidR="00F2230A" w:rsidRDefault="00304472">
            <w:pPr>
              <w:pStyle w:val="Standard"/>
              <w:widowControl w:val="0"/>
              <w:spacing w:line="276" w:lineRule="auto"/>
              <w:rPr>
                <w:rFonts w:ascii="Arial" w:hAnsi="Arial" w:cs="Arial"/>
                <w:b/>
                <w:color w:val="000000"/>
                <w:spacing w:val="-3"/>
                <w:shd w:val="clear" w:color="auto" w:fill="FFFFFF"/>
                <w:lang w:val="es-ES"/>
              </w:rPr>
            </w:pPr>
            <w:r>
              <w:rPr>
                <w:rFonts w:ascii="Arial" w:hAnsi="Arial" w:cs="Arial"/>
                <w:b/>
                <w:color w:val="000000"/>
                <w:spacing w:val="-3"/>
                <w:shd w:val="clear" w:color="auto" w:fill="FFFFFF"/>
                <w:lang w:val="es-ES"/>
              </w:rPr>
              <w:t>1. Definición del objeto de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Cs/>
                <w:color w:val="000000"/>
                <w:spacing w:val="-3"/>
                <w:shd w:val="clear" w:color="auto" w:fill="FFFFFF"/>
              </w:rPr>
            </w:pPr>
            <w:r>
              <w:rPr>
                <w:rFonts w:ascii="Arial" w:hAnsi="Arial" w:cs="Arial"/>
                <w:bCs/>
                <w:color w:val="000000"/>
                <w:spacing w:val="-3"/>
                <w:shd w:val="clear" w:color="auto" w:fill="FFFFFF"/>
              </w:rPr>
              <w:t xml:space="preserve">Oinarri hauen xedea da arautzea </w:t>
            </w:r>
            <w:r>
              <w:rPr>
                <w:rFonts w:ascii="Arial" w:hAnsi="Arial" w:cs="Arial"/>
                <w:bCs/>
                <w:color w:val="000000"/>
                <w:spacing w:val="-3"/>
                <w:shd w:val="clear" w:color="auto" w:fill="FFFFFF"/>
              </w:rPr>
              <w:t>irabazi-asmorik gabeko kirol-klubentzako dirulaguntzak, lehia bidezko konkurrentzian ematen direnak. Haien ohiko jarduera eta funtzionamendua garatzeko dirulaguntzak dira, eta Tolosako Udaleko Kirolak Sailaren helburuak errespetatzen eta indartzen badituzte ematen dira.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lang w:val="es-ES"/>
              </w:rPr>
            </w:pPr>
            <w:r>
              <w:rPr>
                <w:rFonts w:ascii="Arial" w:hAnsi="Arial" w:cs="Arial"/>
                <w:lang w:val="es-ES"/>
              </w:rPr>
              <w:t xml:space="preserve">Las presentes bases tienen por objeto regular la concesión de las subvenciones, en régimen de concurrencia competitiva, a clubs deportivos sin ánimo de lucro, para el desarrollo de su actividad y funcionamiento ordinarios, siempre que </w:t>
            </w:r>
            <w:r>
              <w:rPr>
                <w:rFonts w:ascii="Arial" w:hAnsi="Arial" w:cs="Arial"/>
                <w:lang w:val="es-ES"/>
              </w:rPr>
              <w:t>respeten y refuercen los objetivos del Área de Deportes del Ayuntamiento de Tolosa.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color w:val="000000"/>
                <w:spacing w:val="-3"/>
                <w:shd w:val="clear" w:color="auto" w:fill="FFFFFF"/>
              </w:rPr>
            </w:pPr>
            <w:r>
              <w:rPr>
                <w:rFonts w:ascii="Arial" w:hAnsi="Arial" w:cs="Arial"/>
                <w:b/>
                <w:color w:val="000000"/>
                <w:spacing w:val="-3"/>
                <w:shd w:val="clear" w:color="auto" w:fill="FFFFFF"/>
              </w:rPr>
              <w:t>2.  Dirulaguntzen Plan Estrategikoan txertatzea.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color w:val="000000"/>
                <w:spacing w:val="-3"/>
                <w:shd w:val="clear" w:color="auto" w:fill="FFFFFF"/>
                <w:lang w:val="es-ES"/>
              </w:rPr>
            </w:pPr>
            <w:r>
              <w:rPr>
                <w:rFonts w:ascii="Arial" w:hAnsi="Arial" w:cs="Arial"/>
                <w:b/>
                <w:color w:val="000000"/>
                <w:spacing w:val="-3"/>
                <w:shd w:val="clear" w:color="auto" w:fill="FFFFFF"/>
                <w:lang w:val="es-ES"/>
              </w:rPr>
              <w:t>2. Integración en el Plan Estratégico de Subvenciones.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Dirulaguntza-lerro hau Tolosako Udalaren 2026-2028 aldirako Dirulaguntzen Plan Estrategikoan sartuta dago. Osoko Bilkurak onartu zuen Plan hori 2025eko azaroaren  27an (</w:t>
            </w:r>
            <w:proofErr w:type="spellStart"/>
            <w:r>
              <w:rPr>
                <w:rFonts w:ascii="Arial" w:eastAsia="Arial" w:hAnsi="Arial" w:cs="Arial"/>
              </w:rPr>
              <w:t>GAO</w:t>
            </w:r>
            <w:proofErr w:type="spellEnd"/>
            <w:r>
              <w:rPr>
                <w:rFonts w:ascii="Arial" w:eastAsia="Arial" w:hAnsi="Arial" w:cs="Arial"/>
              </w:rPr>
              <w:t>, 7. zk., 2026ko urtarrilaren 13koa).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Cs/>
                <w:color w:val="000000"/>
                <w:spacing w:val="-3"/>
                <w:shd w:val="clear" w:color="auto" w:fill="FFFFFF"/>
                <w:lang w:val="es-ES"/>
              </w:rPr>
            </w:pPr>
            <w:r>
              <w:rPr>
                <w:rFonts w:ascii="Arial" w:hAnsi="Arial" w:cs="Arial"/>
                <w:bCs/>
                <w:color w:val="000000"/>
                <w:spacing w:val="-3"/>
                <w:shd w:val="clear" w:color="auto" w:fill="FFFFFF"/>
                <w:lang w:val="es-ES"/>
              </w:rPr>
              <w:t>Esta línea de subvenciones está incluida en el Plan Estratégico de Subvenciones del Ayuntamiento de Tolosa 2026-2028, aprobado por el Pleno del Ayuntamiento en sesión celebrada el 27 de noviembre de 2025 (BOG n.º 7 de 13 de enero de 2026).</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color w:val="000000"/>
                <w:spacing w:val="-3"/>
                <w:shd w:val="clear" w:color="auto" w:fill="FFFFFF"/>
              </w:rPr>
            </w:pPr>
            <w:r>
              <w:rPr>
                <w:rFonts w:ascii="Arial" w:hAnsi="Arial" w:cs="Arial"/>
                <w:b/>
                <w:color w:val="000000"/>
                <w:spacing w:val="-3"/>
                <w:shd w:val="clear" w:color="auto" w:fill="FFFFFF"/>
              </w:rPr>
              <w:t>3. Entitate onuradunak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color w:val="000000"/>
                <w:spacing w:val="-3"/>
                <w:shd w:val="clear" w:color="auto" w:fill="FFFFFF"/>
                <w:lang w:val="es-ES"/>
              </w:rPr>
            </w:pPr>
            <w:r>
              <w:rPr>
                <w:rFonts w:ascii="Arial" w:hAnsi="Arial" w:cs="Arial"/>
                <w:b/>
                <w:color w:val="000000"/>
                <w:spacing w:val="-3"/>
                <w:shd w:val="clear" w:color="auto" w:fill="FFFFFF"/>
                <w:lang w:val="es-ES"/>
              </w:rPr>
              <w:t>3. Entidades beneficiarias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Cs/>
                <w:color w:val="000000"/>
                <w:spacing w:val="-3"/>
                <w:shd w:val="clear" w:color="auto" w:fill="FFFFFF"/>
              </w:rPr>
            </w:pPr>
            <w:r>
              <w:rPr>
                <w:rFonts w:ascii="Arial" w:hAnsi="Arial" w:cs="Arial"/>
                <w:bCs/>
                <w:color w:val="000000"/>
                <w:spacing w:val="-3"/>
                <w:shd w:val="clear" w:color="auto" w:fill="FFFFFF"/>
              </w:rPr>
              <w:t xml:space="preserve">Entitate onuradun izan ahalko dira irabazi-asmorik gabeko </w:t>
            </w:r>
            <w:r>
              <w:rPr>
                <w:rFonts w:ascii="Arial" w:hAnsi="Arial" w:cs="Arial"/>
                <w:bCs/>
                <w:color w:val="000000"/>
                <w:spacing w:val="-3"/>
                <w:shd w:val="clear" w:color="auto" w:fill="FFFFFF"/>
              </w:rPr>
              <w:t>kirol-klubak, baldin eta oinarri hauetan eta dagokien deialdian ezarritako baldintzak betetzen badituzte.</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r>
              <w:rPr>
                <w:rFonts w:ascii="Arial" w:eastAsia="Times New Roman" w:hAnsi="Arial" w:cs="Arial"/>
                <w:color w:val="000000"/>
                <w:spacing w:val="-3"/>
                <w:lang w:val="es-ES"/>
              </w:rPr>
              <w:t xml:space="preserve">Podrán obtener la condición de entidad beneficiaria </w:t>
            </w:r>
            <w:r>
              <w:rPr>
                <w:rFonts w:ascii="Arial" w:hAnsi="Arial" w:cs="Arial"/>
                <w:color w:val="000000"/>
                <w:spacing w:val="-3"/>
                <w:lang w:val="es-ES"/>
              </w:rPr>
              <w:t>los clubs deportivos sin ánimo de lucro que cumplan con los requisitos establecidos en las presentes bases y en la correspondiente convocatoria.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b/>
                <w:spacing w:val="-3"/>
                <w:shd w:val="clear" w:color="auto" w:fill="FFFFFF"/>
              </w:rPr>
              <w:t xml:space="preserve">4. </w:t>
            </w:r>
            <w:r>
              <w:rPr>
                <w:rFonts w:ascii="Arial" w:hAnsi="Arial" w:cs="Arial"/>
                <w:b/>
                <w:bCs/>
              </w:rPr>
              <w:t>Entitate onuradunek dirulaguntza jasotzeko bete beharreko baldintzak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bCs/>
                <w:spacing w:val="-3"/>
                <w:lang w:val="es-ES"/>
              </w:rPr>
            </w:pPr>
            <w:r>
              <w:rPr>
                <w:rFonts w:ascii="Arial" w:hAnsi="Arial" w:cs="Arial"/>
                <w:b/>
                <w:bCs/>
                <w:spacing w:val="-3"/>
                <w:lang w:val="es-ES"/>
              </w:rPr>
              <w:t>4. Requisitos que deben reunir las entidades beneficiarias para la obtención de la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 xml:space="preserve">Hona hemen entitate onuradunek bete </w:t>
            </w:r>
            <w:r>
              <w:rPr>
                <w:rFonts w:ascii="Arial" w:eastAsia="Arial" w:hAnsi="Arial" w:cs="Arial"/>
              </w:rPr>
              <w:t>beharreko baldintza orokorrak: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spacing w:val="-3"/>
                <w:lang w:val="es-ES"/>
              </w:rPr>
            </w:pPr>
            <w:r>
              <w:rPr>
                <w:rFonts w:ascii="Arial" w:hAnsi="Arial" w:cs="Arial"/>
                <w:spacing w:val="-3"/>
                <w:lang w:val="es-ES"/>
              </w:rPr>
              <w:t>Los requisitos generales a cumplir por las entidades beneficiarias son las siguientes: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3"/>
              </w:numPr>
              <w:spacing w:line="276" w:lineRule="auto"/>
              <w:jc w:val="both"/>
              <w:rPr>
                <w:rFonts w:ascii="Arial" w:hAnsi="Arial" w:cs="Arial"/>
              </w:rPr>
            </w:pPr>
            <w:r>
              <w:rPr>
                <w:rFonts w:ascii="Arial" w:hAnsi="Arial" w:cs="Arial"/>
              </w:rPr>
              <w:t>Zerga-betebeharrak eta Gizarte Segurantzarekikoak beteta izatea.</w:t>
            </w:r>
          </w:p>
        </w:tc>
        <w:tc>
          <w:tcPr>
            <w:tcW w:w="4496" w:type="dxa"/>
            <w:tcMar>
              <w:top w:w="0" w:type="dxa"/>
              <w:left w:w="108" w:type="dxa"/>
              <w:bottom w:w="0" w:type="dxa"/>
              <w:right w:w="108" w:type="dxa"/>
            </w:tcMar>
          </w:tcPr>
          <w:p w:rsidR="00F2230A" w:rsidRDefault="00304472">
            <w:pPr>
              <w:pStyle w:val="Zerrenda-paragrafoa"/>
              <w:widowControl w:val="0"/>
              <w:numPr>
                <w:ilvl w:val="0"/>
                <w:numId w:val="24"/>
              </w:numPr>
              <w:spacing w:line="276" w:lineRule="auto"/>
              <w:jc w:val="both"/>
              <w:rPr>
                <w:rFonts w:ascii="Arial" w:hAnsi="Arial" w:cs="Arial"/>
                <w:spacing w:val="-3"/>
                <w:lang w:val="es-ES"/>
              </w:rPr>
            </w:pPr>
            <w:r>
              <w:rPr>
                <w:rFonts w:ascii="Arial" w:hAnsi="Arial" w:cs="Arial"/>
                <w:spacing w:val="-3"/>
                <w:lang w:val="es-ES"/>
              </w:rPr>
              <w:t xml:space="preserve">Estar al corriente en el cumplimiento de sus obligaciones </w:t>
            </w:r>
            <w:r>
              <w:rPr>
                <w:rFonts w:ascii="Arial" w:hAnsi="Arial" w:cs="Arial"/>
                <w:spacing w:val="-3"/>
                <w:lang w:val="es-ES"/>
              </w:rPr>
              <w:t>tributarias y de Seguridad Social.</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3"/>
              </w:numPr>
              <w:spacing w:line="276" w:lineRule="auto"/>
              <w:jc w:val="both"/>
            </w:pPr>
            <w:r>
              <w:rPr>
                <w:rFonts w:ascii="Arial" w:hAnsi="Arial" w:cs="Arial"/>
              </w:rPr>
              <w:t>Betearazte-aldian Tolosako Udalarekin zerga-zorrik edo -</w:t>
            </w:r>
            <w:r>
              <w:rPr>
                <w:rFonts w:ascii="Arial" w:hAnsi="Arial" w:cs="Arial"/>
              </w:rPr>
              <w:lastRenderedPageBreak/>
              <w:t>zehapenik ez izatea, non eta ez dauden geroratuta, zatikatuta edo betearazpena etenda.</w:t>
            </w:r>
          </w:p>
        </w:tc>
        <w:tc>
          <w:tcPr>
            <w:tcW w:w="4496" w:type="dxa"/>
            <w:tcMar>
              <w:top w:w="0" w:type="dxa"/>
              <w:left w:w="108" w:type="dxa"/>
              <w:bottom w:w="0" w:type="dxa"/>
              <w:right w:w="108" w:type="dxa"/>
            </w:tcMar>
          </w:tcPr>
          <w:p w:rsidR="00F2230A" w:rsidRDefault="00304472">
            <w:pPr>
              <w:pStyle w:val="Zerrenda-paragrafoa"/>
              <w:widowControl w:val="0"/>
              <w:numPr>
                <w:ilvl w:val="0"/>
                <w:numId w:val="24"/>
              </w:numPr>
              <w:spacing w:line="276" w:lineRule="auto"/>
              <w:jc w:val="both"/>
            </w:pPr>
            <w:r>
              <w:rPr>
                <w:rFonts w:ascii="Arial" w:hAnsi="Arial" w:cs="Arial"/>
                <w:spacing w:val="-3"/>
                <w:lang w:val="es-ES"/>
              </w:rPr>
              <w:lastRenderedPageBreak/>
              <w:t xml:space="preserve">No mantener deudas o sanciones tributarias en periodo ejecutivo con el </w:t>
            </w:r>
            <w:r>
              <w:rPr>
                <w:rFonts w:ascii="Arial" w:hAnsi="Arial" w:cs="Arial"/>
                <w:spacing w:val="-3"/>
                <w:lang w:val="es-ES"/>
              </w:rPr>
              <w:lastRenderedPageBreak/>
              <w:t>Ayuntamiento de Tolosa, salvo que se encuentren aplazadas, fraccionadas o cuya ejecución estuviese suspendida.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3"/>
              </w:numPr>
              <w:spacing w:line="276" w:lineRule="auto"/>
              <w:jc w:val="both"/>
              <w:rPr>
                <w:rFonts w:ascii="Arial" w:hAnsi="Arial" w:cs="Arial"/>
              </w:rPr>
            </w:pPr>
            <w:r>
              <w:rPr>
                <w:rFonts w:ascii="Arial" w:hAnsi="Arial" w:cs="Arial"/>
              </w:rPr>
              <w:lastRenderedPageBreak/>
              <w:t>Ez egotea Dirulaguntzei buruzko 38/2003 Lege Orokorraren 13. artikuluan adierazitako kasuren batean.</w:t>
            </w:r>
          </w:p>
        </w:tc>
        <w:tc>
          <w:tcPr>
            <w:tcW w:w="4496" w:type="dxa"/>
            <w:tcMar>
              <w:top w:w="0" w:type="dxa"/>
              <w:left w:w="108" w:type="dxa"/>
              <w:bottom w:w="0" w:type="dxa"/>
              <w:right w:w="108" w:type="dxa"/>
            </w:tcMar>
          </w:tcPr>
          <w:p w:rsidR="00F2230A" w:rsidRDefault="00304472">
            <w:pPr>
              <w:pStyle w:val="Zerrenda-paragrafoa"/>
              <w:widowControl w:val="0"/>
              <w:numPr>
                <w:ilvl w:val="0"/>
                <w:numId w:val="24"/>
              </w:numPr>
              <w:tabs>
                <w:tab w:val="left" w:pos="224"/>
              </w:tabs>
              <w:spacing w:line="276" w:lineRule="auto"/>
              <w:ind w:left="0" w:right="113" w:firstLine="0"/>
              <w:jc w:val="both"/>
              <w:rPr>
                <w:rFonts w:ascii="Arial" w:hAnsi="Arial" w:cs="Arial"/>
                <w:lang w:val="es-ES"/>
              </w:rPr>
            </w:pPr>
            <w:r>
              <w:rPr>
                <w:rFonts w:ascii="Arial" w:hAnsi="Arial" w:cs="Arial"/>
                <w:lang w:val="es-ES"/>
              </w:rPr>
              <w:t>No encontrarse en cualquiera de los supuestos señalados en el artículo 13 de la Ley 38/2003, General de Subvenciones.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numPr>
                <w:ilvl w:val="0"/>
                <w:numId w:val="23"/>
              </w:numPr>
              <w:spacing w:line="276" w:lineRule="auto"/>
              <w:jc w:val="both"/>
            </w:pPr>
            <w:r>
              <w:rPr>
                <w:rFonts w:ascii="Arial" w:eastAsia="Arial" w:hAnsi="Arial" w:cs="Arial"/>
                <w:sz w:val="22"/>
                <w:szCs w:val="22"/>
              </w:rPr>
              <w:t xml:space="preserve">Ez izatea administrazio-, lan- edo zigor-zehapen irmorik dagokion zehapenean ezarritako aldian berdintasunerako eskubidea eta sexuagatiko diskriminaziorik eza </w:t>
            </w:r>
            <w:r>
              <w:rPr>
                <w:rFonts w:ascii="Arial" w:eastAsia="Arial" w:hAnsi="Arial" w:cs="Arial"/>
                <w:sz w:val="22"/>
                <w:szCs w:val="22"/>
              </w:rPr>
              <w:t xml:space="preserve">urratzeagatik, </w:t>
            </w:r>
            <w:r>
              <w:rPr>
                <w:rFonts w:ascii="Arial" w:hAnsi="Arial" w:cs="Arial"/>
                <w:sz w:val="22"/>
                <w:szCs w:val="22"/>
              </w:rPr>
              <w:t xml:space="preserve">ez izatea Emakumeen eta Gizonen Berdintasunerako eta Indarkeria Matxistarik gabeko Bizitzetarako Legearen testu </w:t>
            </w:r>
            <w:proofErr w:type="spellStart"/>
            <w:r>
              <w:rPr>
                <w:rFonts w:ascii="Arial" w:hAnsi="Arial" w:cs="Arial"/>
                <w:sz w:val="22"/>
                <w:szCs w:val="22"/>
              </w:rPr>
              <w:t>bategina</w:t>
            </w:r>
            <w:proofErr w:type="spellEnd"/>
            <w:r>
              <w:rPr>
                <w:rFonts w:ascii="Arial" w:hAnsi="Arial" w:cs="Arial"/>
                <w:sz w:val="22"/>
                <w:szCs w:val="22"/>
              </w:rPr>
              <w:t xml:space="preserve"> onartzen duen martxoaren 16ko 1/2023 Legegintzako Dekretuan ezarritako debekurik, ez eta araudi aplikagarrietan ezarritako bestelako kausarik ere.</w:t>
            </w:r>
          </w:p>
          <w:p w:rsidR="00F2230A" w:rsidRDefault="00F2230A">
            <w:pPr>
              <w:pStyle w:val="Standard"/>
              <w:widowControl w:val="0"/>
              <w:spacing w:after="140" w:line="276" w:lineRule="auto"/>
              <w:jc w:val="both"/>
              <w:rPr>
                <w:rFonts w:ascii="Arial" w:hAnsi="Arial" w:cs="Arial"/>
                <w:b/>
                <w:spacing w:val="-3"/>
                <w:shd w:val="clear" w:color="auto" w:fill="FFFFFF"/>
              </w:rPr>
            </w:pPr>
          </w:p>
        </w:tc>
        <w:tc>
          <w:tcPr>
            <w:tcW w:w="4496" w:type="dxa"/>
            <w:tcMar>
              <w:top w:w="0" w:type="dxa"/>
              <w:left w:w="108" w:type="dxa"/>
              <w:bottom w:w="0" w:type="dxa"/>
              <w:right w:w="108" w:type="dxa"/>
            </w:tcMar>
          </w:tcPr>
          <w:p w:rsidR="00F2230A" w:rsidRDefault="00304472">
            <w:pPr>
              <w:pStyle w:val="Zerrenda-paragrafoa"/>
              <w:widowControl w:val="0"/>
              <w:numPr>
                <w:ilvl w:val="0"/>
                <w:numId w:val="24"/>
              </w:numPr>
              <w:spacing w:after="140" w:line="276" w:lineRule="auto"/>
              <w:contextualSpacing w:val="0"/>
              <w:jc w:val="both"/>
              <w:rPr>
                <w:rFonts w:ascii="Arial" w:hAnsi="Arial" w:cs="Arial"/>
                <w:lang w:val="es-ES"/>
              </w:rPr>
            </w:pPr>
            <w:r>
              <w:rPr>
                <w:rFonts w:ascii="Arial" w:hAnsi="Arial" w:cs="Arial"/>
                <w:lang w:val="es-ES"/>
              </w:rPr>
              <w:t xml:space="preserve">No estar incurso/a en sanción administrativa, laboral o penal de forma firme por haber vulnerado el derecho a la igualdad y a la no discriminación por razón de sexo durante el periodo impuesto en la </w:t>
            </w:r>
            <w:r>
              <w:rPr>
                <w:rFonts w:ascii="Arial" w:hAnsi="Arial" w:cs="Arial"/>
                <w:lang w:val="es-ES"/>
              </w:rPr>
              <w:t>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numPr>
                <w:ilvl w:val="0"/>
                <w:numId w:val="23"/>
              </w:numPr>
              <w:spacing w:line="276" w:lineRule="auto"/>
              <w:jc w:val="both"/>
            </w:pPr>
            <w:r>
              <w:rPr>
                <w:rFonts w:ascii="Arial" w:hAnsi="Arial" w:cs="Arial"/>
                <w:sz w:val="22"/>
                <w:szCs w:val="22"/>
                <w:lang w:eastAsia="eu-ES"/>
              </w:rPr>
              <w:t>Ez egitea emakumeen edo emakume-taldeen sexuagatiko diskriminazioa edo diskriminazio anizkoitzeko faktoreak eragiten dituzten jarduerak, diskriminazio- 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w:t>
            </w:r>
            <w:r>
              <w:rPr>
                <w:rFonts w:ascii="Arial" w:hAnsi="Arial" w:cs="Arial"/>
                <w:sz w:val="22"/>
                <w:szCs w:val="22"/>
                <w:lang w:eastAsia="eu-ES"/>
              </w:rPr>
              <w:t xml:space="preserve">a, landa-jatorria, gizarte-bazterketako egoera, </w:t>
            </w:r>
            <w:proofErr w:type="spellStart"/>
            <w:r>
              <w:rPr>
                <w:rFonts w:ascii="Arial" w:hAnsi="Arial" w:cs="Arial"/>
                <w:sz w:val="22"/>
                <w:szCs w:val="22"/>
                <w:lang w:eastAsia="eu-ES"/>
              </w:rPr>
              <w:t>seropositibitate-egoera</w:t>
            </w:r>
            <w:proofErr w:type="spellEnd"/>
            <w:r>
              <w:rPr>
                <w:rFonts w:ascii="Arial" w:hAnsi="Arial" w:cs="Arial"/>
                <w:sz w:val="22"/>
                <w:szCs w:val="22"/>
                <w:lang w:eastAsia="eu-ES"/>
              </w:rPr>
              <w:t>, guraso bakarreko familia, familia-konfigurazioa edo beste edozein baldintza edo inguruabar pertsonal, sozial edo administratibo.</w:t>
            </w:r>
          </w:p>
        </w:tc>
        <w:tc>
          <w:tcPr>
            <w:tcW w:w="4496" w:type="dxa"/>
            <w:tcMar>
              <w:top w:w="0" w:type="dxa"/>
              <w:left w:w="108" w:type="dxa"/>
              <w:bottom w:w="0" w:type="dxa"/>
              <w:right w:w="108" w:type="dxa"/>
            </w:tcMar>
          </w:tcPr>
          <w:p w:rsidR="00F2230A" w:rsidRDefault="00304472">
            <w:pPr>
              <w:pStyle w:val="Zerrenda-paragrafoa"/>
              <w:widowControl w:val="0"/>
              <w:numPr>
                <w:ilvl w:val="0"/>
                <w:numId w:val="24"/>
              </w:numPr>
              <w:spacing w:after="140" w:line="276" w:lineRule="auto"/>
              <w:contextualSpacing w:val="0"/>
              <w:jc w:val="both"/>
            </w:pPr>
            <w:r>
              <w:rPr>
                <w:rFonts w:ascii="Arial" w:hAnsi="Arial" w:cs="Arial"/>
                <w:lang w:val="es-ES" w:eastAsia="eu-ES"/>
              </w:rPr>
              <w:t xml:space="preserve">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w:t>
            </w:r>
            <w:r>
              <w:rPr>
                <w:rFonts w:ascii="Arial" w:hAnsi="Arial" w:cs="Arial"/>
                <w:lang w:val="es-ES" w:eastAsia="eu-ES"/>
              </w:rPr>
              <w:t>el proceso migratorio, el estatus de refugiado, la cultura, el origen rural, la situación de exclusión social, la situación de seropositividad, la familia monoparental, la configuración familiar o cualquier otra condición o circunstancia personal, social o administrativa.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spacing w:val="-4"/>
              </w:rPr>
            </w:pPr>
            <w:r>
              <w:rPr>
                <w:rFonts w:ascii="Arial" w:eastAsia="Arial" w:hAnsi="Arial" w:cs="Arial"/>
                <w:spacing w:val="-4"/>
              </w:rPr>
              <w:t>Hona hemen onuradunek bete beharreko baldintza espezifikoak: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spacing w:val="-4"/>
                <w:lang w:val="es-ES"/>
              </w:rPr>
            </w:pPr>
            <w:r>
              <w:rPr>
                <w:rFonts w:ascii="Arial" w:eastAsia="Arial" w:hAnsi="Arial" w:cs="Arial"/>
                <w:spacing w:val="-4"/>
                <w:lang w:val="es-ES"/>
              </w:rPr>
              <w:t>Los requisitos específicos a cumplir por las beneficiarias son los siguientes: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Normalaweba"/>
              <w:widowControl w:val="0"/>
              <w:numPr>
                <w:ilvl w:val="0"/>
                <w:numId w:val="25"/>
              </w:numPr>
              <w:spacing w:before="0" w:after="0" w:line="276" w:lineRule="auto"/>
              <w:jc w:val="both"/>
              <w:rPr>
                <w:rFonts w:ascii="Arial" w:hAnsi="Arial" w:cs="Arial"/>
                <w:sz w:val="22"/>
                <w:szCs w:val="22"/>
              </w:rPr>
            </w:pPr>
            <w:r>
              <w:rPr>
                <w:rFonts w:ascii="Arial" w:hAnsi="Arial" w:cs="Arial"/>
                <w:sz w:val="22"/>
                <w:szCs w:val="22"/>
              </w:rPr>
              <w:t xml:space="preserve">Diruz lagundutako jarduerak bat etorri behar du </w:t>
            </w:r>
            <w:r>
              <w:rPr>
                <w:rFonts w:ascii="Arial" w:hAnsi="Arial" w:cs="Arial"/>
                <w:sz w:val="22"/>
                <w:szCs w:val="22"/>
              </w:rPr>
              <w:t>elkartearen xede edo helburu sozialekin.</w:t>
            </w:r>
          </w:p>
        </w:tc>
        <w:tc>
          <w:tcPr>
            <w:tcW w:w="4496" w:type="dxa"/>
            <w:tcMar>
              <w:top w:w="0" w:type="dxa"/>
              <w:left w:w="108" w:type="dxa"/>
              <w:bottom w:w="0" w:type="dxa"/>
              <w:right w:w="108" w:type="dxa"/>
            </w:tcMar>
          </w:tcPr>
          <w:p w:rsidR="00F2230A" w:rsidRDefault="00304472">
            <w:pPr>
              <w:pStyle w:val="Zerrenda-paragrafoa"/>
              <w:widowControl w:val="0"/>
              <w:numPr>
                <w:ilvl w:val="0"/>
                <w:numId w:val="26"/>
              </w:numPr>
              <w:spacing w:after="142" w:line="276" w:lineRule="auto"/>
              <w:ind w:left="0" w:right="113" w:firstLine="0"/>
              <w:contextualSpacing w:val="0"/>
              <w:jc w:val="both"/>
              <w:rPr>
                <w:rFonts w:ascii="Arial" w:hAnsi="Arial" w:cs="Arial"/>
                <w:iCs/>
                <w:spacing w:val="-3"/>
                <w:lang w:val="es-ES"/>
              </w:rPr>
            </w:pPr>
            <w:r>
              <w:rPr>
                <w:rFonts w:ascii="Arial" w:hAnsi="Arial" w:cs="Arial"/>
                <w:iCs/>
                <w:spacing w:val="-3"/>
                <w:lang w:val="es-ES"/>
              </w:rPr>
              <w:t>La actividad subvencionada debe tener cabida dentro del objeto o fines sociales del club.</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5"/>
              </w:numPr>
              <w:spacing w:line="276" w:lineRule="auto"/>
              <w:jc w:val="both"/>
              <w:rPr>
                <w:rFonts w:ascii="Arial" w:hAnsi="Arial" w:cs="Arial"/>
                <w:bCs/>
                <w:spacing w:val="-3"/>
                <w:shd w:val="clear" w:color="auto" w:fill="FFFFFF"/>
              </w:rPr>
            </w:pPr>
            <w:r>
              <w:rPr>
                <w:rFonts w:ascii="Arial" w:hAnsi="Arial" w:cs="Arial"/>
                <w:bCs/>
                <w:spacing w:val="-3"/>
                <w:shd w:val="clear" w:color="auto" w:fill="FFFFFF"/>
              </w:rPr>
              <w:t xml:space="preserve">Indarrean dagoen legediaren arabera eratuta egotea, Eusko Jaurlaritzako Kirol Erakundeen Erregistroan edo Elkarteen </w:t>
            </w:r>
            <w:r>
              <w:rPr>
                <w:rFonts w:ascii="Arial" w:hAnsi="Arial" w:cs="Arial"/>
                <w:bCs/>
                <w:spacing w:val="-3"/>
                <w:shd w:val="clear" w:color="auto" w:fill="FFFFFF"/>
              </w:rPr>
              <w:t>Erregistro Orokorrean izena emanda egotea, eta egoitza soziala Tolosan izatea.</w:t>
            </w:r>
          </w:p>
        </w:tc>
        <w:tc>
          <w:tcPr>
            <w:tcW w:w="4496" w:type="dxa"/>
            <w:tcMar>
              <w:top w:w="0" w:type="dxa"/>
              <w:left w:w="108" w:type="dxa"/>
              <w:bottom w:w="0" w:type="dxa"/>
              <w:right w:w="108" w:type="dxa"/>
            </w:tcMar>
          </w:tcPr>
          <w:p w:rsidR="00F2230A" w:rsidRDefault="00304472">
            <w:pPr>
              <w:pStyle w:val="Zerrenda-paragrafoa"/>
              <w:widowControl w:val="0"/>
              <w:numPr>
                <w:ilvl w:val="0"/>
                <w:numId w:val="26"/>
              </w:numPr>
              <w:spacing w:line="276" w:lineRule="auto"/>
              <w:jc w:val="both"/>
              <w:rPr>
                <w:rFonts w:ascii="Arial" w:hAnsi="Arial" w:cs="Arial"/>
                <w:lang w:val="es-ES"/>
              </w:rPr>
            </w:pPr>
            <w:r>
              <w:rPr>
                <w:rFonts w:ascii="Arial" w:hAnsi="Arial" w:cs="Arial"/>
                <w:lang w:val="es-ES"/>
              </w:rPr>
              <w:t>Estar constituidos de acuerdo con la legislación vigente e inscritos en el Registro de Entidades Deportivas o en el Registro General de Asociaciones del Gobierno Vasco y tener la sede social en Tolosa.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5"/>
              </w:numPr>
              <w:spacing w:line="276" w:lineRule="auto"/>
              <w:jc w:val="both"/>
            </w:pPr>
            <w:r>
              <w:rPr>
                <w:rFonts w:ascii="Arial" w:hAnsi="Arial" w:cs="Arial"/>
                <w:bCs/>
                <w:spacing w:val="-3"/>
              </w:rPr>
              <w:t>Erakundearen eratze-eskrituran edo estatutuetan helburuen artean egotea emakumeen eta gizonen berdintasunaren alde lan egitea.</w:t>
            </w:r>
            <w:r>
              <w:rPr>
                <w:rFonts w:ascii="Arial" w:hAnsi="Arial" w:cs="Arial"/>
              </w:rPr>
              <w:t xml:space="preserve"> </w:t>
            </w:r>
            <w:r>
              <w:rPr>
                <w:rFonts w:ascii="Arial" w:hAnsi="Arial" w:cs="Arial"/>
                <w:bCs/>
                <w:spacing w:val="-3"/>
              </w:rPr>
              <w:t>Nolanahi ere, lau urteko trantsizio-aldi bat onartuko da (2028 arte) behar duten estatutuak eduki horrekin eguneratzeko.</w:t>
            </w:r>
          </w:p>
        </w:tc>
        <w:tc>
          <w:tcPr>
            <w:tcW w:w="4496" w:type="dxa"/>
            <w:tcMar>
              <w:top w:w="0" w:type="dxa"/>
              <w:left w:w="108" w:type="dxa"/>
              <w:bottom w:w="0" w:type="dxa"/>
              <w:right w:w="108" w:type="dxa"/>
            </w:tcMar>
          </w:tcPr>
          <w:p w:rsidR="00F2230A" w:rsidRDefault="00304472">
            <w:pPr>
              <w:pStyle w:val="Zerrenda-paragrafoa"/>
              <w:widowControl w:val="0"/>
              <w:numPr>
                <w:ilvl w:val="0"/>
                <w:numId w:val="26"/>
              </w:numPr>
              <w:spacing w:line="276" w:lineRule="auto"/>
              <w:jc w:val="both"/>
            </w:pPr>
            <w:r>
              <w:rPr>
                <w:rFonts w:ascii="Arial" w:hAnsi="Arial" w:cs="Arial"/>
                <w:lang w:val="es-ES"/>
              </w:rPr>
              <w:t>Que uno de los fines recogidos en la escritura de constitución o en los estatutos de la entidad sea trabajar por la igualdad de mujeres y hombres. En todo caso, se admitirá un periodo de transición de cuatro años (hasta 2028) para actualizar con este contenido los estatutos que lo precisen.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5"/>
              </w:numPr>
              <w:spacing w:line="276" w:lineRule="auto"/>
              <w:jc w:val="both"/>
              <w:rPr>
                <w:rFonts w:ascii="Arial" w:hAnsi="Arial" w:cs="Arial"/>
                <w:bCs/>
                <w:spacing w:val="-3"/>
                <w:shd w:val="clear" w:color="auto" w:fill="FFFFFF"/>
              </w:rPr>
            </w:pPr>
            <w:r>
              <w:rPr>
                <w:rFonts w:ascii="Arial" w:hAnsi="Arial" w:cs="Arial"/>
                <w:bCs/>
                <w:spacing w:val="-3"/>
                <w:shd w:val="clear" w:color="auto" w:fill="FFFFFF"/>
              </w:rPr>
              <w:t>Gipuzkoan eskola-kirolari buruz indarrean dagoen araudian ezarritakoa betetzea.</w:t>
            </w:r>
          </w:p>
        </w:tc>
        <w:tc>
          <w:tcPr>
            <w:tcW w:w="4496" w:type="dxa"/>
            <w:tcMar>
              <w:top w:w="0" w:type="dxa"/>
              <w:left w:w="108" w:type="dxa"/>
              <w:bottom w:w="0" w:type="dxa"/>
              <w:right w:w="108" w:type="dxa"/>
            </w:tcMar>
          </w:tcPr>
          <w:p w:rsidR="00F2230A" w:rsidRDefault="00304472">
            <w:pPr>
              <w:pStyle w:val="Zerrenda-paragrafoa"/>
              <w:widowControl w:val="0"/>
              <w:numPr>
                <w:ilvl w:val="0"/>
                <w:numId w:val="26"/>
              </w:numPr>
              <w:spacing w:line="276" w:lineRule="auto"/>
              <w:jc w:val="both"/>
              <w:rPr>
                <w:rFonts w:ascii="Arial" w:hAnsi="Arial" w:cs="Arial"/>
                <w:lang w:val="es-ES"/>
              </w:rPr>
            </w:pPr>
            <w:r>
              <w:rPr>
                <w:rFonts w:ascii="Arial" w:hAnsi="Arial" w:cs="Arial"/>
                <w:lang w:val="es-ES"/>
              </w:rPr>
              <w:t>Cumplir lo dispuesto en la normativa vigente en Gipuzkoa sobre Deporte Escolar.</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5"/>
              </w:numPr>
              <w:spacing w:line="276" w:lineRule="auto"/>
              <w:jc w:val="both"/>
            </w:pPr>
            <w:r>
              <w:rPr>
                <w:rFonts w:ascii="Arial" w:hAnsi="Arial" w:cs="Arial"/>
                <w:bCs/>
                <w:spacing w:val="-3"/>
                <w:shd w:val="clear" w:color="auto" w:fill="FFFFFF"/>
              </w:rPr>
              <w:t xml:space="preserve">Dirulaguntza hauen </w:t>
            </w:r>
            <w:r>
              <w:rPr>
                <w:rFonts w:ascii="Arial" w:hAnsi="Arial" w:cs="Arial"/>
                <w:bCs/>
                <w:spacing w:val="-3"/>
                <w:shd w:val="clear" w:color="auto" w:fill="FFFFFF"/>
              </w:rPr>
              <w:t xml:space="preserve">ondorioetarako, parte hartu ahal izango dute banakako kirolen klubek (eta/edo kluben atalek), baldin eta indarrean badute errendimenduko (ez aisialdiko) 10 lizentziako gutxieneko egitura, gutxienez hiru adin-kategoriatan. Lizentzia horien % 40 gutxienez emakumeenak izango dira. </w:t>
            </w:r>
            <w:bookmarkStart w:id="0" w:name="translation_box12"/>
            <w:bookmarkEnd w:id="0"/>
            <w:r>
              <w:rPr>
                <w:rFonts w:ascii="Arial" w:hAnsi="Arial" w:cs="Arial"/>
                <w:bCs/>
                <w:spacing w:val="-3"/>
                <w:shd w:val="clear" w:color="auto" w:fill="FFFFFF"/>
              </w:rPr>
              <w:t>Gainera, kirolari federatuen % 60 gutxienez Tolosakoak izango dira (dirulaguntza eskatu baino gutxienez 2 urte lehenago erroldatutako pertsonak).</w:t>
            </w:r>
          </w:p>
        </w:tc>
        <w:tc>
          <w:tcPr>
            <w:tcW w:w="4496" w:type="dxa"/>
            <w:shd w:val="clear" w:color="auto" w:fill="FAFAFA"/>
            <w:tcMar>
              <w:top w:w="0" w:type="dxa"/>
              <w:left w:w="108" w:type="dxa"/>
              <w:bottom w:w="0" w:type="dxa"/>
              <w:right w:w="108" w:type="dxa"/>
            </w:tcMar>
          </w:tcPr>
          <w:p w:rsidR="00F2230A" w:rsidRDefault="00304472">
            <w:pPr>
              <w:pStyle w:val="Zerrenda-paragrafoa"/>
              <w:widowControl w:val="0"/>
              <w:numPr>
                <w:ilvl w:val="0"/>
                <w:numId w:val="26"/>
              </w:numPr>
              <w:spacing w:line="276" w:lineRule="auto"/>
              <w:jc w:val="both"/>
            </w:pPr>
            <w:r>
              <w:rPr>
                <w:rFonts w:ascii="Arial" w:hAnsi="Arial" w:cs="Arial"/>
                <w:spacing w:val="-3"/>
                <w:lang w:val="es-ES"/>
              </w:rPr>
              <w:t>A efectos de estas subvenciones, podrán concurrir los clubs (y/o secciones de clubs) de deportes individuales que tengan una estructura mínima de 10 licencias de rendimiento (no recreativas) en vigor, como mínimo en tres categorías de edad. Al menos el 40 % del total de las licencias corresponderán a mujeres.  Además, como mínimo, el 60% de las personas federadas serán de Tolosa (personas empadronadas al menos 2 años antes de solicitar la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F2230A">
            <w:pPr>
              <w:pStyle w:val="Textbody"/>
              <w:widowControl w:val="0"/>
              <w:spacing w:after="0" w:line="276" w:lineRule="auto"/>
              <w:jc w:val="both"/>
              <w:rPr>
                <w:rFonts w:ascii="Arial" w:eastAsia="Arial" w:hAnsi="Arial" w:cs="Arial"/>
                <w:b/>
                <w:bCs/>
                <w:sz w:val="22"/>
                <w:szCs w:val="22"/>
              </w:rPr>
            </w:pPr>
          </w:p>
          <w:p w:rsidR="00F2230A" w:rsidRDefault="00304472">
            <w:pPr>
              <w:pStyle w:val="Textbody"/>
              <w:widowControl w:val="0"/>
              <w:spacing w:after="0" w:line="276" w:lineRule="auto"/>
              <w:jc w:val="both"/>
              <w:rPr>
                <w:rFonts w:ascii="Arial" w:eastAsia="Arial" w:hAnsi="Arial" w:cs="Arial"/>
                <w:b/>
                <w:bCs/>
                <w:sz w:val="22"/>
                <w:szCs w:val="22"/>
              </w:rPr>
            </w:pPr>
            <w:r>
              <w:rPr>
                <w:rFonts w:ascii="Arial" w:eastAsia="Arial" w:hAnsi="Arial" w:cs="Arial"/>
                <w:b/>
                <w:bCs/>
                <w:sz w:val="22"/>
                <w:szCs w:val="22"/>
              </w:rPr>
              <w:t>5. Dirulaguntzak emateko prozedura</w:t>
            </w:r>
          </w:p>
        </w:tc>
        <w:tc>
          <w:tcPr>
            <w:tcW w:w="4496"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b/>
                <w:bCs/>
                <w:sz w:val="22"/>
                <w:szCs w:val="22"/>
                <w:lang w:val="es-ES"/>
              </w:rPr>
            </w:pPr>
          </w:p>
          <w:p w:rsidR="00F2230A" w:rsidRDefault="00304472">
            <w:pPr>
              <w:pStyle w:val="Textbody"/>
              <w:widowControl w:val="0"/>
              <w:spacing w:after="0" w:line="276" w:lineRule="auto"/>
              <w:jc w:val="both"/>
              <w:rPr>
                <w:rFonts w:ascii="Arial" w:hAnsi="Arial" w:cs="Arial"/>
                <w:b/>
                <w:bCs/>
                <w:sz w:val="22"/>
                <w:szCs w:val="22"/>
                <w:lang w:val="es-ES"/>
              </w:rPr>
            </w:pPr>
            <w:r>
              <w:rPr>
                <w:rFonts w:ascii="Arial" w:hAnsi="Arial" w:cs="Arial"/>
                <w:b/>
                <w:bCs/>
                <w:sz w:val="22"/>
                <w:szCs w:val="22"/>
                <w:lang w:val="es-ES"/>
              </w:rPr>
              <w:t>5. Procedimiento de concesión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color w:val="212121"/>
                <w:sz w:val="22"/>
                <w:szCs w:val="22"/>
              </w:rPr>
            </w:pPr>
          </w:p>
          <w:p w:rsidR="00F2230A" w:rsidRDefault="00304472">
            <w:pPr>
              <w:pStyle w:val="Textbody"/>
              <w:widowControl w:val="0"/>
              <w:spacing w:after="0" w:line="276" w:lineRule="auto"/>
              <w:jc w:val="both"/>
              <w:rPr>
                <w:rFonts w:ascii="Arial" w:hAnsi="Arial" w:cs="Arial"/>
                <w:color w:val="212121"/>
                <w:sz w:val="22"/>
                <w:szCs w:val="22"/>
              </w:rPr>
            </w:pPr>
            <w:r>
              <w:rPr>
                <w:rFonts w:ascii="Arial" w:hAnsi="Arial" w:cs="Arial"/>
                <w:color w:val="212121"/>
                <w:sz w:val="22"/>
                <w:szCs w:val="22"/>
              </w:rPr>
              <w:t xml:space="preserve">1. Lehia bidezko prozedura erabiliko da, deialdi eta </w:t>
            </w:r>
            <w:r>
              <w:rPr>
                <w:rFonts w:ascii="Arial" w:hAnsi="Arial" w:cs="Arial"/>
                <w:color w:val="212121"/>
                <w:sz w:val="22"/>
                <w:szCs w:val="22"/>
              </w:rPr>
              <w:t>hautaketa-prozedura bakarraren bidez.</w:t>
            </w:r>
          </w:p>
        </w:tc>
        <w:tc>
          <w:tcPr>
            <w:tcW w:w="4496"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color w:val="212121"/>
                <w:sz w:val="22"/>
                <w:szCs w:val="22"/>
                <w:lang w:val="es-ES"/>
              </w:rPr>
            </w:pPr>
          </w:p>
          <w:p w:rsidR="00F2230A" w:rsidRDefault="00304472">
            <w:pPr>
              <w:pStyle w:val="Textbody"/>
              <w:widowControl w:val="0"/>
              <w:spacing w:after="0" w:line="276" w:lineRule="auto"/>
              <w:jc w:val="both"/>
              <w:rPr>
                <w:rFonts w:ascii="Arial" w:hAnsi="Arial" w:cs="Arial"/>
                <w:color w:val="212121"/>
                <w:sz w:val="22"/>
                <w:szCs w:val="22"/>
                <w:lang w:val="es-ES"/>
              </w:rPr>
            </w:pPr>
            <w:r>
              <w:rPr>
                <w:rFonts w:ascii="Arial" w:hAnsi="Arial" w:cs="Arial"/>
                <w:color w:val="212121"/>
                <w:sz w:val="22"/>
                <w:szCs w:val="22"/>
                <w:lang w:val="es-ES"/>
              </w:rPr>
              <w:t>1. El procedimiento de concesión será el de concurrencia competitiva, mediante convocatoria y procedimiento selectivo único.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rPr>
                <w:rFonts w:ascii="Arial" w:hAnsi="Arial" w:cs="Arial"/>
                <w:color w:val="212121"/>
                <w:sz w:val="22"/>
                <w:szCs w:val="22"/>
              </w:rPr>
            </w:pPr>
            <w:r>
              <w:rPr>
                <w:rFonts w:ascii="Arial" w:hAnsi="Arial" w:cs="Arial"/>
                <w:color w:val="212121"/>
                <w:sz w:val="22"/>
                <w:szCs w:val="22"/>
              </w:rPr>
              <w:t>2. Prozedura ofizioz hasiko da deialdi publiko bidez, organo eskudunak onartuta eta Dirulaguntzen Datu Base Nazionalean (</w:t>
            </w:r>
            <w:proofErr w:type="spellStart"/>
            <w:r>
              <w:rPr>
                <w:rFonts w:ascii="Arial" w:hAnsi="Arial" w:cs="Arial"/>
                <w:color w:val="212121"/>
                <w:sz w:val="22"/>
                <w:szCs w:val="22"/>
              </w:rPr>
              <w:t>BDNS</w:t>
            </w:r>
            <w:proofErr w:type="spellEnd"/>
            <w:r>
              <w:rPr>
                <w:rFonts w:ascii="Arial" w:hAnsi="Arial" w:cs="Arial"/>
                <w:color w:val="212121"/>
                <w:sz w:val="22"/>
                <w:szCs w:val="22"/>
              </w:rPr>
              <w:t>) eta Gipuzkoako Aldizkari Ofizialean argitaratuta.</w:t>
            </w:r>
          </w:p>
        </w:tc>
        <w:tc>
          <w:tcPr>
            <w:tcW w:w="4496" w:type="dxa"/>
            <w:tcMar>
              <w:top w:w="0" w:type="dxa"/>
              <w:left w:w="108" w:type="dxa"/>
              <w:bottom w:w="0" w:type="dxa"/>
              <w:right w:w="108" w:type="dxa"/>
            </w:tcMar>
          </w:tcPr>
          <w:p w:rsidR="00F2230A" w:rsidRDefault="00304472">
            <w:pPr>
              <w:pStyle w:val="Textbody"/>
              <w:widowControl w:val="0"/>
              <w:spacing w:after="0" w:line="276" w:lineRule="auto"/>
              <w:jc w:val="both"/>
              <w:rPr>
                <w:rFonts w:ascii="Arial" w:hAnsi="Arial" w:cs="Arial"/>
                <w:color w:val="212121"/>
                <w:sz w:val="22"/>
                <w:szCs w:val="22"/>
                <w:lang w:val="es-ES"/>
              </w:rPr>
            </w:pPr>
            <w:r>
              <w:rPr>
                <w:rFonts w:ascii="Arial" w:hAnsi="Arial" w:cs="Arial"/>
                <w:color w:val="212121"/>
                <w:sz w:val="22"/>
                <w:szCs w:val="22"/>
                <w:lang w:val="es-ES"/>
              </w:rPr>
              <w:t>2. El procedimiento se iniciará de oficio mediante convocatoria pública, aprobada por el órgano competente y publicada en la Base Nacional de Subvenciones, así como en el Boletín Oficial de Gipuzkoa.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rPr>
                <w:rFonts w:ascii="Arial" w:hAnsi="Arial" w:cs="Arial"/>
                <w:color w:val="212121"/>
                <w:sz w:val="22"/>
                <w:szCs w:val="22"/>
              </w:rPr>
            </w:pPr>
            <w:r>
              <w:rPr>
                <w:rFonts w:ascii="Arial" w:hAnsi="Arial" w:cs="Arial"/>
                <w:color w:val="212121"/>
                <w:sz w:val="22"/>
                <w:szCs w:val="22"/>
              </w:rPr>
              <w:t>3. Prozedura honen bidez, dirulaguntzak emateko, oinarri hauetako 13. artikuluan ezarritako irizpideen arabera ebaluatzen dira aurkeztutako eskaerak.</w:t>
            </w:r>
          </w:p>
        </w:tc>
        <w:tc>
          <w:tcPr>
            <w:tcW w:w="4496" w:type="dxa"/>
            <w:tcMar>
              <w:top w:w="0" w:type="dxa"/>
              <w:left w:w="108" w:type="dxa"/>
              <w:bottom w:w="0" w:type="dxa"/>
              <w:right w:w="108" w:type="dxa"/>
            </w:tcMar>
          </w:tcPr>
          <w:p w:rsidR="00F2230A" w:rsidRDefault="00304472">
            <w:pPr>
              <w:pStyle w:val="Textbody"/>
              <w:widowControl w:val="0"/>
              <w:spacing w:after="0" w:line="276" w:lineRule="auto"/>
              <w:jc w:val="both"/>
              <w:rPr>
                <w:rFonts w:ascii="Arial" w:hAnsi="Arial" w:cs="Arial"/>
                <w:color w:val="212121"/>
                <w:sz w:val="22"/>
                <w:szCs w:val="22"/>
                <w:lang w:val="es-ES"/>
              </w:rPr>
            </w:pPr>
            <w:r>
              <w:rPr>
                <w:rFonts w:ascii="Arial" w:hAnsi="Arial" w:cs="Arial"/>
                <w:color w:val="212121"/>
                <w:sz w:val="22"/>
                <w:szCs w:val="22"/>
                <w:lang w:val="es-ES"/>
              </w:rPr>
              <w:t>3. Mediante este procedimiento, la concesión de subvenciones se realiza evaluando las solicitudes presentadas de acuerdo con los criterios establecidos en el art. 13 de las presentes bases.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b/>
                <w:bCs/>
                <w:sz w:val="22"/>
                <w:szCs w:val="22"/>
              </w:rPr>
            </w:pPr>
          </w:p>
          <w:p w:rsidR="00F2230A" w:rsidRDefault="00304472">
            <w:pPr>
              <w:pStyle w:val="Textbody"/>
              <w:widowControl w:val="0"/>
              <w:spacing w:after="0" w:line="276" w:lineRule="auto"/>
              <w:jc w:val="both"/>
              <w:rPr>
                <w:rFonts w:ascii="Arial" w:hAnsi="Arial" w:cs="Arial"/>
                <w:b/>
                <w:bCs/>
                <w:sz w:val="22"/>
                <w:szCs w:val="22"/>
              </w:rPr>
            </w:pPr>
            <w:r>
              <w:rPr>
                <w:rFonts w:ascii="Arial" w:hAnsi="Arial" w:cs="Arial"/>
                <w:b/>
                <w:bCs/>
                <w:sz w:val="22"/>
                <w:szCs w:val="22"/>
              </w:rPr>
              <w:t>6. Diruz lagun daitezkeen gastuak</w:t>
            </w:r>
          </w:p>
        </w:tc>
        <w:tc>
          <w:tcPr>
            <w:tcW w:w="4496"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b/>
                <w:bCs/>
                <w:sz w:val="22"/>
                <w:szCs w:val="22"/>
                <w:lang w:val="es-ES"/>
              </w:rPr>
            </w:pPr>
          </w:p>
          <w:p w:rsidR="00F2230A" w:rsidRDefault="00304472">
            <w:pPr>
              <w:pStyle w:val="Textbody"/>
              <w:widowControl w:val="0"/>
              <w:spacing w:after="0" w:line="276" w:lineRule="auto"/>
              <w:jc w:val="both"/>
              <w:rPr>
                <w:rFonts w:ascii="Arial" w:hAnsi="Arial" w:cs="Arial"/>
                <w:b/>
                <w:bCs/>
                <w:sz w:val="22"/>
                <w:szCs w:val="22"/>
                <w:lang w:val="es-ES"/>
              </w:rPr>
            </w:pPr>
            <w:r>
              <w:rPr>
                <w:rFonts w:ascii="Arial" w:hAnsi="Arial" w:cs="Arial"/>
                <w:b/>
                <w:bCs/>
                <w:sz w:val="22"/>
                <w:szCs w:val="22"/>
                <w:lang w:val="es-ES"/>
              </w:rPr>
              <w:t>6. Gastos subvencionables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88" w:lineRule="auto"/>
              <w:jc w:val="both"/>
              <w:rPr>
                <w:rFonts w:ascii="Arial" w:hAnsi="Arial" w:cs="Arial"/>
              </w:rPr>
            </w:pPr>
            <w:r>
              <w:rPr>
                <w:rFonts w:ascii="Arial" w:hAnsi="Arial" w:cs="Arial"/>
              </w:rPr>
              <w:t xml:space="preserve">1. Dirulaguntza jaso dezaketen gastutzat hartzen dira, baldintza hauek </w:t>
            </w:r>
            <w:r>
              <w:rPr>
                <w:rFonts w:ascii="Arial" w:hAnsi="Arial" w:cs="Arial"/>
              </w:rPr>
              <w:t>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4496" w:type="dxa"/>
            <w:tcMar>
              <w:top w:w="0" w:type="dxa"/>
              <w:left w:w="108" w:type="dxa"/>
              <w:bottom w:w="0" w:type="dxa"/>
              <w:right w:w="108" w:type="dxa"/>
            </w:tcMar>
          </w:tcPr>
          <w:p w:rsidR="00F2230A" w:rsidRDefault="00304472">
            <w:pPr>
              <w:pStyle w:val="Standard"/>
              <w:widowControl w:val="0"/>
              <w:spacing w:line="288" w:lineRule="auto"/>
              <w:jc w:val="both"/>
              <w:rPr>
                <w:rFonts w:ascii="Arial" w:hAnsi="Arial" w:cs="Arial"/>
                <w:lang w:val="es-ES"/>
              </w:rPr>
            </w:pPr>
            <w:r>
              <w:rPr>
                <w:rFonts w:ascii="Arial" w:hAnsi="Arial" w:cs="Arial"/>
                <w:lang w:val="es-ES"/>
              </w:rPr>
              <w:t>1. Se considerarán gastos subvencionables aquellos que de manera indubitada respondan a la naturaleza de la actividad subvencionada, se realicen dentro del plazo establecido en la convocatoria, cuyo valor de adquisición no supere el valor de mercado y sean efectivamente pagados con anterioridad a la finalización del plazo de justificación.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88" w:lineRule="auto"/>
              <w:jc w:val="both"/>
            </w:pPr>
            <w:r>
              <w:rPr>
                <w:rFonts w:ascii="Arial" w:hAnsi="Arial" w:cs="Arial"/>
              </w:rPr>
              <w:t>2. Eskatzaileak dirulaguntza-deialdi honen helburuetara mugatzen den jarduera soilik aurkeztu beharko du.</w:t>
            </w:r>
          </w:p>
        </w:tc>
        <w:tc>
          <w:tcPr>
            <w:tcW w:w="4496" w:type="dxa"/>
            <w:tcMar>
              <w:top w:w="0" w:type="dxa"/>
              <w:left w:w="108" w:type="dxa"/>
              <w:bottom w:w="0" w:type="dxa"/>
              <w:right w:w="108" w:type="dxa"/>
            </w:tcMar>
          </w:tcPr>
          <w:p w:rsidR="00F2230A" w:rsidRDefault="00304472">
            <w:pPr>
              <w:pStyle w:val="Standard"/>
              <w:widowControl w:val="0"/>
              <w:spacing w:line="288" w:lineRule="auto"/>
              <w:jc w:val="both"/>
              <w:rPr>
                <w:rFonts w:ascii="Arial" w:hAnsi="Arial" w:cs="Arial"/>
                <w:lang w:val="es-ES"/>
              </w:rPr>
            </w:pPr>
            <w:r>
              <w:rPr>
                <w:rFonts w:ascii="Arial" w:hAnsi="Arial" w:cs="Arial"/>
                <w:lang w:val="es-ES"/>
              </w:rPr>
              <w:t xml:space="preserve">2. El/la solicitante deberá presentar únicamente la </w:t>
            </w:r>
            <w:r>
              <w:rPr>
                <w:rFonts w:ascii="Arial" w:hAnsi="Arial" w:cs="Arial"/>
                <w:lang w:val="es-ES"/>
              </w:rPr>
              <w:t>actividad que se circunscriba a los fines de la presente convocatoria.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rPr>
                <w:rFonts w:ascii="Arial" w:eastAsia="Arial" w:hAnsi="Arial" w:cs="Arial"/>
                <w:kern w:val="3"/>
                <w:sz w:val="22"/>
                <w:szCs w:val="22"/>
              </w:rPr>
            </w:pPr>
            <w:r>
              <w:rPr>
                <w:rFonts w:ascii="Arial" w:eastAsia="Arial" w:hAnsi="Arial" w:cs="Arial"/>
                <w:kern w:val="3"/>
                <w:sz w:val="22"/>
                <w:szCs w:val="22"/>
              </w:rPr>
              <w:t>3. Hona hemen diruz lagun daitezkeen gastuak:</w:t>
            </w:r>
          </w:p>
        </w:tc>
        <w:tc>
          <w:tcPr>
            <w:tcW w:w="4496" w:type="dxa"/>
            <w:tcMar>
              <w:top w:w="0" w:type="dxa"/>
              <w:left w:w="108" w:type="dxa"/>
              <w:bottom w:w="0" w:type="dxa"/>
              <w:right w:w="108" w:type="dxa"/>
            </w:tcMar>
          </w:tcPr>
          <w:p w:rsidR="00F2230A" w:rsidRDefault="00304472">
            <w:pPr>
              <w:pStyle w:val="Standard"/>
              <w:widowControl w:val="0"/>
              <w:spacing w:line="288" w:lineRule="auto"/>
              <w:jc w:val="both"/>
              <w:rPr>
                <w:rFonts w:ascii="Arial" w:hAnsi="Arial" w:cs="Arial"/>
                <w:lang w:val="es-ES"/>
              </w:rPr>
            </w:pPr>
            <w:r>
              <w:rPr>
                <w:rFonts w:ascii="Arial" w:hAnsi="Arial" w:cs="Arial"/>
                <w:lang w:val="es-ES"/>
              </w:rPr>
              <w:t>3. Los gastos subvencionables son los siguientes: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Lehia ofizialetan parte hartzeko izen-emateak.</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Inscripciones de participación en pruebas oficiales.</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Garraioa: hegazkina, autobusa, trena.</w:t>
            </w:r>
          </w:p>
          <w:p w:rsidR="00F2230A" w:rsidRDefault="00F2230A">
            <w:pPr>
              <w:pStyle w:val="Standard"/>
              <w:widowControl w:val="0"/>
              <w:spacing w:after="0" w:line="200" w:lineRule="atLeast"/>
              <w:jc w:val="both"/>
              <w:rPr>
                <w:rFonts w:ascii="Arial" w:hAnsi="Arial" w:cs="Arial"/>
                <w:bCs/>
                <w:color w:val="000000"/>
                <w:spacing w:val="-3"/>
                <w:shd w:val="clear" w:color="auto" w:fill="FFFFFF"/>
              </w:rPr>
            </w:pPr>
          </w:p>
          <w:p w:rsidR="00F2230A" w:rsidRDefault="00304472">
            <w:pPr>
              <w:pStyle w:val="Standard"/>
              <w:widowControl w:val="0"/>
              <w:spacing w:after="0" w:line="200" w:lineRule="atLeast"/>
              <w:jc w:val="both"/>
              <w:rPr>
                <w:rFonts w:ascii="Arial" w:hAnsi="Arial" w:cs="Arial"/>
                <w:bCs/>
                <w:color w:val="000000"/>
                <w:spacing w:val="-3"/>
                <w:shd w:val="clear" w:color="auto" w:fill="FFFFFF"/>
              </w:rPr>
            </w:pPr>
            <w:r>
              <w:rPr>
                <w:rFonts w:ascii="Arial" w:hAnsi="Arial" w:cs="Arial"/>
                <w:bCs/>
                <w:color w:val="000000"/>
                <w:spacing w:val="-3"/>
                <w:shd w:val="clear" w:color="auto" w:fill="FFFFFF"/>
              </w:rPr>
              <w:t xml:space="preserve">Norberaren autoan egindako joan-etorriak justifikatzeko, inprimakia aurkeztu beharko da. Inprimakian honako hauek jasoko dira: bidaia egin duen pertsona, NANa, ibilbidea, </w:t>
            </w:r>
            <w:r>
              <w:rPr>
                <w:rFonts w:ascii="Arial" w:hAnsi="Arial" w:cs="Arial"/>
                <w:bCs/>
                <w:color w:val="000000"/>
                <w:spacing w:val="-3"/>
                <w:shd w:val="clear" w:color="auto" w:fill="FFFFFF"/>
              </w:rPr>
              <w:t>kilometro-kopurua, bidaiaren arrazoia eta kostua. Inprimaki horrekin batera, dagokion faktura eta ordainagiria aurkeztu beharko dira.</w:t>
            </w:r>
          </w:p>
          <w:p w:rsidR="00F2230A" w:rsidRDefault="00F2230A">
            <w:pPr>
              <w:pStyle w:val="Zerrenda-paragrafoa"/>
              <w:widowControl w:val="0"/>
              <w:spacing w:line="200" w:lineRule="atLeast"/>
              <w:ind w:left="1068"/>
              <w:contextualSpacing w:val="0"/>
              <w:jc w:val="both"/>
              <w:rPr>
                <w:rFonts w:ascii="Arial" w:hAnsi="Arial" w:cs="Arial"/>
                <w:bCs/>
                <w:color w:val="000000"/>
                <w:spacing w:val="-3"/>
                <w:shd w:val="clear" w:color="auto" w:fill="FFFFFF"/>
              </w:rPr>
            </w:pP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Transporte: avión, autobús, tren.</w:t>
            </w:r>
          </w:p>
          <w:p w:rsidR="00F2230A" w:rsidRDefault="00F2230A">
            <w:pPr>
              <w:pStyle w:val="Standard"/>
              <w:widowControl w:val="0"/>
              <w:spacing w:after="0" w:line="240" w:lineRule="auto"/>
              <w:jc w:val="both"/>
              <w:rPr>
                <w:rFonts w:ascii="Arial" w:hAnsi="Arial" w:cs="Arial"/>
                <w:lang w:val="es-ES"/>
              </w:rPr>
            </w:pPr>
          </w:p>
          <w:p w:rsidR="00F2230A" w:rsidRDefault="00F2230A">
            <w:pPr>
              <w:pStyle w:val="Standard"/>
              <w:widowControl w:val="0"/>
              <w:spacing w:after="0" w:line="240" w:lineRule="auto"/>
              <w:jc w:val="both"/>
              <w:rPr>
                <w:rFonts w:ascii="Arial" w:hAnsi="Arial" w:cs="Arial"/>
                <w:lang w:val="es-ES"/>
              </w:rPr>
            </w:pPr>
          </w:p>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 xml:space="preserve">Los desplazamientos en coche particular deberán justificarse mediante </w:t>
            </w:r>
            <w:r>
              <w:rPr>
                <w:rFonts w:ascii="Arial" w:hAnsi="Arial" w:cs="Arial"/>
                <w:lang w:val="es-ES"/>
              </w:rPr>
              <w:t>impreso, en el que conste la persona que ha realizado el viaje, su DNI, ruta, número de kilómetros, motivo del viaje y coste. Este impreso irá acompañado de la factura correspondiente y el justificante de pago.</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Dietak.</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Dietas.</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Egonaldiak.</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Alojamientos.</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rPr>
          <w:trHeight w:val="559"/>
        </w:trPr>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Pertsonal gastuak (teknikariak).</w:t>
            </w:r>
          </w:p>
          <w:p w:rsidR="00F2230A" w:rsidRDefault="00304472">
            <w:pPr>
              <w:pStyle w:val="Standard"/>
              <w:widowControl w:val="0"/>
              <w:spacing w:after="0" w:line="200" w:lineRule="atLeast"/>
              <w:jc w:val="both"/>
              <w:rPr>
                <w:rFonts w:ascii="Arial" w:hAnsi="Arial" w:cs="Arial"/>
                <w:bCs/>
                <w:color w:val="000000"/>
                <w:spacing w:val="-3"/>
                <w:shd w:val="clear" w:color="auto" w:fill="FFFFFF"/>
              </w:rPr>
            </w:pPr>
            <w:r>
              <w:rPr>
                <w:rFonts w:ascii="Arial" w:hAnsi="Arial" w:cs="Arial"/>
                <w:bCs/>
                <w:color w:val="000000"/>
                <w:spacing w:val="-3"/>
                <w:shd w:val="clear" w:color="auto" w:fill="FFFFFF"/>
              </w:rPr>
              <w:t>Langileen gastuak honako hauen bidez egiaztatu ahal izango dira: nominak, edo nomina-programatik lortzen den langileko urte osoko laburpena, biak sinatuta.</w:t>
            </w:r>
          </w:p>
          <w:p w:rsidR="00F2230A" w:rsidRDefault="00304472">
            <w:pPr>
              <w:pStyle w:val="Standard"/>
              <w:widowControl w:val="0"/>
              <w:spacing w:after="0" w:line="200" w:lineRule="atLeast"/>
              <w:jc w:val="both"/>
              <w:rPr>
                <w:rFonts w:ascii="Arial" w:hAnsi="Arial" w:cs="Arial"/>
                <w:bCs/>
                <w:color w:val="000000"/>
                <w:spacing w:val="-3"/>
                <w:shd w:val="clear" w:color="auto" w:fill="FFFFFF"/>
              </w:rPr>
            </w:pPr>
            <w:proofErr w:type="spellStart"/>
            <w:r>
              <w:rPr>
                <w:rFonts w:ascii="Arial" w:hAnsi="Arial" w:cs="Arial"/>
                <w:bCs/>
                <w:color w:val="000000"/>
                <w:spacing w:val="-3"/>
                <w:shd w:val="clear" w:color="auto" w:fill="FFFFFF"/>
              </w:rPr>
              <w:t>TC1</w:t>
            </w:r>
            <w:proofErr w:type="spellEnd"/>
            <w:r>
              <w:rPr>
                <w:rFonts w:ascii="Arial" w:hAnsi="Arial" w:cs="Arial"/>
                <w:bCs/>
                <w:color w:val="000000"/>
                <w:spacing w:val="-3"/>
                <w:shd w:val="clear" w:color="auto" w:fill="FFFFFF"/>
              </w:rPr>
              <w:t xml:space="preserve"> eta </w:t>
            </w:r>
            <w:proofErr w:type="spellStart"/>
            <w:r>
              <w:rPr>
                <w:rFonts w:ascii="Arial" w:hAnsi="Arial" w:cs="Arial"/>
                <w:bCs/>
                <w:color w:val="000000"/>
                <w:spacing w:val="-3"/>
                <w:shd w:val="clear" w:color="auto" w:fill="FFFFFF"/>
              </w:rPr>
              <w:t>TC2</w:t>
            </w:r>
            <w:proofErr w:type="spellEnd"/>
            <w:r>
              <w:rPr>
                <w:rFonts w:ascii="Arial" w:hAnsi="Arial" w:cs="Arial"/>
                <w:bCs/>
                <w:color w:val="000000"/>
                <w:spacing w:val="-3"/>
                <w:shd w:val="clear" w:color="auto" w:fill="FFFFFF"/>
              </w:rPr>
              <w:t>.</w:t>
            </w:r>
          </w:p>
          <w:p w:rsidR="00F2230A" w:rsidRDefault="00304472">
            <w:pPr>
              <w:pStyle w:val="Standard"/>
              <w:widowControl w:val="0"/>
              <w:spacing w:after="0" w:line="200" w:lineRule="atLeast"/>
              <w:jc w:val="both"/>
              <w:rPr>
                <w:rFonts w:ascii="Arial" w:hAnsi="Arial" w:cs="Arial"/>
                <w:bCs/>
                <w:color w:val="000000"/>
                <w:spacing w:val="-3"/>
                <w:shd w:val="clear" w:color="auto" w:fill="FFFFFF"/>
              </w:rPr>
            </w:pPr>
            <w:r>
              <w:rPr>
                <w:rFonts w:ascii="Arial" w:hAnsi="Arial" w:cs="Arial"/>
                <w:bCs/>
                <w:color w:val="000000"/>
                <w:spacing w:val="-3"/>
                <w:shd w:val="clear" w:color="auto" w:fill="FFFFFF"/>
              </w:rPr>
              <w:t>190 eredua.</w:t>
            </w:r>
          </w:p>
          <w:p w:rsidR="00F2230A" w:rsidRDefault="00304472">
            <w:pPr>
              <w:pStyle w:val="Standard"/>
              <w:widowControl w:val="0"/>
              <w:spacing w:after="0" w:line="200" w:lineRule="atLeast"/>
              <w:jc w:val="both"/>
              <w:rPr>
                <w:rFonts w:ascii="Arial" w:hAnsi="Arial" w:cs="Arial"/>
                <w:bCs/>
                <w:color w:val="000000"/>
                <w:spacing w:val="-3"/>
                <w:shd w:val="clear" w:color="auto" w:fill="FFFFFF"/>
              </w:rPr>
            </w:pPr>
            <w:r>
              <w:rPr>
                <w:rFonts w:ascii="Arial" w:hAnsi="Arial" w:cs="Arial"/>
                <w:bCs/>
                <w:color w:val="000000"/>
                <w:spacing w:val="-3"/>
                <w:shd w:val="clear" w:color="auto" w:fill="FFFFFF"/>
              </w:rPr>
              <w:t xml:space="preserve">190 eredua aurkeztuz </w:t>
            </w:r>
            <w:r>
              <w:rPr>
                <w:rFonts w:ascii="Arial" w:hAnsi="Arial" w:cs="Arial"/>
                <w:bCs/>
                <w:color w:val="000000"/>
                <w:spacing w:val="-3"/>
                <w:shd w:val="clear" w:color="auto" w:fill="FFFFFF"/>
              </w:rPr>
              <w:t>justifikatzen bada, urteko gastu totala zein den zehazteaz gainera, langile bakoitzari dagokion gastua zehaztua azaldu beharko du.</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Gastos de personal (técnicos/as).</w:t>
            </w:r>
          </w:p>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Los gastos de personal podrán acreditarse mediante: nóminas, o resumen anual por trabajador que se obtenga del programa de nómina, firmadas ambas.</w:t>
            </w:r>
          </w:p>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TC1 y TC2.</w:t>
            </w:r>
          </w:p>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 xml:space="preserve"> Modelo 190.</w:t>
            </w:r>
          </w:p>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El modelo 190 habrá de especificar el gasto total, así como la relación de los/as trabajadores/as y el gasto correspondiente de cada uno/as de ellos/as.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Publizitatea.</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Publicidad.</w:t>
            </w:r>
          </w:p>
          <w:p w:rsidR="00F2230A" w:rsidRDefault="00F2230A">
            <w:pPr>
              <w:pStyle w:val="Zerrenda-paragrafoa"/>
              <w:widowControl w:val="0"/>
              <w:spacing w:line="240" w:lineRule="auto"/>
              <w:ind w:left="41"/>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proofErr w:type="spellStart"/>
            <w:r>
              <w:rPr>
                <w:rFonts w:ascii="Arial" w:hAnsi="Arial" w:cs="Arial"/>
                <w:bCs/>
                <w:color w:val="000000"/>
                <w:spacing w:val="-3"/>
                <w:shd w:val="clear" w:color="auto" w:fill="FFFFFF"/>
              </w:rPr>
              <w:t>Ekipazioak</w:t>
            </w:r>
            <w:proofErr w:type="spellEnd"/>
            <w:r>
              <w:rPr>
                <w:rFonts w:ascii="Arial" w:hAnsi="Arial" w:cs="Arial"/>
                <w:bCs/>
                <w:color w:val="000000"/>
                <w:spacing w:val="-3"/>
                <w:shd w:val="clear" w:color="auto" w:fill="FFFFFF"/>
              </w:rPr>
              <w:t>.</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proofErr w:type="spellStart"/>
            <w:r>
              <w:rPr>
                <w:rFonts w:ascii="Arial" w:hAnsi="Arial" w:cs="Arial"/>
                <w:lang w:val="es-ES"/>
              </w:rPr>
              <w:t>Equipaciones</w:t>
            </w:r>
            <w:proofErr w:type="spellEnd"/>
            <w:r>
              <w:rPr>
                <w:rFonts w:ascii="Arial" w:hAnsi="Arial" w:cs="Arial"/>
                <w:lang w:val="es-ES"/>
              </w:rPr>
              <w:t xml:space="preserve"> deportivas.</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Materialaren mantenua.</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Mantenimiento material.</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Sariak, trofeoak.</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Trofeos, premios.</w:t>
            </w:r>
          </w:p>
          <w:p w:rsidR="00F2230A" w:rsidRDefault="00F2230A">
            <w:pPr>
              <w:pStyle w:val="Zerrenda-paragrafoa"/>
              <w:widowControl w:val="0"/>
              <w:spacing w:line="240" w:lineRule="auto"/>
              <w:ind w:left="0"/>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4"/>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Beste zerbitzu batzuk.</w:t>
            </w:r>
          </w:p>
        </w:tc>
        <w:tc>
          <w:tcPr>
            <w:tcW w:w="4496" w:type="dxa"/>
            <w:tcMar>
              <w:top w:w="0" w:type="dxa"/>
              <w:left w:w="108" w:type="dxa"/>
              <w:bottom w:w="0" w:type="dxa"/>
              <w:right w:w="108" w:type="dxa"/>
            </w:tcMar>
          </w:tcPr>
          <w:p w:rsidR="00F2230A" w:rsidRDefault="00304472">
            <w:pPr>
              <w:pStyle w:val="Zerrenda-paragrafoa"/>
              <w:widowControl w:val="0"/>
              <w:numPr>
                <w:ilvl w:val="0"/>
                <w:numId w:val="15"/>
              </w:numPr>
              <w:spacing w:line="240" w:lineRule="auto"/>
              <w:contextualSpacing w:val="0"/>
              <w:jc w:val="both"/>
              <w:rPr>
                <w:rFonts w:ascii="Arial" w:hAnsi="Arial" w:cs="Arial"/>
                <w:lang w:val="es-ES"/>
              </w:rPr>
            </w:pPr>
            <w:r>
              <w:rPr>
                <w:rFonts w:ascii="Arial" w:hAnsi="Arial" w:cs="Arial"/>
                <w:lang w:val="es-ES"/>
              </w:rPr>
              <w:t>Otros servicios.</w:t>
            </w:r>
          </w:p>
          <w:p w:rsidR="00F2230A" w:rsidRDefault="00F2230A">
            <w:pPr>
              <w:pStyle w:val="Zerrenda-paragrafoa"/>
              <w:widowControl w:val="0"/>
              <w:spacing w:line="240" w:lineRule="auto"/>
              <w:ind w:left="1416"/>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eastAsia="Arial" w:hAnsi="Arial" w:cs="Arial"/>
              </w:rPr>
              <w:t xml:space="preserve">Diruz lagun daitekeen gastuaren zenbatekoa, </w:t>
            </w:r>
            <w:r>
              <w:rPr>
                <w:rFonts w:ascii="Arial" w:eastAsia="Arial" w:hAnsi="Arial" w:cs="Arial"/>
              </w:rPr>
              <w:t xml:space="preserve">obra-exekuzioaren kostuari dagokionez, 40.000 eurotik gorakoa bada (BEZa sartu gabe), edo aholkularitza edo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w:t>
            </w:r>
            <w:r>
              <w:rPr>
                <w:rFonts w:ascii="Arial" w:eastAsia="Arial" w:hAnsi="Arial" w:cs="Arial"/>
              </w:rPr>
              <w:t>dagokion horniketa egiteko edo zerbitzua emateko, edo gastua dirulaguntza-eskaera egin baino lehen eginda egotea, eta agiri bidez hala egiaztatzea.</w:t>
            </w:r>
          </w:p>
          <w:p w:rsidR="00F2230A" w:rsidRDefault="00F2230A">
            <w:pPr>
              <w:pStyle w:val="Zerrenda-paragrafoa"/>
              <w:widowControl w:val="0"/>
              <w:spacing w:line="276" w:lineRule="auto"/>
              <w:jc w:val="both"/>
              <w:rPr>
                <w:rFonts w:ascii="Arial" w:hAnsi="Arial" w:cs="Arial"/>
                <w:b/>
                <w:color w:val="000000"/>
                <w:spacing w:val="-3"/>
                <w:shd w:val="clear" w:color="auto" w:fill="FFFFFF"/>
              </w:rPr>
            </w:pPr>
          </w:p>
        </w:tc>
        <w:tc>
          <w:tcPr>
            <w:tcW w:w="4496" w:type="dxa"/>
            <w:tcMar>
              <w:top w:w="0" w:type="dxa"/>
              <w:left w:w="108" w:type="dxa"/>
              <w:bottom w:w="0" w:type="dxa"/>
              <w:right w:w="108" w:type="dxa"/>
            </w:tcMar>
          </w:tcPr>
          <w:p w:rsidR="00F2230A" w:rsidRDefault="00304472">
            <w:pPr>
              <w:pStyle w:val="Standard"/>
              <w:widowControl w:val="0"/>
              <w:spacing w:line="276" w:lineRule="auto"/>
              <w:ind w:right="113"/>
              <w:jc w:val="both"/>
            </w:pPr>
            <w:r>
              <w:rPr>
                <w:rFonts w:ascii="Arial" w:hAnsi="Arial" w:cs="Arial"/>
                <w:lang w:val="es-ES"/>
              </w:rPr>
              <w:t xml:space="preserve">Cuando el importe del gasto subvencionable supere la cuantía de 40.000 euros (IVA </w:t>
            </w:r>
            <w:proofErr w:type="spellStart"/>
            <w:r>
              <w:rPr>
                <w:rFonts w:ascii="Arial" w:hAnsi="Arial" w:cs="Arial"/>
                <w:lang w:val="es-ES"/>
              </w:rPr>
              <w:t>excluído</w:t>
            </w:r>
            <w:proofErr w:type="spellEnd"/>
            <w:r>
              <w:rPr>
                <w:rFonts w:ascii="Arial" w:hAnsi="Arial" w:cs="Arial"/>
                <w:lang w:val="es-ES"/>
              </w:rPr>
              <w:t xml:space="preserve">) en el supuesto de coste por ejecución de obra, o de 15.000 euros (IVA </w:t>
            </w:r>
            <w:proofErr w:type="spellStart"/>
            <w:r>
              <w:rPr>
                <w:rFonts w:ascii="Arial" w:hAnsi="Arial" w:cs="Arial"/>
                <w:lang w:val="es-ES"/>
              </w:rPr>
              <w:t>excluído</w:t>
            </w:r>
            <w:proofErr w:type="spellEnd"/>
            <w:r>
              <w:rPr>
                <w:rFonts w:ascii="Arial" w:hAnsi="Arial" w:cs="Arial"/>
                <w:lang w:val="es-ES"/>
              </w:rPr>
              <w:t>)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w:t>
            </w:r>
            <w:r>
              <w:rPr>
                <w:rFonts w:ascii="Arial" w:hAnsi="Arial" w:cs="Arial"/>
                <w:lang w:val="es-ES"/>
              </w:rPr>
              <w:t xml:space="preserve">iente número de entidades que lo suministren o presten, o salvo que el gasto se hubiera realizado con anterioridad a la solicitud de la subvención </w:t>
            </w:r>
            <w:r>
              <w:rPr>
                <w:rFonts w:ascii="Arial" w:hAnsi="Arial" w:cs="Arial"/>
                <w:color w:val="000000"/>
                <w:lang w:val="es-ES"/>
              </w:rPr>
              <w:t>y así se acredite documentalmente.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Eskatu diren hiru eskaintza horiek aurkeztu egin behar dira justifikazioa egiterakoan edo, hala badagokio, dirulaguntzaren eskaeran, eta haien arteko hautaketa eraginkortasun- eta ekonomia-irizpideen arabera egin behar da. Hala, aukeratutako eskaintza ez bada ekonomikoki onena, txosten batean justifikatu beharko da hautaketa hori.</w:t>
            </w:r>
          </w:p>
        </w:tc>
        <w:tc>
          <w:tcPr>
            <w:tcW w:w="4496" w:type="dxa"/>
            <w:tcMar>
              <w:top w:w="0" w:type="dxa"/>
              <w:left w:w="108" w:type="dxa"/>
              <w:bottom w:w="0" w:type="dxa"/>
              <w:right w:w="108" w:type="dxa"/>
            </w:tcMar>
          </w:tcPr>
          <w:p w:rsidR="00F2230A" w:rsidRDefault="00304472">
            <w:pPr>
              <w:pStyle w:val="Standard"/>
              <w:widowControl w:val="0"/>
              <w:spacing w:line="276" w:lineRule="auto"/>
              <w:ind w:right="227"/>
              <w:jc w:val="both"/>
              <w:rPr>
                <w:rFonts w:ascii="Arial" w:hAnsi="Arial" w:cs="Arial"/>
                <w:lang w:val="es-ES"/>
              </w:rPr>
            </w:pPr>
            <w:r>
              <w:rPr>
                <w:rFonts w:ascii="Arial" w:hAnsi="Arial" w:cs="Arial"/>
                <w:lang w:val="es-ES"/>
              </w:rPr>
              <w:t xml:space="preserve">La elección </w:t>
            </w:r>
            <w:r>
              <w:rPr>
                <w:rFonts w:ascii="Arial" w:hAnsi="Arial" w:cs="Arial"/>
                <w:lang w:val="es-ES"/>
              </w:rPr>
              <w:t>entre las ofertas presentadas, que deberá aportarse en la justificación, o en su caso, en la solicitud de la subvención, se realizará conforme a criterios de eficiencia y economía, debiendo justificarse expresamente en una memoria la elección cuando no recaiga en la propuesta económica más ventajosa.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Ez dira, inolaz ere, diruz laguntzeko gastuak izango hauek:</w:t>
            </w:r>
          </w:p>
        </w:tc>
        <w:tc>
          <w:tcPr>
            <w:tcW w:w="4496" w:type="dxa"/>
            <w:tcMar>
              <w:top w:w="0" w:type="dxa"/>
              <w:left w:w="108" w:type="dxa"/>
              <w:bottom w:w="0" w:type="dxa"/>
              <w:right w:w="108" w:type="dxa"/>
            </w:tcMar>
          </w:tcPr>
          <w:p w:rsidR="00F2230A" w:rsidRDefault="00304472">
            <w:pPr>
              <w:pStyle w:val="Standard"/>
              <w:widowControl w:val="0"/>
              <w:spacing w:line="276" w:lineRule="auto"/>
              <w:ind w:right="227"/>
              <w:jc w:val="both"/>
              <w:rPr>
                <w:rFonts w:ascii="Arial" w:hAnsi="Arial" w:cs="Arial"/>
                <w:lang w:val="es-ES"/>
              </w:rPr>
            </w:pPr>
            <w:r>
              <w:rPr>
                <w:rFonts w:ascii="Arial" w:hAnsi="Arial" w:cs="Arial"/>
                <w:lang w:val="es-ES"/>
              </w:rPr>
              <w:t>No tendrán en ningún caso la consideración de gasto subvencionable los siguientes: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0"/>
              </w:numPr>
              <w:spacing w:line="276" w:lineRule="auto"/>
              <w:jc w:val="both"/>
              <w:rPr>
                <w:rFonts w:ascii="Arial" w:hAnsi="Arial" w:cs="Arial"/>
              </w:rPr>
            </w:pPr>
            <w:r>
              <w:rPr>
                <w:rFonts w:ascii="Arial" w:hAnsi="Arial" w:cs="Arial"/>
              </w:rPr>
              <w:t xml:space="preserve">Ez da onartuko bazkarien, afarien edota </w:t>
            </w:r>
            <w:r>
              <w:rPr>
                <w:rFonts w:ascii="Arial" w:hAnsi="Arial" w:cs="Arial"/>
              </w:rPr>
              <w:t>ostalaritzako zerbitzuen kosturik, ez badute harreman zuzena klubaren kirol-jarduera zehatz batekin eta gastua jardueraren parte-hartzaileek eragindakoa ez bada. Gastu horiek modu egokian justifikatu beharko dira, dagokion kirol-jarduerari atxikiz.</w:t>
            </w:r>
          </w:p>
        </w:tc>
        <w:tc>
          <w:tcPr>
            <w:tcW w:w="4496" w:type="dxa"/>
            <w:tcMar>
              <w:top w:w="0" w:type="dxa"/>
              <w:left w:w="108" w:type="dxa"/>
              <w:bottom w:w="0" w:type="dxa"/>
              <w:right w:w="108" w:type="dxa"/>
            </w:tcMar>
          </w:tcPr>
          <w:p w:rsidR="00F2230A" w:rsidRDefault="00304472">
            <w:pPr>
              <w:pStyle w:val="Zerrenda-paragrafoa"/>
              <w:widowControl w:val="0"/>
              <w:numPr>
                <w:ilvl w:val="0"/>
                <w:numId w:val="11"/>
              </w:numPr>
              <w:spacing w:line="276" w:lineRule="auto"/>
              <w:jc w:val="both"/>
            </w:pPr>
            <w:r>
              <w:rPr>
                <w:rFonts w:ascii="Arial" w:hAnsi="Arial" w:cs="Arial"/>
              </w:rPr>
              <w:t xml:space="preserve"> </w:t>
            </w:r>
            <w:r>
              <w:rPr>
                <w:rFonts w:ascii="Arial" w:hAnsi="Arial" w:cs="Arial"/>
                <w:lang w:val="es-ES"/>
              </w:rPr>
              <w:t>No serán subvencionables los gastos correspondientes a hostelería como comidas o cenas, a menos que estén relacionados directamente con alguna actividad deportiva concreta del club, y que estén originados por los/as propios/as participantes de la misma. Estos gastos deberán justificarse debidamente relacionándolos con la actividad correspondiente.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0"/>
              </w:numPr>
              <w:spacing w:line="276" w:lineRule="auto"/>
              <w:jc w:val="both"/>
              <w:rPr>
                <w:rFonts w:ascii="Arial" w:eastAsia="Arial" w:hAnsi="Arial" w:cs="Arial"/>
              </w:rPr>
            </w:pPr>
            <w:r>
              <w:rPr>
                <w:rFonts w:ascii="Arial" w:eastAsia="Arial" w:hAnsi="Arial" w:cs="Arial"/>
              </w:rPr>
              <w:t>Banku-kontuetako interes zordunak.</w:t>
            </w:r>
          </w:p>
        </w:tc>
        <w:tc>
          <w:tcPr>
            <w:tcW w:w="4496" w:type="dxa"/>
            <w:tcMar>
              <w:top w:w="0" w:type="dxa"/>
              <w:left w:w="108" w:type="dxa"/>
              <w:bottom w:w="0" w:type="dxa"/>
              <w:right w:w="108" w:type="dxa"/>
            </w:tcMar>
          </w:tcPr>
          <w:p w:rsidR="00F2230A" w:rsidRDefault="00304472">
            <w:pPr>
              <w:pStyle w:val="Zerrenda-paragrafoa"/>
              <w:widowControl w:val="0"/>
              <w:numPr>
                <w:ilvl w:val="0"/>
                <w:numId w:val="11"/>
              </w:numPr>
              <w:spacing w:line="276" w:lineRule="auto"/>
              <w:jc w:val="both"/>
              <w:rPr>
                <w:rFonts w:ascii="Arial" w:hAnsi="Arial" w:cs="Arial"/>
                <w:lang w:val="es-ES"/>
              </w:rPr>
            </w:pPr>
            <w:r>
              <w:rPr>
                <w:rFonts w:ascii="Arial" w:hAnsi="Arial" w:cs="Arial"/>
                <w:lang w:val="es-ES"/>
              </w:rPr>
              <w:t>Intereses deudores de cuentas bancarias.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0"/>
              </w:numPr>
              <w:spacing w:line="276" w:lineRule="auto"/>
              <w:jc w:val="both"/>
              <w:rPr>
                <w:rFonts w:ascii="Arial" w:eastAsia="Arial" w:hAnsi="Arial" w:cs="Arial"/>
              </w:rPr>
            </w:pPr>
            <w:r>
              <w:rPr>
                <w:rFonts w:ascii="Arial" w:eastAsia="Arial" w:hAnsi="Arial" w:cs="Arial"/>
              </w:rPr>
              <w:t>Interesak, errekarguak eta zehapen administratibo eta penalak.</w:t>
            </w:r>
          </w:p>
        </w:tc>
        <w:tc>
          <w:tcPr>
            <w:tcW w:w="4496" w:type="dxa"/>
            <w:tcMar>
              <w:top w:w="0" w:type="dxa"/>
              <w:left w:w="108" w:type="dxa"/>
              <w:bottom w:w="0" w:type="dxa"/>
              <w:right w:w="108" w:type="dxa"/>
            </w:tcMar>
          </w:tcPr>
          <w:p w:rsidR="00F2230A" w:rsidRDefault="00304472">
            <w:pPr>
              <w:pStyle w:val="Zerrenda-paragrafoa"/>
              <w:widowControl w:val="0"/>
              <w:numPr>
                <w:ilvl w:val="0"/>
                <w:numId w:val="11"/>
              </w:numPr>
              <w:spacing w:line="276" w:lineRule="auto"/>
              <w:jc w:val="both"/>
              <w:rPr>
                <w:rFonts w:ascii="Arial" w:hAnsi="Arial" w:cs="Arial"/>
                <w:lang w:val="es-ES"/>
              </w:rPr>
            </w:pPr>
            <w:r>
              <w:rPr>
                <w:rFonts w:ascii="Arial" w:hAnsi="Arial" w:cs="Arial"/>
                <w:lang w:val="es-ES"/>
              </w:rPr>
              <w:t>Intereses, recargos y sanciones administrativas y penales.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0"/>
              </w:numPr>
              <w:spacing w:line="276" w:lineRule="auto"/>
              <w:jc w:val="both"/>
              <w:rPr>
                <w:rFonts w:ascii="Arial" w:eastAsia="Arial" w:hAnsi="Arial" w:cs="Arial"/>
              </w:rPr>
            </w:pPr>
            <w:r>
              <w:rPr>
                <w:rFonts w:ascii="Arial" w:eastAsia="Arial" w:hAnsi="Arial" w:cs="Arial"/>
              </w:rPr>
              <w:t>Prozedura judizialek eragindako gastuak.</w:t>
            </w:r>
          </w:p>
        </w:tc>
        <w:tc>
          <w:tcPr>
            <w:tcW w:w="4496" w:type="dxa"/>
            <w:tcMar>
              <w:top w:w="0" w:type="dxa"/>
              <w:left w:w="108" w:type="dxa"/>
              <w:bottom w:w="0" w:type="dxa"/>
              <w:right w:w="108" w:type="dxa"/>
            </w:tcMar>
          </w:tcPr>
          <w:p w:rsidR="00F2230A" w:rsidRDefault="00304472">
            <w:pPr>
              <w:pStyle w:val="Zerrenda-paragrafoa"/>
              <w:widowControl w:val="0"/>
              <w:numPr>
                <w:ilvl w:val="0"/>
                <w:numId w:val="11"/>
              </w:numPr>
              <w:spacing w:line="276" w:lineRule="auto"/>
              <w:jc w:val="both"/>
              <w:rPr>
                <w:rFonts w:ascii="Arial" w:hAnsi="Arial" w:cs="Arial"/>
                <w:lang w:val="es-ES"/>
              </w:rPr>
            </w:pPr>
            <w:r>
              <w:rPr>
                <w:rFonts w:ascii="Arial" w:hAnsi="Arial" w:cs="Arial"/>
                <w:lang w:val="es-ES"/>
              </w:rPr>
              <w:t>Gastos originados por procedimientos judiciales.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0"/>
              </w:numPr>
              <w:spacing w:line="276" w:lineRule="auto"/>
              <w:jc w:val="both"/>
              <w:rPr>
                <w:rFonts w:ascii="Arial" w:eastAsia="Arial" w:hAnsi="Arial" w:cs="Arial"/>
              </w:rPr>
            </w:pPr>
            <w:r>
              <w:rPr>
                <w:rFonts w:ascii="Arial" w:eastAsia="Arial" w:hAnsi="Arial" w:cs="Arial"/>
              </w:rPr>
              <w:t>Zeharkako zergak, errekuperagarriak edo konpentsagarriak izan badaitezke.</w:t>
            </w:r>
          </w:p>
        </w:tc>
        <w:tc>
          <w:tcPr>
            <w:tcW w:w="4496" w:type="dxa"/>
            <w:tcMar>
              <w:top w:w="0" w:type="dxa"/>
              <w:left w:w="108" w:type="dxa"/>
              <w:bottom w:w="0" w:type="dxa"/>
              <w:right w:w="108" w:type="dxa"/>
            </w:tcMar>
          </w:tcPr>
          <w:p w:rsidR="00F2230A" w:rsidRDefault="00304472">
            <w:pPr>
              <w:pStyle w:val="Zerrenda-paragrafoa"/>
              <w:widowControl w:val="0"/>
              <w:numPr>
                <w:ilvl w:val="0"/>
                <w:numId w:val="11"/>
              </w:numPr>
              <w:spacing w:line="276" w:lineRule="auto"/>
              <w:jc w:val="both"/>
              <w:rPr>
                <w:rFonts w:ascii="Arial" w:hAnsi="Arial" w:cs="Arial"/>
                <w:lang w:val="es-ES"/>
              </w:rPr>
            </w:pPr>
            <w:r>
              <w:rPr>
                <w:rFonts w:ascii="Arial" w:hAnsi="Arial" w:cs="Arial"/>
                <w:lang w:val="es-ES"/>
              </w:rPr>
              <w:t xml:space="preserve">Impuestos indirectos, siempre que sean </w:t>
            </w:r>
            <w:r>
              <w:rPr>
                <w:rFonts w:ascii="Arial" w:hAnsi="Arial" w:cs="Arial"/>
                <w:lang w:val="es-ES"/>
              </w:rPr>
              <w:t>susceptibles de recuperación o compensación.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0"/>
              </w:numPr>
              <w:spacing w:line="276" w:lineRule="auto"/>
              <w:jc w:val="both"/>
            </w:pPr>
            <w:r>
              <w:rPr>
                <w:rFonts w:ascii="Arial" w:eastAsia="Arial" w:hAnsi="Arial" w:cs="Arial"/>
              </w:rPr>
              <w:t>Errentaren gaineko zerga pertsonalak.</w:t>
            </w:r>
          </w:p>
          <w:p w:rsidR="00F2230A" w:rsidRDefault="00F2230A">
            <w:pPr>
              <w:pStyle w:val="Zerrenda-paragrafoa"/>
              <w:widowControl w:val="0"/>
              <w:spacing w:line="276" w:lineRule="auto"/>
              <w:jc w:val="both"/>
              <w:rPr>
                <w:rFonts w:ascii="Arial" w:hAnsi="Arial" w:cs="Arial"/>
                <w:b/>
                <w:color w:val="000000"/>
                <w:spacing w:val="-3"/>
                <w:shd w:val="clear" w:color="auto" w:fill="FFFFFF"/>
              </w:rPr>
            </w:pPr>
          </w:p>
        </w:tc>
        <w:tc>
          <w:tcPr>
            <w:tcW w:w="4496" w:type="dxa"/>
            <w:tcMar>
              <w:top w:w="0" w:type="dxa"/>
              <w:left w:w="108" w:type="dxa"/>
              <w:bottom w:w="0" w:type="dxa"/>
              <w:right w:w="108" w:type="dxa"/>
            </w:tcMar>
          </w:tcPr>
          <w:p w:rsidR="00F2230A" w:rsidRDefault="00304472">
            <w:pPr>
              <w:pStyle w:val="Zerrenda-paragrafoa"/>
              <w:widowControl w:val="0"/>
              <w:numPr>
                <w:ilvl w:val="0"/>
                <w:numId w:val="11"/>
              </w:numPr>
              <w:spacing w:line="276" w:lineRule="auto"/>
              <w:jc w:val="both"/>
            </w:pPr>
            <w:r>
              <w:rPr>
                <w:rFonts w:ascii="Arial" w:hAnsi="Arial" w:cs="Arial"/>
                <w:lang w:val="es-ES"/>
              </w:rPr>
              <w:t>Impuestos personales sobre la renta.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0"/>
              </w:numPr>
              <w:spacing w:line="276" w:lineRule="auto"/>
              <w:jc w:val="both"/>
              <w:rPr>
                <w:rFonts w:ascii="Arial" w:eastAsia="Arial" w:hAnsi="Arial" w:cs="Arial"/>
              </w:rPr>
            </w:pPr>
            <w:r>
              <w:rPr>
                <w:rFonts w:ascii="Arial" w:eastAsia="Arial" w:hAnsi="Arial" w:cs="Arial"/>
              </w:rPr>
              <w:t>Entitate onuradunaren ondasun inbentariagarrien amortizazio-gastuak, jarduera garatzeko erabiltzen badira (salbu eta Dirulaguntzei buruzko Lege Orokorraren 31.6 artikuluko baldintzak betetzen badira).</w:t>
            </w:r>
          </w:p>
        </w:tc>
        <w:tc>
          <w:tcPr>
            <w:tcW w:w="4496" w:type="dxa"/>
            <w:tcMar>
              <w:top w:w="0" w:type="dxa"/>
              <w:left w:w="108" w:type="dxa"/>
              <w:bottom w:w="0" w:type="dxa"/>
              <w:right w:w="108" w:type="dxa"/>
            </w:tcMar>
          </w:tcPr>
          <w:p w:rsidR="00F2230A" w:rsidRDefault="00304472">
            <w:pPr>
              <w:pStyle w:val="Zerrenda-paragrafoa"/>
              <w:widowControl w:val="0"/>
              <w:numPr>
                <w:ilvl w:val="0"/>
                <w:numId w:val="11"/>
              </w:numPr>
              <w:spacing w:line="276" w:lineRule="auto"/>
              <w:jc w:val="both"/>
              <w:rPr>
                <w:rFonts w:ascii="Arial" w:hAnsi="Arial" w:cs="Arial"/>
                <w:lang w:val="es-ES"/>
              </w:rPr>
            </w:pPr>
            <w:r>
              <w:rPr>
                <w:rFonts w:ascii="Arial" w:hAnsi="Arial" w:cs="Arial"/>
                <w:lang w:val="es-ES"/>
              </w:rPr>
              <w:t>Gastos de amortización de los bienes inventariables de la entidad beneficiaria que se utilicen para el desarrollo de la actividad (salvo que se cumplan los requisitos del artículo 31.6. de la Ley General de Subvenciones).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Comic Sans MS" w:hAnsi="Arial" w:cs="Arial"/>
                <w:b/>
                <w:bCs/>
                <w:spacing w:val="-3"/>
              </w:rPr>
            </w:pPr>
            <w:r>
              <w:rPr>
                <w:rFonts w:ascii="Arial" w:eastAsia="Comic Sans MS" w:hAnsi="Arial" w:cs="Arial"/>
                <w:b/>
                <w:bCs/>
                <w:spacing w:val="-3"/>
              </w:rPr>
              <w:t>7. Eskaerak aurkezteko modua eta lekua.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7. Forma y lugar de presentación de solicitudes.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Style w:val="Fuentedeprrafopredeter1"/>
                <w:rFonts w:ascii="Arial" w:eastAsia="Arial" w:hAnsi="Arial" w:cs="Arial"/>
              </w:rPr>
              <w:t>Oinarri hauek eta deialdia Dirulaguntzen Datu Base Nazionalean (</w:t>
            </w:r>
            <w:proofErr w:type="spellStart"/>
            <w:r>
              <w:rPr>
                <w:rStyle w:val="Fuentedeprrafopredeter1"/>
                <w:rFonts w:ascii="Arial" w:eastAsia="Arial" w:hAnsi="Arial" w:cs="Arial"/>
              </w:rPr>
              <w:t>BDNS</w:t>
            </w:r>
            <w:proofErr w:type="spellEnd"/>
            <w:r>
              <w:rPr>
                <w:rStyle w:val="Fuentedeprrafopredeter1"/>
                <w:rFonts w:ascii="Arial" w:eastAsia="Arial" w:hAnsi="Arial" w:cs="Arial"/>
              </w:rPr>
              <w:t>) eta Gipuzkoako Aldizkari Ofizialean (</w:t>
            </w:r>
            <w:proofErr w:type="spellStart"/>
            <w:r>
              <w:rPr>
                <w:rStyle w:val="Fuentedeprrafopredeter1"/>
                <w:rFonts w:ascii="Arial" w:eastAsia="Arial" w:hAnsi="Arial" w:cs="Arial"/>
              </w:rPr>
              <w:t>GAO</w:t>
            </w:r>
            <w:proofErr w:type="spellEnd"/>
            <w:r>
              <w:rPr>
                <w:rStyle w:val="Fuentedeprrafopredeter1"/>
                <w:rFonts w:ascii="Arial" w:eastAsia="Arial" w:hAnsi="Arial" w:cs="Arial"/>
              </w:rPr>
              <w:t xml:space="preserve">) </w:t>
            </w:r>
            <w:r>
              <w:rPr>
                <w:rStyle w:val="Fuentedeprrafopredeter1"/>
                <w:rFonts w:ascii="Arial" w:eastAsia="Arial" w:hAnsi="Arial" w:cs="Arial"/>
              </w:rPr>
              <w:t>argitaratuko dira.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lang w:val="es-ES"/>
              </w:rPr>
            </w:pPr>
            <w:r>
              <w:rPr>
                <w:rFonts w:ascii="Arial" w:hAnsi="Arial" w:cs="Arial"/>
                <w:color w:val="000000"/>
                <w:spacing w:val="-3"/>
                <w:lang w:val="es-ES"/>
              </w:rPr>
              <w:t>Las presentes bases y la convocatoria serán publicadas en la Base de Datos nacional de Subvenciones (BDNS) así como en el Boletín Oficial de Gipuzkoa (BOG).</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Style w:val="Fuentedeprrafopredeter1"/>
                <w:rFonts w:ascii="Arial" w:eastAsia="Arial" w:hAnsi="Arial" w:cs="Arial"/>
              </w:rPr>
              <w:t xml:space="preserve">Pertsona juridikoek, nortasun juridikorik gabeko entitateek eta </w:t>
            </w:r>
            <w:r>
              <w:rPr>
                <w:rStyle w:val="Fuentedeprrafopredeter1"/>
                <w:rFonts w:ascii="Arial" w:eastAsia="Arial" w:hAnsi="Arial" w:cs="Arial"/>
              </w:rPr>
              <w:t>Administrazio Publikoen Administrazio Prozedura Erkidearen urriaren 1eko 39/2015 Legearen 14.2 eta 14.3 artikuluetan zehaztutako beste batzuek telematikoki aurkeztu beharko dituzte eskaerak, Tolosako Udalaren egoitza elektronikoaren bidez.</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color w:val="000000"/>
                <w:spacing w:val="-3"/>
                <w:lang w:val="es-ES"/>
              </w:rPr>
              <w:t xml:space="preserve">En el caso de las personas jurídicas, </w:t>
            </w:r>
            <w:r>
              <w:rPr>
                <w:rStyle w:val="Fuentedeprrafopredeter1"/>
                <w:rFonts w:ascii="Arial" w:eastAsia="Arial" w:hAnsi="Arial" w:cs="Arial"/>
                <w:lang w:val="es-ES"/>
              </w:rPr>
              <w:t xml:space="preserve">entidades sin personalidad jurídica y otras especificadas en los artículos 14.2 y 14.3 de </w:t>
            </w:r>
            <w:r>
              <w:rPr>
                <w:rStyle w:val="Fuentedeprrafopredeter1"/>
                <w:rFonts w:ascii="Arial" w:hAnsi="Arial" w:cs="Arial"/>
                <w:lang w:val="es-ES"/>
              </w:rPr>
              <w:t>Ley 39/2015, 1 de octubre, de Procedimiento Administrativo Común de las Administraciones Públicas deberán presentar sus solicitudes por vía telemática a través de la Sede Electrónica del Ayuntamiento de Tolosa.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rPr>
                <w:rFonts w:ascii="Arial" w:eastAsia="Arial" w:hAnsi="Arial" w:cs="Arial"/>
                <w:b/>
                <w:bCs/>
                <w:sz w:val="22"/>
                <w:szCs w:val="22"/>
              </w:rPr>
            </w:pPr>
            <w:r>
              <w:rPr>
                <w:rFonts w:ascii="Arial" w:eastAsia="Arial" w:hAnsi="Arial" w:cs="Arial"/>
                <w:b/>
                <w:bCs/>
                <w:sz w:val="22"/>
                <w:szCs w:val="22"/>
              </w:rPr>
              <w:t>8. Eskaerarekin batera aurkeztu beharreko dokumentazioa</w:t>
            </w:r>
          </w:p>
        </w:tc>
        <w:tc>
          <w:tcPr>
            <w:tcW w:w="4496" w:type="dxa"/>
            <w:tcMar>
              <w:top w:w="0" w:type="dxa"/>
              <w:left w:w="108" w:type="dxa"/>
              <w:bottom w:w="0" w:type="dxa"/>
              <w:right w:w="108" w:type="dxa"/>
            </w:tcMar>
          </w:tcPr>
          <w:p w:rsidR="00F2230A" w:rsidRDefault="00304472">
            <w:pPr>
              <w:pStyle w:val="Textbody"/>
              <w:widowControl w:val="0"/>
              <w:spacing w:after="0" w:line="276" w:lineRule="auto"/>
              <w:rPr>
                <w:rFonts w:ascii="Arial" w:hAnsi="Arial" w:cs="Arial"/>
                <w:b/>
                <w:bCs/>
                <w:sz w:val="22"/>
                <w:szCs w:val="22"/>
                <w:lang w:val="es-ES"/>
              </w:rPr>
            </w:pPr>
            <w:r>
              <w:rPr>
                <w:rFonts w:ascii="Arial" w:hAnsi="Arial" w:cs="Arial"/>
                <w:b/>
                <w:bCs/>
                <w:sz w:val="22"/>
                <w:szCs w:val="22"/>
                <w:lang w:val="es-ES"/>
              </w:rPr>
              <w:t>8. Documentación a acompañar a la solicitud</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eastAsia="Arial" w:hAnsi="Arial" w:cs="Arial"/>
              </w:rPr>
              <w:t>Udalak emandako eskaera-orri normalizatua. Udalaren</w:t>
            </w:r>
            <w:r>
              <w:rPr>
                <w:rFonts w:ascii="Arial" w:hAnsi="Arial" w:cs="Arial"/>
              </w:rPr>
              <w:t xml:space="preserve"> </w:t>
            </w:r>
            <w:r>
              <w:rPr>
                <w:rFonts w:ascii="Arial" w:eastAsia="Arial" w:hAnsi="Arial" w:cs="Arial"/>
              </w:rPr>
              <w:t>egoitza elektronikoan sartu,</w:t>
            </w:r>
            <w:r>
              <w:rPr>
                <w:rFonts w:ascii="Arial" w:hAnsi="Arial" w:cs="Arial"/>
              </w:rPr>
              <w:t xml:space="preserve"> </w:t>
            </w:r>
            <w:hyperlink r:id="rId7" w:history="1">
              <w:r>
                <w:rPr>
                  <w:rStyle w:val="Internetlink"/>
                  <w:rFonts w:ascii="Arial" w:hAnsi="Arial" w:cs="Arial"/>
                </w:rPr>
                <w:t>https://uzt.gipuzkoa.eus/WAS/AYTO/USCServicioCiudadanoVer15WEB/home.do?De=EU07112884</w:t>
              </w:r>
            </w:hyperlink>
            <w:r>
              <w:rPr>
                <w:rFonts w:ascii="Arial" w:hAnsi="Arial" w:cs="Arial"/>
              </w:rPr>
              <w:t>.</w:t>
            </w:r>
            <w:r>
              <w:rPr>
                <w:rFonts w:ascii="Arial" w:eastAsia="Arial" w:hAnsi="Arial" w:cs="Arial"/>
              </w:rPr>
              <w:t xml:space="preserve"> Eskaera horri hori entitate eskatzailea ordezkatzeko legezko gaitasuna duen pertsonak sinatu beharko du.</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r>
              <w:rPr>
                <w:rStyle w:val="Fuentedeprrafopredeter1"/>
                <w:rFonts w:ascii="Arial" w:hAnsi="Arial" w:cs="Arial"/>
                <w:lang w:val="es-ES"/>
              </w:rPr>
              <w:t xml:space="preserve">Impreso de solicitud normalizado facilitado por el Ayuntamiento, accediendo a la Sede Electrónica </w:t>
            </w:r>
            <w:hyperlink r:id="rId8" w:history="1">
              <w:r>
                <w:rPr>
                  <w:rStyle w:val="Internetlink"/>
                  <w:rFonts w:ascii="Arial" w:hAnsi="Arial" w:cs="Arial"/>
                </w:rPr>
                <w:t>https://uzt.gipuzkoa.eus/WAS/AYTO/USCServicioCiudadanoVer15WEB/home.do?De=CA07112884</w:t>
              </w:r>
            </w:hyperlink>
            <w:r>
              <w:rPr>
                <w:rStyle w:val="Fuentedeprrafopredeter1"/>
                <w:rFonts w:ascii="Arial" w:hAnsi="Arial" w:cs="Arial"/>
                <w:lang w:val="es-ES"/>
              </w:rPr>
              <w:t>. Dicho impreso deberá estar firmado por la persona que tenga la capacidad legal para representar a la entidad solicitante.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Droid Sans Fallback" w:hAnsi="Arial" w:cs="Arial"/>
                <w:lang w:bidi="hi-IN"/>
              </w:rPr>
            </w:pPr>
            <w:r>
              <w:rPr>
                <w:rFonts w:ascii="Arial" w:eastAsia="Droid Sans Fallback" w:hAnsi="Arial" w:cs="Arial"/>
                <w:lang w:bidi="hi-IN"/>
              </w:rPr>
              <w:t>Eskaera-orrian, hauek adierazi behar dira:</w:t>
            </w:r>
          </w:p>
          <w:p w:rsidR="00F2230A" w:rsidRDefault="00F2230A">
            <w:pPr>
              <w:pStyle w:val="Standard"/>
              <w:widowControl w:val="0"/>
              <w:spacing w:after="0" w:line="276" w:lineRule="auto"/>
              <w:jc w:val="both"/>
              <w:rPr>
                <w:rFonts w:ascii="Arial" w:hAnsi="Arial" w:cs="Arial"/>
                <w:spacing w:val="-3"/>
                <w:shd w:val="clear" w:color="auto" w:fill="FFFFFF"/>
              </w:rPr>
            </w:pP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spacing w:val="-3"/>
                <w:lang w:val="es-ES"/>
              </w:rPr>
            </w:pPr>
            <w:r>
              <w:rPr>
                <w:rFonts w:ascii="Arial" w:hAnsi="Arial" w:cs="Arial"/>
                <w:spacing w:val="-3"/>
                <w:lang w:val="es-ES"/>
              </w:rPr>
              <w:t>En el mismo, se indicarán los siguientes aspectos: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jc w:val="both"/>
              <w:rPr>
                <w:rFonts w:ascii="Arial" w:eastAsia="Droid Sans Fallback" w:hAnsi="Arial" w:cs="Arial"/>
                <w:lang w:bidi="hi-IN"/>
              </w:rPr>
            </w:pPr>
            <w:r>
              <w:rPr>
                <w:rFonts w:ascii="Arial" w:eastAsia="Droid Sans Fallback" w:hAnsi="Arial" w:cs="Arial"/>
                <w:lang w:bidi="hi-IN"/>
              </w:rPr>
              <w:t>a) Erantzukizunpeko adierazpena, aplikatzekoa den araudiaren arabera dirulaguntzak lortzeko debekurik ez duela adierazten duena.</w:t>
            </w:r>
          </w:p>
        </w:tc>
        <w:tc>
          <w:tcPr>
            <w:tcW w:w="4496" w:type="dxa"/>
            <w:tcMar>
              <w:top w:w="0" w:type="dxa"/>
              <w:left w:w="108" w:type="dxa"/>
              <w:bottom w:w="0" w:type="dxa"/>
              <w:right w:w="108" w:type="dxa"/>
            </w:tcMar>
          </w:tcPr>
          <w:p w:rsidR="00F2230A" w:rsidRDefault="00304472">
            <w:pPr>
              <w:pStyle w:val="Standard"/>
              <w:widowControl w:val="0"/>
              <w:spacing w:line="276" w:lineRule="auto"/>
              <w:ind w:left="360"/>
              <w:jc w:val="both"/>
            </w:pPr>
            <w:r>
              <w:rPr>
                <w:rFonts w:ascii="Arial" w:hAnsi="Arial" w:cs="Arial"/>
                <w:spacing w:val="-3"/>
                <w:lang w:val="es-ES"/>
              </w:rPr>
              <w:t xml:space="preserve">a) Declaración </w:t>
            </w:r>
            <w:r>
              <w:rPr>
                <w:rFonts w:ascii="Arial" w:hAnsi="Arial" w:cs="Arial"/>
                <w:spacing w:val="-3"/>
                <w:lang w:val="es-ES"/>
              </w:rPr>
              <w:t>responsable de no estar incurso/a en ninguna de las causas de prohibición para la obtención de subvenciones según lo estipulado por la normativa aplicable.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jc w:val="both"/>
              <w:rPr>
                <w:rFonts w:ascii="Arial" w:eastAsia="Droid Sans Fallback" w:hAnsi="Arial" w:cs="Arial"/>
                <w:lang w:bidi="hi-IN"/>
              </w:rPr>
            </w:pPr>
            <w:r>
              <w:rPr>
                <w:rFonts w:ascii="Arial" w:eastAsia="Droid Sans Fallback" w:hAnsi="Arial" w:cs="Arial"/>
                <w:lang w:bidi="hi-IN"/>
              </w:rPr>
              <w:t xml:space="preserve">b) Erantzukizunpeko adierazpena, beste sail, instituzio, erakunde eta abarretan egindako </w:t>
            </w:r>
            <w:r>
              <w:rPr>
                <w:rFonts w:ascii="Arial" w:eastAsia="Droid Sans Fallback" w:hAnsi="Arial" w:cs="Arial"/>
                <w:lang w:bidi="hi-IN"/>
              </w:rPr>
              <w:t>dirulaguntza-eskaerak edo, hala badagokio, jarduera edo helburu bererako eman zaizkionak jasotzen dituena.</w:t>
            </w:r>
          </w:p>
        </w:tc>
        <w:tc>
          <w:tcPr>
            <w:tcW w:w="4496" w:type="dxa"/>
            <w:tcMar>
              <w:top w:w="0" w:type="dxa"/>
              <w:left w:w="108" w:type="dxa"/>
              <w:bottom w:w="0" w:type="dxa"/>
              <w:right w:w="108" w:type="dxa"/>
            </w:tcMar>
          </w:tcPr>
          <w:p w:rsidR="00F2230A" w:rsidRDefault="00304472">
            <w:pPr>
              <w:pStyle w:val="Standard"/>
              <w:widowControl w:val="0"/>
              <w:spacing w:line="276" w:lineRule="auto"/>
              <w:ind w:left="360"/>
              <w:jc w:val="both"/>
              <w:rPr>
                <w:rFonts w:ascii="Arial" w:hAnsi="Arial" w:cs="Arial"/>
                <w:spacing w:val="-3"/>
                <w:lang w:val="es-ES"/>
              </w:rPr>
            </w:pPr>
            <w:r>
              <w:rPr>
                <w:rFonts w:ascii="Arial" w:hAnsi="Arial" w:cs="Arial"/>
                <w:spacing w:val="-3"/>
                <w:lang w:val="es-ES"/>
              </w:rPr>
              <w:t>b) Declaración responsable en la que se hagan constar las solicitudes de subvención formuladas ante otros departamentos, instituciones, organismos, etc., o en su caso, de las que estuvieran otorgadas para la misma actividad o finalidad.</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629"/>
              <w:jc w:val="both"/>
            </w:pPr>
            <w:r>
              <w:rPr>
                <w:rFonts w:ascii="Arial" w:eastAsia="Droid Sans Fallback" w:hAnsi="Arial" w:cs="Arial"/>
                <w:lang w:bidi="hi-IN"/>
              </w:rPr>
              <w:t xml:space="preserve">1. Ordezkaritza-agiria, hala badagokio, </w:t>
            </w:r>
            <w:r>
              <w:rPr>
                <w:rFonts w:ascii="Arial" w:hAnsi="Arial" w:cs="Arial"/>
              </w:rPr>
              <w:t>eta ordezkaritza hori egiaztatzen duen dokumentazioa.</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306"/>
              <w:jc w:val="both"/>
            </w:pPr>
            <w:r>
              <w:rPr>
                <w:rFonts w:ascii="Arial" w:hAnsi="Arial" w:cs="Arial"/>
                <w:spacing w:val="-3"/>
                <w:lang w:val="es-ES"/>
              </w:rPr>
              <w:t>1. Documento de representación, en su caso, y la documentación que acredite la misma.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88" w:lineRule="auto"/>
              <w:ind w:left="629"/>
              <w:jc w:val="both"/>
              <w:rPr>
                <w:rFonts w:ascii="Arial" w:hAnsi="Arial" w:cs="Arial"/>
              </w:rPr>
            </w:pPr>
            <w:r>
              <w:rPr>
                <w:rFonts w:ascii="Arial" w:hAnsi="Arial" w:cs="Arial"/>
              </w:rPr>
              <w:t>2. Jardueren aurreikuspena (</w:t>
            </w:r>
            <w:proofErr w:type="spellStart"/>
            <w:r>
              <w:rPr>
                <w:rFonts w:ascii="Arial" w:hAnsi="Arial" w:cs="Arial"/>
              </w:rPr>
              <w:t>DKKE-PR0</w:t>
            </w:r>
            <w:proofErr w:type="spellEnd"/>
            <w:r>
              <w:rPr>
                <w:rFonts w:ascii="Arial" w:hAnsi="Arial" w:cs="Arial"/>
              </w:rPr>
              <w:t>-00 inprimakia) besteak beste honako hauek adierazita:</w:t>
            </w:r>
          </w:p>
        </w:tc>
        <w:tc>
          <w:tcPr>
            <w:tcW w:w="4496" w:type="dxa"/>
            <w:tcMar>
              <w:top w:w="0" w:type="dxa"/>
              <w:left w:w="108" w:type="dxa"/>
              <w:bottom w:w="0" w:type="dxa"/>
              <w:right w:w="108" w:type="dxa"/>
            </w:tcMar>
          </w:tcPr>
          <w:p w:rsidR="00F2230A" w:rsidRDefault="00304472">
            <w:pPr>
              <w:pStyle w:val="Standard"/>
              <w:widowControl w:val="0"/>
              <w:spacing w:line="288" w:lineRule="auto"/>
              <w:ind w:left="306"/>
              <w:jc w:val="both"/>
              <w:rPr>
                <w:rFonts w:ascii="Arial" w:hAnsi="Arial" w:cs="Arial"/>
                <w:lang w:val="es-ES"/>
              </w:rPr>
            </w:pPr>
            <w:r>
              <w:rPr>
                <w:rFonts w:ascii="Arial" w:hAnsi="Arial" w:cs="Arial"/>
                <w:lang w:val="es-ES"/>
              </w:rPr>
              <w:t>2. Proyecto de actividad (impreso DKKE-PR0-00) en el cual se indicarán, entre otros, los siguientes aspectos: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7"/>
              </w:numPr>
              <w:spacing w:line="288" w:lineRule="auto"/>
              <w:jc w:val="both"/>
              <w:rPr>
                <w:rFonts w:ascii="Arial" w:eastAsia="Droid Sans Fallback" w:hAnsi="Arial" w:cs="Arial"/>
                <w:lang w:bidi="hi-IN"/>
              </w:rPr>
            </w:pPr>
            <w:r>
              <w:rPr>
                <w:rFonts w:ascii="Arial" w:eastAsia="Droid Sans Fallback" w:hAnsi="Arial" w:cs="Arial"/>
                <w:lang w:bidi="hi-IN"/>
              </w:rPr>
              <w:t xml:space="preserve">Jardueraren hedapenerako </w:t>
            </w:r>
            <w:r>
              <w:rPr>
                <w:rFonts w:ascii="Arial" w:eastAsia="Droid Sans Fallback" w:hAnsi="Arial" w:cs="Arial"/>
                <w:lang w:bidi="hi-IN"/>
              </w:rPr>
              <w:t>euskararentzat aurreikusitako tratamendua.</w:t>
            </w:r>
          </w:p>
        </w:tc>
        <w:tc>
          <w:tcPr>
            <w:tcW w:w="4496" w:type="dxa"/>
            <w:tcMar>
              <w:top w:w="0" w:type="dxa"/>
              <w:left w:w="108" w:type="dxa"/>
              <w:bottom w:w="0" w:type="dxa"/>
              <w:right w:w="108" w:type="dxa"/>
            </w:tcMar>
          </w:tcPr>
          <w:p w:rsidR="00F2230A" w:rsidRDefault="00304472">
            <w:pPr>
              <w:pStyle w:val="Zerrenda-paragrafoa"/>
              <w:widowControl w:val="0"/>
              <w:numPr>
                <w:ilvl w:val="0"/>
                <w:numId w:val="28"/>
              </w:numPr>
              <w:spacing w:line="288" w:lineRule="auto"/>
              <w:jc w:val="both"/>
              <w:rPr>
                <w:rFonts w:ascii="Arial" w:hAnsi="Arial" w:cs="Arial"/>
                <w:lang w:val="es-ES"/>
              </w:rPr>
            </w:pPr>
            <w:r>
              <w:rPr>
                <w:rFonts w:ascii="Arial" w:hAnsi="Arial" w:cs="Arial"/>
                <w:lang w:val="es-ES"/>
              </w:rPr>
              <w:t>Tratamiento del euskera previsto en la difusión de la actividad.</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8"/>
              </w:numPr>
              <w:spacing w:line="288" w:lineRule="auto"/>
              <w:jc w:val="both"/>
              <w:rPr>
                <w:rFonts w:ascii="Arial" w:eastAsia="Droid Sans Fallback" w:hAnsi="Arial" w:cs="Arial"/>
                <w:lang w:bidi="hi-IN"/>
              </w:rPr>
            </w:pPr>
            <w:r>
              <w:rPr>
                <w:rFonts w:ascii="Arial" w:eastAsia="Droid Sans Fallback" w:hAnsi="Arial" w:cs="Arial"/>
                <w:lang w:bidi="hi-IN"/>
              </w:rPr>
              <w:t xml:space="preserve">Genero-ikuspegiaren eta ikuspegi </w:t>
            </w:r>
            <w:proofErr w:type="spellStart"/>
            <w:r>
              <w:rPr>
                <w:rFonts w:ascii="Arial" w:eastAsia="Droid Sans Fallback" w:hAnsi="Arial" w:cs="Arial"/>
                <w:lang w:bidi="hi-IN"/>
              </w:rPr>
              <w:t>intersekzionalaren</w:t>
            </w:r>
            <w:proofErr w:type="spellEnd"/>
            <w:r>
              <w:rPr>
                <w:rFonts w:ascii="Arial" w:eastAsia="Droid Sans Fallback" w:hAnsi="Arial" w:cs="Arial"/>
                <w:lang w:bidi="hi-IN"/>
              </w:rPr>
              <w:t xml:space="preserve"> tratamendua proiektuan, eta berdintasun-helburuen presentzia, aldez aurreko egoera diferentzialaren arabera, hala badagokio.</w:t>
            </w:r>
          </w:p>
        </w:tc>
        <w:tc>
          <w:tcPr>
            <w:tcW w:w="4496" w:type="dxa"/>
            <w:tcMar>
              <w:top w:w="0" w:type="dxa"/>
              <w:left w:w="108" w:type="dxa"/>
              <w:bottom w:w="0" w:type="dxa"/>
              <w:right w:w="108" w:type="dxa"/>
            </w:tcMar>
          </w:tcPr>
          <w:p w:rsidR="00F2230A" w:rsidRDefault="00304472">
            <w:pPr>
              <w:pStyle w:val="Standard"/>
              <w:widowControl w:val="0"/>
              <w:spacing w:line="288" w:lineRule="auto"/>
              <w:ind w:left="360"/>
              <w:jc w:val="both"/>
              <w:rPr>
                <w:rFonts w:ascii="Arial" w:hAnsi="Arial" w:cs="Arial"/>
                <w:lang w:val="es-ES"/>
              </w:rPr>
            </w:pPr>
            <w:r>
              <w:rPr>
                <w:rFonts w:ascii="Arial" w:hAnsi="Arial" w:cs="Arial"/>
                <w:lang w:val="es-ES"/>
              </w:rPr>
              <w:t>b) Tratamiento de la perspectiva de género e interseccional en el proyecto y presencia de objetivos de igualdad, en función de la situación diferencial previa, en su caso.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88" w:lineRule="auto"/>
              <w:ind w:left="345"/>
              <w:jc w:val="both"/>
              <w:rPr>
                <w:rFonts w:ascii="Arial" w:hAnsi="Arial" w:cs="Arial"/>
              </w:rPr>
            </w:pPr>
            <w:r>
              <w:rPr>
                <w:rFonts w:ascii="Arial" w:hAnsi="Arial" w:cs="Arial"/>
              </w:rPr>
              <w:t xml:space="preserve">3. Jarduerak  izango dituen gastu eta </w:t>
            </w:r>
            <w:r>
              <w:rPr>
                <w:rFonts w:ascii="Arial" w:hAnsi="Arial" w:cs="Arial"/>
              </w:rPr>
              <w:t>diru-sarreren aurreikuspena. (inprimaki bera)</w:t>
            </w:r>
          </w:p>
        </w:tc>
        <w:tc>
          <w:tcPr>
            <w:tcW w:w="4496" w:type="dxa"/>
            <w:tcMar>
              <w:top w:w="0" w:type="dxa"/>
              <w:left w:w="108" w:type="dxa"/>
              <w:bottom w:w="0" w:type="dxa"/>
              <w:right w:w="108" w:type="dxa"/>
            </w:tcMar>
          </w:tcPr>
          <w:p w:rsidR="00F2230A" w:rsidRDefault="00304472">
            <w:pPr>
              <w:pStyle w:val="Zerrenda-paragrafoa"/>
              <w:widowControl w:val="0"/>
              <w:spacing w:line="288" w:lineRule="auto"/>
              <w:ind w:left="306"/>
              <w:jc w:val="both"/>
              <w:rPr>
                <w:rFonts w:ascii="Arial" w:hAnsi="Arial" w:cs="Arial"/>
                <w:lang w:val="es-ES"/>
              </w:rPr>
            </w:pPr>
            <w:r>
              <w:rPr>
                <w:rFonts w:ascii="Arial" w:hAnsi="Arial" w:cs="Arial"/>
                <w:lang w:val="es-ES"/>
              </w:rPr>
              <w:t>3. Presupuesto de gastos e ingresos de la actividad (mismo impreso)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F2230A">
            <w:pPr>
              <w:pStyle w:val="Standard"/>
              <w:widowControl w:val="0"/>
              <w:spacing w:line="276" w:lineRule="auto"/>
              <w:jc w:val="both"/>
              <w:rPr>
                <w:rFonts w:ascii="Arial" w:hAnsi="Arial" w:cs="Arial"/>
              </w:rPr>
            </w:pPr>
          </w:p>
          <w:p w:rsidR="00F2230A" w:rsidRDefault="00304472">
            <w:pPr>
              <w:pStyle w:val="Standard"/>
              <w:widowControl w:val="0"/>
              <w:spacing w:line="276" w:lineRule="auto"/>
              <w:jc w:val="both"/>
              <w:rPr>
                <w:rFonts w:ascii="Arial" w:hAnsi="Arial" w:cs="Arial"/>
              </w:rPr>
            </w:pPr>
            <w:r>
              <w:rPr>
                <w:rFonts w:ascii="Arial" w:hAnsi="Arial" w:cs="Arial"/>
              </w:rPr>
              <w:t>Agiriak kontsultatzearen aurka egin bada:</w:t>
            </w:r>
          </w:p>
        </w:tc>
        <w:tc>
          <w:tcPr>
            <w:tcW w:w="4496" w:type="dxa"/>
            <w:tcMar>
              <w:top w:w="0" w:type="dxa"/>
              <w:left w:w="108" w:type="dxa"/>
              <w:bottom w:w="0" w:type="dxa"/>
              <w:right w:w="108" w:type="dxa"/>
            </w:tcMar>
          </w:tcPr>
          <w:p w:rsidR="00F2230A" w:rsidRDefault="00F2230A">
            <w:pPr>
              <w:pStyle w:val="Standard"/>
              <w:widowControl w:val="0"/>
              <w:spacing w:line="276" w:lineRule="auto"/>
              <w:jc w:val="both"/>
              <w:rPr>
                <w:rFonts w:ascii="Arial" w:hAnsi="Arial" w:cs="Arial"/>
                <w:lang w:val="es-ES"/>
              </w:rPr>
            </w:pPr>
          </w:p>
          <w:p w:rsidR="00F2230A" w:rsidRDefault="00304472">
            <w:pPr>
              <w:pStyle w:val="Standard"/>
              <w:widowControl w:val="0"/>
              <w:spacing w:line="276" w:lineRule="auto"/>
              <w:jc w:val="both"/>
              <w:rPr>
                <w:rFonts w:ascii="Arial" w:hAnsi="Arial" w:cs="Arial"/>
                <w:lang w:val="es-ES"/>
              </w:rPr>
            </w:pPr>
            <w:r>
              <w:rPr>
                <w:rFonts w:ascii="Arial" w:hAnsi="Arial" w:cs="Arial"/>
                <w:lang w:val="es-ES"/>
              </w:rPr>
              <w:t>En caso de oposición a la consulta de documentos: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345"/>
              <w:jc w:val="both"/>
              <w:rPr>
                <w:rFonts w:ascii="Arial" w:eastAsia="Arial" w:hAnsi="Arial" w:cs="Arial"/>
              </w:rPr>
            </w:pPr>
            <w:r>
              <w:rPr>
                <w:rFonts w:ascii="Arial" w:eastAsia="Arial" w:hAnsi="Arial" w:cs="Arial"/>
              </w:rPr>
              <w:t>1. Gipuzkoako Foru Aldundiko Ogasunari eta Gizarte Segurantzari ordaindu beharrekoak ordainduta dituela egiaztatzen duen agiria.</w:t>
            </w:r>
          </w:p>
        </w:tc>
        <w:tc>
          <w:tcPr>
            <w:tcW w:w="4496" w:type="dxa"/>
            <w:tcMar>
              <w:top w:w="0" w:type="dxa"/>
              <w:left w:w="108" w:type="dxa"/>
              <w:bottom w:w="0" w:type="dxa"/>
              <w:right w:w="108" w:type="dxa"/>
            </w:tcMar>
          </w:tcPr>
          <w:p w:rsidR="00F2230A" w:rsidRDefault="00304472">
            <w:pPr>
              <w:pStyle w:val="Standard"/>
              <w:widowControl w:val="0"/>
              <w:spacing w:line="276" w:lineRule="auto"/>
              <w:ind w:left="306" w:firstLine="54"/>
              <w:jc w:val="both"/>
              <w:rPr>
                <w:rFonts w:ascii="Arial" w:hAnsi="Arial" w:cs="Arial"/>
                <w:lang w:val="es-ES"/>
              </w:rPr>
            </w:pPr>
            <w:r>
              <w:rPr>
                <w:rFonts w:ascii="Arial" w:hAnsi="Arial" w:cs="Arial"/>
                <w:lang w:val="es-ES"/>
              </w:rPr>
              <w:t>1. Certificado de estar al corriente de los pagos con la Hacienda de la Diputación Foral de Gipuzkoa y la Seguridad Social.</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345"/>
              <w:jc w:val="both"/>
              <w:rPr>
                <w:rFonts w:ascii="Arial" w:hAnsi="Arial" w:cs="Arial"/>
              </w:rPr>
            </w:pPr>
            <w:r>
              <w:rPr>
                <w:rFonts w:ascii="Arial" w:hAnsi="Arial" w:cs="Arial"/>
              </w:rPr>
              <w:t xml:space="preserve">2. Kontu korrontearen </w:t>
            </w:r>
            <w:r>
              <w:rPr>
                <w:rFonts w:ascii="Arial" w:hAnsi="Arial" w:cs="Arial"/>
              </w:rPr>
              <w:t>titulartasunaren ziurtagiria.</w:t>
            </w:r>
          </w:p>
        </w:tc>
        <w:tc>
          <w:tcPr>
            <w:tcW w:w="4496" w:type="dxa"/>
            <w:tcMar>
              <w:top w:w="0" w:type="dxa"/>
              <w:left w:w="108" w:type="dxa"/>
              <w:bottom w:w="0" w:type="dxa"/>
              <w:right w:w="108" w:type="dxa"/>
            </w:tcMar>
          </w:tcPr>
          <w:p w:rsidR="00F2230A" w:rsidRDefault="00304472">
            <w:pPr>
              <w:pStyle w:val="Standard"/>
              <w:widowControl w:val="0"/>
              <w:spacing w:line="276" w:lineRule="auto"/>
              <w:ind w:left="306" w:firstLine="54"/>
              <w:jc w:val="both"/>
              <w:rPr>
                <w:rFonts w:ascii="Arial" w:hAnsi="Arial" w:cs="Arial"/>
                <w:lang w:val="es-ES"/>
              </w:rPr>
            </w:pPr>
            <w:r>
              <w:rPr>
                <w:rFonts w:ascii="Arial" w:hAnsi="Arial" w:cs="Arial"/>
                <w:lang w:val="es-ES"/>
              </w:rPr>
              <w:t>2. Certificado de la titularidad de la cuenta corriente.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b/>
                <w:color w:val="000000"/>
                <w:spacing w:val="-3"/>
                <w:shd w:val="clear" w:color="auto" w:fill="FFFFFF"/>
              </w:rPr>
              <w:t xml:space="preserve">9. </w:t>
            </w:r>
            <w:r>
              <w:rPr>
                <w:rFonts w:ascii="Arial" w:hAnsi="Arial" w:cs="Arial"/>
                <w:b/>
                <w:bCs/>
              </w:rPr>
              <w:t>Dokumentazio elkarreragilea eta egiaztagarria.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bCs/>
                <w:color w:val="000000"/>
                <w:spacing w:val="-3"/>
                <w:lang w:val="es-ES"/>
              </w:rPr>
            </w:pPr>
            <w:r>
              <w:rPr>
                <w:rFonts w:ascii="Arial" w:hAnsi="Arial" w:cs="Arial"/>
                <w:b/>
                <w:bCs/>
                <w:color w:val="000000"/>
                <w:spacing w:val="-3"/>
                <w:lang w:val="es-ES"/>
              </w:rPr>
              <w:t>9. Documentación interoperable y verificable.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Administrazio Publikoen Administrazio Prozedura Erkidearen urriaren 1eko 39/2015 Legeak 28. artikuluan aitortzen du herritarrek eskubidea dutela Tolosako Udalaren esku dauden dokumentuak ez aurkezteko.</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La Ley 39/2015, de 1 de octubre, del Procedimiento Administrativo Común de las Administraciones Públicas, en el artículo 28 reconoce el derecho de la ciudadanía a no aportar documentos que ya se encuentren en poder del Ayuntamiento de Tolosa.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Style w:val="Fuentedeprrafopredeter1"/>
                <w:rFonts w:ascii="Arial" w:eastAsia="Arial" w:hAnsi="Arial" w:cs="Arial"/>
                <w:iCs/>
                <w:spacing w:val="-4"/>
              </w:rPr>
              <w:t>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w:t>
            </w:r>
            <w:r>
              <w:rPr>
                <w:rStyle w:val="Fuentedeprrafopredeter1"/>
                <w:rFonts w:ascii="Arial" w:eastAsia="Arial" w:hAnsi="Arial" w:cs="Arial"/>
                <w:iCs/>
                <w:spacing w:val="-4"/>
              </w:rPr>
              <w:t>asuna eskatzen badu.</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w:t>
            </w:r>
            <w:r>
              <w:rPr>
                <w:rFonts w:ascii="Arial" w:hAnsi="Arial" w:cs="Arial"/>
                <w:color w:val="000000"/>
                <w:spacing w:val="-3"/>
                <w:shd w:val="clear" w:color="auto" w:fill="FFFFFF"/>
                <w:lang w:val="es-ES"/>
              </w:rPr>
              <w:t xml:space="preserve"> su consentimiento expreso.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Style w:val="Fuentedeprrafopredeter1"/>
                <w:rFonts w:ascii="Arial" w:eastAsia="Arial" w:hAnsi="Arial" w:cs="Arial"/>
                <w:iCs/>
                <w:spacing w:val="-4"/>
              </w:rPr>
              <w:t xml:space="preserve">Era berean, herritarrei aitortzen zaie edozein Administraziok eginiko </w:t>
            </w:r>
            <w:r>
              <w:rPr>
                <w:rStyle w:val="Fuentedeprrafopredeter1"/>
                <w:rFonts w:ascii="Arial" w:eastAsia="Arial" w:hAnsi="Arial" w:cs="Arial"/>
                <w:iCs/>
                <w:spacing w:val="-4"/>
              </w:rPr>
              <w:t xml:space="preserve">dokumentuak ez aurkezteko eskubidea. Tolosako Udalak dokumentu horiek kontsultatu edo eskuratu ahal izango ditu </w:t>
            </w:r>
            <w:proofErr w:type="spellStart"/>
            <w:r>
              <w:rPr>
                <w:rStyle w:val="Fuentedeprrafopredeter1"/>
                <w:rFonts w:ascii="Arial" w:eastAsia="Arial" w:hAnsi="Arial" w:cs="Arial"/>
                <w:iCs/>
                <w:spacing w:val="-4"/>
              </w:rPr>
              <w:t>NISAE</w:t>
            </w:r>
            <w:proofErr w:type="spellEnd"/>
            <w:r>
              <w:rPr>
                <w:rStyle w:val="Fuentedeprrafopredeter1"/>
                <w:rFonts w:ascii="Arial" w:eastAsia="Arial" w:hAnsi="Arial" w:cs="Arial"/>
                <w:iCs/>
                <w:spacing w:val="-4"/>
              </w:rPr>
              <w:t xml:space="preserve"> elkarreragingarritasun-nodoaren bidez. </w:t>
            </w:r>
            <w:proofErr w:type="spellStart"/>
            <w:r>
              <w:rPr>
                <w:rStyle w:val="Fuentedeprrafopredeter1"/>
                <w:rFonts w:ascii="Arial" w:eastAsia="Arial" w:hAnsi="Arial" w:cs="Arial"/>
                <w:iCs/>
                <w:spacing w:val="-4"/>
              </w:rPr>
              <w:t>NISAE</w:t>
            </w:r>
            <w:proofErr w:type="spellEnd"/>
            <w:r>
              <w:rPr>
                <w:rStyle w:val="Fuentedeprrafopredeter1"/>
                <w:rFonts w:ascii="Arial" w:eastAsia="Arial" w:hAnsi="Arial" w:cs="Arial"/>
                <w:iCs/>
                <w:spacing w:val="-4"/>
              </w:rPr>
              <w:t xml:space="preserve"> euskal sektore publikoko administrazio eta erakunde guztiek erabiltzen duten plataforma da, datu elektronikoak administrazio batzuen eta besteen artean partekatzeko nodo autonomikoa, hain zuzen.</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Pertsona/entitate eskatzaileek berariaz adierazi ahal izango dute ez daudela ados dokumentuak egiaztatzearekin; horrelakoetan, haiek aurkeztu beharko dituzte dokumentuak.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Las personas/entidades solicitantes podrán mostrar su oposición expresa a la verificación de documentos, en cuyo caso serán ellas mismas las encargadas de su aportación.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eastAsia="Arial" w:hAnsi="Arial" w:cs="Arial"/>
              </w:rPr>
              <w:t xml:space="preserve">Ildo horretan, dirulaguntza lerro honetarako, honako baldintza hauek egiaztatuko dira </w:t>
            </w:r>
            <w:proofErr w:type="spellStart"/>
            <w:r>
              <w:rPr>
                <w:rFonts w:ascii="Arial" w:eastAsia="Arial" w:hAnsi="Arial" w:cs="Arial"/>
              </w:rPr>
              <w:t>NISAE</w:t>
            </w:r>
            <w:proofErr w:type="spellEnd"/>
            <w:r>
              <w:rPr>
                <w:rFonts w:ascii="Arial" w:eastAsia="Arial" w:hAnsi="Arial" w:cs="Arial"/>
              </w:rPr>
              <w:t xml:space="preserve"> bitartekaritzarako edo sarbide publikorako plataforma korporatiboen bidez:</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color w:val="000000"/>
                <w:spacing w:val="-3"/>
                <w:shd w:val="clear" w:color="auto" w:fill="FFFFFF"/>
                <w:lang w:val="es-ES"/>
              </w:rPr>
              <w:t>En este sentido, los requisitos que se verificarán para esta línea de subvención a través de las plataformas corporativas, de intermediación NISAE o acceso público serán los siguientes: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rPr>
                <w:rFonts w:ascii="Arial" w:hAnsi="Arial" w:cs="Arial"/>
              </w:rPr>
            </w:pPr>
            <w:r>
              <w:rPr>
                <w:rFonts w:ascii="Arial" w:hAnsi="Arial" w:cs="Arial"/>
              </w:rPr>
              <w:t>1. Identitate-datuak kontsultatzea Poliziaren Zuzendaritza Nagusiari.</w:t>
            </w:r>
          </w:p>
          <w:p w:rsidR="00F2230A" w:rsidRDefault="00F2230A">
            <w:pPr>
              <w:rPr>
                <w:rFonts w:ascii="Arial" w:hAnsi="Arial" w:cs="Arial"/>
              </w:rPr>
            </w:pP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1.Consulta de datos de identidad a la Dirección General de Policía.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eastAsia="Arial" w:hAnsi="Arial" w:cs="Arial"/>
              </w:rPr>
            </w:pPr>
            <w:r>
              <w:rPr>
                <w:rFonts w:ascii="Arial" w:eastAsia="Arial" w:hAnsi="Arial" w:cs="Arial"/>
              </w:rPr>
              <w:t>2. Gipuzkoako Foru Aldundiko Ogasunari eta Gizarte Segurantzari ordaindu beharrekoak ordainduta dituela egiaztatzen duen agiria.</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2. Certificado de estar al corriente de los pagos con la Hacienda de la Diputación Foral de Gipuzkoa y Seguridad Social.</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eastAsia="Arial" w:hAnsi="Arial" w:cs="Arial"/>
              </w:rPr>
            </w:pPr>
            <w:r>
              <w:rPr>
                <w:rFonts w:ascii="Arial" w:eastAsia="Arial" w:hAnsi="Arial" w:cs="Arial"/>
              </w:rPr>
              <w:t xml:space="preserve">3. </w:t>
            </w:r>
            <w:proofErr w:type="spellStart"/>
            <w:r>
              <w:rPr>
                <w:rFonts w:ascii="Arial" w:eastAsia="Arial" w:hAnsi="Arial" w:cs="Arial"/>
              </w:rPr>
              <w:t>IGAEri</w:t>
            </w:r>
            <w:proofErr w:type="spellEnd"/>
            <w:r>
              <w:rPr>
                <w:rFonts w:ascii="Arial" w:eastAsia="Arial" w:hAnsi="Arial" w:cs="Arial"/>
              </w:rPr>
              <w:t xml:space="preserve"> </w:t>
            </w:r>
            <w:proofErr w:type="spellStart"/>
            <w:r>
              <w:rPr>
                <w:rFonts w:ascii="Arial" w:eastAsia="Arial" w:hAnsi="Arial" w:cs="Arial"/>
              </w:rPr>
              <w:t>BDNSn</w:t>
            </w:r>
            <w:proofErr w:type="spellEnd"/>
            <w:r>
              <w:rPr>
                <w:rFonts w:ascii="Arial" w:eastAsia="Arial" w:hAnsi="Arial" w:cs="Arial"/>
              </w:rPr>
              <w:t xml:space="preserve"> dirulaguntzak eta laguntzak eskuratzeko inhabilitazioaren agiria.</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 xml:space="preserve">3. Certificado de inhabilitaciones para obtener subvenciones y </w:t>
            </w:r>
            <w:r>
              <w:rPr>
                <w:rFonts w:ascii="Arial" w:hAnsi="Arial" w:cs="Arial"/>
                <w:color w:val="000000"/>
                <w:spacing w:val="-3"/>
                <w:shd w:val="clear" w:color="auto" w:fill="FFFFFF"/>
                <w:lang w:val="es-ES"/>
              </w:rPr>
              <w:t>ayudas de BDNS al IGAE.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eastAsia="Arial" w:hAnsi="Arial" w:cs="Arial"/>
              </w:rPr>
            </w:pPr>
            <w:r>
              <w:rPr>
                <w:rFonts w:ascii="Arial" w:eastAsia="Arial" w:hAnsi="Arial" w:cs="Arial"/>
              </w:rPr>
              <w:t>4. Tolosako Udalari ordaindu beharrekoak ordainduta dituela egiaztatzen duen agiria.</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4. Certificado de estar al corriente de los pagos con el Ayuntamiento de Tolosa.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rPr>
            </w:pPr>
            <w:r>
              <w:rPr>
                <w:rFonts w:ascii="Arial" w:hAnsi="Arial" w:cs="Arial"/>
              </w:rPr>
              <w:t>5. Kontu korrontearen titulartasunaren ziurtagiria.</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color w:val="000000"/>
                <w:spacing w:val="-3"/>
                <w:lang w:val="es-ES"/>
              </w:rPr>
            </w:pPr>
            <w:r>
              <w:rPr>
                <w:rFonts w:ascii="Arial" w:hAnsi="Arial" w:cs="Arial"/>
                <w:color w:val="000000"/>
                <w:spacing w:val="-3"/>
                <w:lang w:val="es-ES"/>
              </w:rPr>
              <w:t>5. Certificado de titularidad de la cuenta corriente.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Salbuespenez, instrukzio-organoak ezin baditu aurreko paragrafoetan aipatutako agiriak eskuratu, berriz eskatu ahal izango dio entitate eskatzaileari aurkez ditzala.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 xml:space="preserve">Excepcionalmente, si el órgano </w:t>
            </w:r>
            <w:r>
              <w:rPr>
                <w:rFonts w:ascii="Arial" w:hAnsi="Arial" w:cs="Arial"/>
                <w:color w:val="000000"/>
                <w:spacing w:val="-3"/>
                <w:shd w:val="clear" w:color="auto" w:fill="FFFFFF"/>
                <w:lang w:val="es-ES"/>
              </w:rPr>
              <w:t>instructor no pudiera recabar los documentos citados en los apartados anteriores, podrá solicitar nuevamente a la entidad solicitante su aportación.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Besterik ezean, prozedura bideratu eta ebazteko ardura duen organo eskudunak eskatu ahal izango du aurkeztutako eskaera behar bezala ebaluatu eta ebazteko beharrezkotzat jotzen duen dokumentazio eta informazio osagarri guztia.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Tolosako Udalak datu pertsonalen tratamendua egitea legitimatuta geratzen da interes publikoaren alde egindako eginkizun bat betetzean edo Udalari berari emandako botere publikoak erabiltzean, Europako Parlamentuaren eta Kontseiluaren 2016ko apirilaren 27ko 2016/679 (EB) Erregelamenduaren 6.1. e) artikuluan aurreikusitako baldintzetan.</w:t>
            </w:r>
          </w:p>
          <w:p w:rsidR="00F2230A" w:rsidRDefault="00F2230A">
            <w:pPr>
              <w:pStyle w:val="Textbody"/>
              <w:widowControl w:val="0"/>
              <w:spacing w:after="0" w:line="276" w:lineRule="auto"/>
              <w:jc w:val="both"/>
              <w:rPr>
                <w:rFonts w:ascii="Arial" w:hAnsi="Arial" w:cs="Arial"/>
                <w:sz w:val="22"/>
                <w:szCs w:val="22"/>
              </w:rPr>
            </w:pPr>
          </w:p>
        </w:tc>
        <w:tc>
          <w:tcPr>
            <w:tcW w:w="4496" w:type="dxa"/>
            <w:tcMar>
              <w:top w:w="0" w:type="dxa"/>
              <w:left w:w="108" w:type="dxa"/>
              <w:bottom w:w="0" w:type="dxa"/>
              <w:right w:w="108" w:type="dxa"/>
            </w:tcMar>
          </w:tcPr>
          <w:p w:rsidR="00F2230A" w:rsidRDefault="00304472">
            <w:pPr>
              <w:pStyle w:val="Textbody"/>
              <w:jc w:val="both"/>
              <w:rPr>
                <w:rFonts w:ascii="Arial" w:hAnsi="Arial" w:cs="Arial"/>
                <w:sz w:val="22"/>
                <w:szCs w:val="22"/>
                <w:lang w:val="es-ES"/>
              </w:rPr>
            </w:pPr>
            <w:r>
              <w:rPr>
                <w:rFonts w:ascii="Arial" w:hAnsi="Arial" w:cs="Arial"/>
                <w:sz w:val="22"/>
                <w:szCs w:val="22"/>
                <w:lang w:val="es-ES"/>
              </w:rPr>
              <w:t xml:space="preserve">El tratamiento de los datos de carácter personal por </w:t>
            </w:r>
            <w:r>
              <w:rPr>
                <w:rFonts w:ascii="Arial" w:hAnsi="Arial" w:cs="Arial"/>
                <w:sz w:val="22"/>
                <w:szCs w:val="22"/>
                <w:lang w:val="es-ES"/>
              </w:rPr>
              <w:t>parte del Ayuntamiento de Tolosa queda legitimado en el cumplimiento de una misión realizada en interés público o en el ejercicio de poderes públicos conferidos al propio Ayuntamiento en los términos previstos en el artículo 6.1. e) del Reglamento (UE) 2016/679 del Parlamento Europeo y del Consejo, de 27 de abril de 2016.</w:t>
            </w:r>
          </w:p>
          <w:p w:rsidR="00F2230A" w:rsidRDefault="00F2230A">
            <w:pPr>
              <w:pStyle w:val="Textbody"/>
              <w:widowControl w:val="0"/>
              <w:spacing w:after="0" w:line="276" w:lineRule="auto"/>
              <w:jc w:val="both"/>
              <w:rPr>
                <w:rFonts w:ascii="Arial" w:hAnsi="Arial" w:cs="Arial"/>
                <w:sz w:val="22"/>
                <w:szCs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b/>
                <w:color w:val="000000"/>
                <w:spacing w:val="-3"/>
                <w:shd w:val="clear" w:color="auto" w:fill="FFFFFF"/>
              </w:rPr>
              <w:t xml:space="preserve">10. </w:t>
            </w:r>
            <w:r>
              <w:rPr>
                <w:rFonts w:ascii="Arial" w:hAnsi="Arial" w:cs="Arial"/>
                <w:b/>
                <w:bCs/>
              </w:rPr>
              <w:t>Akatsak zuzentzea eta dokumentazio osagarria.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10. Subsanación de errores y documentación complementaria.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Arial" w:hAnsi="Arial" w:cs="Arial"/>
              </w:rPr>
            </w:pPr>
            <w:r>
              <w:rPr>
                <w:rFonts w:ascii="Arial" w:eastAsia="Arial" w:hAnsi="Arial" w:cs="Arial"/>
              </w:rPr>
              <w:t xml:space="preserve">Prozedura hasteko eskaeran ez badira betetzen deialdian ezarritako </w:t>
            </w:r>
            <w:r>
              <w:rPr>
                <w:rFonts w:ascii="Arial" w:eastAsia="Arial" w:hAnsi="Arial" w:cs="Arial"/>
              </w:rPr>
              <w:t>baldintzak, interesdunari hamar eguneko epea emango zaio, jakinarazpena egin eta hurrengo egunetik zenbatzen hasita, akatsa zuzentzeko edo aurkeztu ez dituen nahitaezko agiriak aurkezteko. Era berean, adieraziko zaio ezen, eskatutakoa egiten ez badu, ulertuko dela eskaeran atzera egin duela. Horretarako, ebazpena emango da, Administrazio Prozedura Erkidearen urriaren 1eko 39/2015 Legearen 68. artikuluan ezarritakoarekin bat etorrita.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Si la solicitud de iniciación no reúne los requisitos establecidos en la convocatoria se requerirá a la persona interesada para que, en un plazo de diez días, contados a partir del día siguiente al de la notificación, subsane la falta o presente los documentos preceptivos, con indicación de que, si así no lo hiciera, se le tendrá por desistido de su solicitud, previa resolución que deberá ser dictada, de conformidad con lo establecido en el artículo 68 de la Ley 39/2015, de 1 de octubre, del Procedimiento A</w:t>
            </w:r>
            <w:r>
              <w:rPr>
                <w:rFonts w:ascii="Arial" w:hAnsi="Arial" w:cs="Arial"/>
                <w:color w:val="000000"/>
                <w:spacing w:val="-3"/>
                <w:shd w:val="clear" w:color="auto" w:fill="FFFFFF"/>
                <w:lang w:val="es-ES"/>
              </w:rPr>
              <w:t>dministrativo Común.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rPr>
                <w:rFonts w:ascii="Arial" w:hAnsi="Arial" w:cs="Arial"/>
                <w:b/>
                <w:bCs/>
                <w:color w:val="424242"/>
                <w:sz w:val="22"/>
                <w:szCs w:val="22"/>
              </w:rPr>
            </w:pPr>
            <w:r>
              <w:rPr>
                <w:rFonts w:ascii="Arial" w:hAnsi="Arial" w:cs="Arial"/>
                <w:b/>
                <w:bCs/>
                <w:color w:val="424242"/>
                <w:sz w:val="22"/>
                <w:szCs w:val="22"/>
              </w:rPr>
              <w:t>11. Balorazio-irizpideak eta puntuazioa</w:t>
            </w:r>
          </w:p>
        </w:tc>
        <w:tc>
          <w:tcPr>
            <w:tcW w:w="4496" w:type="dxa"/>
            <w:tcMar>
              <w:top w:w="0" w:type="dxa"/>
              <w:left w:w="108" w:type="dxa"/>
              <w:bottom w:w="0" w:type="dxa"/>
              <w:right w:w="108" w:type="dxa"/>
            </w:tcMar>
          </w:tcPr>
          <w:p w:rsidR="00F2230A" w:rsidRDefault="00304472">
            <w:pPr>
              <w:pStyle w:val="Textbody"/>
              <w:widowControl w:val="0"/>
              <w:spacing w:after="0" w:line="276" w:lineRule="auto"/>
              <w:jc w:val="both"/>
              <w:rPr>
                <w:rFonts w:ascii="Arial" w:hAnsi="Arial" w:cs="Arial"/>
                <w:b/>
                <w:bCs/>
                <w:color w:val="424242"/>
                <w:sz w:val="22"/>
                <w:szCs w:val="22"/>
                <w:lang w:val="es-ES"/>
              </w:rPr>
            </w:pPr>
            <w:r>
              <w:rPr>
                <w:rFonts w:ascii="Arial" w:hAnsi="Arial" w:cs="Arial"/>
                <w:b/>
                <w:bCs/>
                <w:color w:val="424242"/>
                <w:sz w:val="22"/>
                <w:szCs w:val="22"/>
                <w:lang w:val="es-ES"/>
              </w:rPr>
              <w:t>11.Criterios de valoración y puntuaciones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rPr>
                <w:rFonts w:ascii="Arial" w:eastAsia="Arial" w:hAnsi="Arial" w:cs="Arial"/>
                <w:color w:val="424242"/>
                <w:sz w:val="22"/>
                <w:szCs w:val="22"/>
              </w:rPr>
            </w:pPr>
            <w:r>
              <w:rPr>
                <w:rFonts w:ascii="Arial" w:eastAsia="Arial" w:hAnsi="Arial" w:cs="Arial"/>
                <w:color w:val="424242"/>
                <w:sz w:val="22"/>
                <w:szCs w:val="22"/>
              </w:rPr>
              <w:t>Proiektuek, gehienez, 128 puntu eskuratu ahal izango dituzte, irizpide hauen arabera:</w:t>
            </w:r>
          </w:p>
        </w:tc>
        <w:tc>
          <w:tcPr>
            <w:tcW w:w="4496" w:type="dxa"/>
            <w:tcMar>
              <w:top w:w="0" w:type="dxa"/>
              <w:left w:w="108" w:type="dxa"/>
              <w:bottom w:w="0" w:type="dxa"/>
              <w:right w:w="108" w:type="dxa"/>
            </w:tcMar>
          </w:tcPr>
          <w:p w:rsidR="00F2230A" w:rsidRDefault="00304472">
            <w:pPr>
              <w:pStyle w:val="Standard"/>
              <w:widowControl w:val="0"/>
              <w:spacing w:line="288" w:lineRule="auto"/>
              <w:jc w:val="both"/>
              <w:rPr>
                <w:rFonts w:ascii="Arial" w:hAnsi="Arial" w:cs="Arial"/>
                <w:color w:val="424242"/>
                <w:lang w:val="es-ES"/>
              </w:rPr>
            </w:pPr>
            <w:r>
              <w:rPr>
                <w:rFonts w:ascii="Arial" w:hAnsi="Arial" w:cs="Arial"/>
                <w:color w:val="424242"/>
                <w:lang w:val="es-ES"/>
              </w:rPr>
              <w:t>Los proyectos serán valorados hasta un total de 128 puntos, conforme a los siguientes criterios: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5"/>
              </w:numPr>
              <w:spacing w:line="276" w:lineRule="auto"/>
              <w:ind w:left="0" w:right="113" w:firstLine="0"/>
              <w:jc w:val="both"/>
            </w:pPr>
            <w:r>
              <w:rPr>
                <w:rFonts w:ascii="Arial" w:hAnsi="Arial" w:cs="Arial"/>
              </w:rPr>
              <w:t>F</w:t>
            </w:r>
            <w:r>
              <w:rPr>
                <w:rFonts w:ascii="Arial" w:hAnsi="Arial" w:cs="Arial"/>
                <w:color w:val="000000"/>
                <w:spacing w:val="-3"/>
                <w:shd w:val="clear" w:color="auto" w:fill="FFFFFF"/>
              </w:rPr>
              <w:t xml:space="preserve">ederazioetako errendimendu- </w:t>
            </w:r>
            <w:r>
              <w:rPr>
                <w:rFonts w:ascii="Arial" w:hAnsi="Arial" w:cs="Arial"/>
                <w:color w:val="000000"/>
                <w:spacing w:val="-3"/>
                <w:shd w:val="clear" w:color="auto" w:fill="FFFFFF"/>
              </w:rPr>
              <w:t>lizentziak</w:t>
            </w:r>
            <w:r>
              <w:rPr>
                <w:rFonts w:ascii="Arial" w:hAnsi="Arial" w:cs="Arial"/>
                <w:b/>
                <w:color w:val="000000"/>
                <w:spacing w:val="-3"/>
                <w:shd w:val="clear" w:color="auto" w:fill="FFFFFF"/>
              </w:rPr>
              <w:t>,</w:t>
            </w:r>
            <w:r>
              <w:rPr>
                <w:rFonts w:ascii="Arial" w:hAnsi="Arial" w:cs="Arial"/>
                <w:lang w:bidi="hi-IN"/>
              </w:rPr>
              <w:t xml:space="preserve"> kopurua eta generoa, 70 puntu arte.</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spacing w:val="-3"/>
                <w:shd w:val="clear" w:color="auto" w:fill="FFFFFF"/>
                <w:lang w:val="es-ES"/>
              </w:rPr>
            </w:pPr>
            <w:r>
              <w:rPr>
                <w:rFonts w:ascii="Arial" w:hAnsi="Arial" w:cs="Arial"/>
                <w:spacing w:val="-3"/>
                <w:shd w:val="clear" w:color="auto" w:fill="FFFFFF"/>
                <w:lang w:val="es-ES"/>
              </w:rPr>
              <w:t>a) Licencias federativas de rendimiento, número, género: hasta 70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5"/>
              </w:numPr>
              <w:spacing w:line="276" w:lineRule="auto"/>
              <w:ind w:left="0" w:firstLine="0"/>
              <w:jc w:val="both"/>
              <w:rPr>
                <w:rFonts w:ascii="Arial" w:hAnsi="Arial" w:cs="Arial"/>
              </w:rPr>
            </w:pPr>
            <w:r>
              <w:rPr>
                <w:rFonts w:ascii="Arial" w:hAnsi="Arial" w:cs="Arial"/>
              </w:rPr>
              <w:t xml:space="preserve"> Lehiaketa-maila, 15 puntu arte.</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spacing w:val="-3"/>
                <w:shd w:val="clear" w:color="auto" w:fill="FFFFFF"/>
                <w:lang w:val="es-ES"/>
              </w:rPr>
            </w:pPr>
            <w:r>
              <w:rPr>
                <w:rFonts w:ascii="Arial" w:hAnsi="Arial" w:cs="Arial"/>
                <w:spacing w:val="-3"/>
                <w:shd w:val="clear" w:color="auto" w:fill="FFFFFF"/>
                <w:lang w:val="es-ES"/>
              </w:rPr>
              <w:t>b) Nivel de competición: hasta 15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0"/>
              <w:jc w:val="both"/>
            </w:pPr>
            <w:r>
              <w:rPr>
                <w:rFonts w:ascii="Arial" w:hAnsi="Arial" w:cs="Arial"/>
                <w:lang w:bidi="hi-IN"/>
              </w:rPr>
              <w:t>c) Lizentzia indarrean duen kirol-titulu bakoitzeko</w:t>
            </w:r>
            <w:r>
              <w:rPr>
                <w:rFonts w:ascii="Arial" w:hAnsi="Arial" w:cs="Arial"/>
                <w:b/>
                <w:bCs/>
                <w:lang w:bidi="hi-IN"/>
              </w:rPr>
              <w:t xml:space="preserve">, </w:t>
            </w:r>
            <w:r>
              <w:rPr>
                <w:rFonts w:ascii="Arial" w:hAnsi="Arial" w:cs="Arial"/>
              </w:rPr>
              <w:t>20 puntu arte.</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right="113"/>
              <w:jc w:val="both"/>
            </w:pPr>
            <w:r>
              <w:rPr>
                <w:rFonts w:ascii="Arial" w:hAnsi="Arial" w:cs="Arial"/>
                <w:spacing w:val="-3"/>
                <w:shd w:val="clear" w:color="auto" w:fill="FFFFFF"/>
                <w:lang w:val="es-ES"/>
              </w:rPr>
              <w:t>c) Por titulación deportiva con licencia en vigor: hasta 20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5"/>
              </w:numPr>
              <w:spacing w:line="276" w:lineRule="auto"/>
              <w:ind w:left="0" w:firstLine="0"/>
              <w:jc w:val="both"/>
              <w:rPr>
                <w:rFonts w:ascii="Arial" w:hAnsi="Arial" w:cs="Arial"/>
                <w:spacing w:val="-3"/>
                <w:shd w:val="clear" w:color="auto" w:fill="FFFFFF"/>
              </w:rPr>
            </w:pPr>
            <w:r>
              <w:rPr>
                <w:rFonts w:ascii="Arial" w:hAnsi="Arial" w:cs="Arial"/>
                <w:spacing w:val="-3"/>
                <w:shd w:val="clear" w:color="auto" w:fill="FFFFFF"/>
              </w:rPr>
              <w:t>Autofinantzaketa (gastuen eta diru-sarreren erlazioa), 8 puntu arte</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right="113"/>
              <w:jc w:val="both"/>
              <w:rPr>
                <w:rFonts w:ascii="Arial" w:hAnsi="Arial" w:cs="Arial"/>
                <w:spacing w:val="-3"/>
                <w:shd w:val="clear" w:color="auto" w:fill="FFFFFF"/>
                <w:lang w:val="es-ES"/>
              </w:rPr>
            </w:pPr>
            <w:r>
              <w:rPr>
                <w:rFonts w:ascii="Arial" w:hAnsi="Arial" w:cs="Arial"/>
                <w:spacing w:val="-3"/>
                <w:shd w:val="clear" w:color="auto" w:fill="FFFFFF"/>
                <w:lang w:val="es-ES"/>
              </w:rPr>
              <w:t>d) Autofinanciación (relación gasto-ingreso): hasta 8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5"/>
              </w:numPr>
              <w:spacing w:line="276" w:lineRule="auto"/>
              <w:ind w:left="0" w:firstLine="0"/>
              <w:jc w:val="both"/>
              <w:rPr>
                <w:rFonts w:ascii="Arial" w:hAnsi="Arial" w:cs="Arial"/>
                <w:spacing w:val="-3"/>
                <w:shd w:val="clear" w:color="auto" w:fill="FFFFFF"/>
              </w:rPr>
            </w:pPr>
            <w:r>
              <w:rPr>
                <w:rFonts w:ascii="Arial" w:hAnsi="Arial" w:cs="Arial"/>
                <w:spacing w:val="-3"/>
                <w:shd w:val="clear" w:color="auto" w:fill="FFFFFF"/>
              </w:rPr>
              <w:t xml:space="preserve">Kirol egituren </w:t>
            </w:r>
            <w:r>
              <w:rPr>
                <w:rFonts w:ascii="Arial" w:hAnsi="Arial" w:cs="Arial"/>
                <w:spacing w:val="-3"/>
                <w:shd w:val="clear" w:color="auto" w:fill="FFFFFF"/>
              </w:rPr>
              <w:t>profesionalizazioa, 10 puntu arte.</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right="113"/>
              <w:jc w:val="both"/>
              <w:rPr>
                <w:rFonts w:ascii="Arial" w:hAnsi="Arial" w:cs="Arial"/>
                <w:color w:val="000000"/>
                <w:lang w:val="es-ES"/>
              </w:rPr>
            </w:pPr>
            <w:r>
              <w:rPr>
                <w:rFonts w:ascii="Arial" w:hAnsi="Arial" w:cs="Arial"/>
                <w:color w:val="000000"/>
                <w:lang w:val="es-ES"/>
              </w:rPr>
              <w:t>e) Profesionalización de las estructuras deportivas: hasta 10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spacing w:val="-3"/>
                <w:shd w:val="clear" w:color="auto" w:fill="FFFFFF"/>
              </w:rPr>
            </w:pPr>
            <w:r>
              <w:rPr>
                <w:rFonts w:ascii="Arial" w:hAnsi="Arial" w:cs="Arial"/>
                <w:spacing w:val="-3"/>
                <w:shd w:val="clear" w:color="auto" w:fill="FFFFFF"/>
              </w:rPr>
              <w:t>f) Balio sozial erantsiko kirol-jarduerak antolatzea, 5 puntu.</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pPr>
            <w:r>
              <w:rPr>
                <w:rFonts w:ascii="Arial" w:hAnsi="Arial" w:cs="Arial"/>
                <w:color w:val="000000"/>
                <w:spacing w:val="-3"/>
                <w:shd w:val="clear" w:color="auto" w:fill="FFFFFF"/>
                <w:lang w:val="es-ES"/>
              </w:rPr>
              <w:t>f) Organización de actividades deportivas de valor social añadido</w:t>
            </w:r>
            <w:r>
              <w:rPr>
                <w:rFonts w:ascii="Arial" w:hAnsi="Arial" w:cs="Arial"/>
                <w:b/>
                <w:bCs/>
                <w:color w:val="000000"/>
                <w:spacing w:val="-3"/>
                <w:shd w:val="clear" w:color="auto" w:fill="FFFFFF"/>
                <w:lang w:val="es-ES"/>
              </w:rPr>
              <w:t>,</w:t>
            </w:r>
            <w:r>
              <w:rPr>
                <w:rFonts w:ascii="Arial" w:hAnsi="Arial" w:cs="Arial"/>
                <w:spacing w:val="-3"/>
                <w:shd w:val="clear" w:color="auto" w:fill="FFFFFF"/>
                <w:lang w:val="es-ES"/>
              </w:rPr>
              <w:t xml:space="preserve"> 5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right="113"/>
              <w:jc w:val="both"/>
            </w:pPr>
            <w:r>
              <w:rPr>
                <w:rFonts w:ascii="Arial" w:hAnsi="Arial" w:cs="Arial"/>
                <w:lang w:bidi="hi-IN"/>
              </w:rPr>
              <w:t xml:space="preserve">1/2023 Legegintzako Dekretuak, martxoaren 16koak, emakumeen eta gizonen berdintasunerako eta emakumeen aurkako indarkeria matxistarik gabe bizitzeko Legearen testu </w:t>
            </w:r>
            <w:proofErr w:type="spellStart"/>
            <w:r>
              <w:rPr>
                <w:rFonts w:ascii="Arial" w:hAnsi="Arial" w:cs="Arial"/>
                <w:lang w:bidi="hi-IN"/>
              </w:rPr>
              <w:t>bategina</w:t>
            </w:r>
            <w:proofErr w:type="spellEnd"/>
            <w:r>
              <w:rPr>
                <w:rFonts w:ascii="Arial" w:hAnsi="Arial" w:cs="Arial"/>
                <w:lang w:bidi="hi-IN"/>
              </w:rPr>
              <w:t xml:space="preserve"> onartzen du. Horren </w:t>
            </w:r>
            <w:proofErr w:type="spellStart"/>
            <w:r>
              <w:rPr>
                <w:rFonts w:ascii="Arial" w:hAnsi="Arial" w:cs="Arial"/>
                <w:lang w:bidi="hi-IN"/>
              </w:rPr>
              <w:t>23.3.b</w:t>
            </w:r>
            <w:proofErr w:type="spellEnd"/>
            <w:r>
              <w:rPr>
                <w:rFonts w:ascii="Arial" w:hAnsi="Arial" w:cs="Arial"/>
                <w:lang w:bidi="hi-IN"/>
              </w:rPr>
              <w:t>) artikuluak ezarritakoa betez, deialdi honetan banatu beharreko guztizko kopurutik, adierazleak barematzen hasi aurretik, % 5 gordeko da bi irizpide betetzen dituzten erakunde eskatzaileentzat, adierazle bakoitzean ezarritakoaz harago. Bi irizpide horiek hauek izango dira: zuzendaritza-taldean emakumeak egotea, eta lizentzia guztien gutxienez % 40 emakumezkoenak izatea.</w:t>
            </w:r>
          </w:p>
        </w:tc>
        <w:tc>
          <w:tcPr>
            <w:tcW w:w="4496" w:type="dxa"/>
            <w:tcMar>
              <w:top w:w="0" w:type="dxa"/>
              <w:left w:w="108" w:type="dxa"/>
              <w:bottom w:w="0" w:type="dxa"/>
              <w:right w:w="108" w:type="dxa"/>
            </w:tcMar>
          </w:tcPr>
          <w:p w:rsidR="00F2230A" w:rsidRDefault="00304472">
            <w:pPr>
              <w:pStyle w:val="Standard"/>
              <w:widowControl w:val="0"/>
              <w:spacing w:line="276" w:lineRule="auto"/>
              <w:ind w:right="227"/>
              <w:jc w:val="both"/>
            </w:pPr>
            <w:r>
              <w:rPr>
                <w:rFonts w:ascii="Arial" w:hAnsi="Arial" w:cs="Arial"/>
                <w:lang w:val="es-ES"/>
              </w:rPr>
              <w:t xml:space="preserve">En cumplimento del art. 23.3.b) Decreto Legislativo 1/2023, de 16 de marzo, por el que se aprueba el texto refundido de la Ley para la Igualdad de Mujeres y Hombres y Vidas Libres de Violencia Machista contra las Mujeres, </w:t>
            </w:r>
            <w:r>
              <w:rPr>
                <w:rFonts w:ascii="Arial" w:hAnsi="Arial" w:cs="Arial"/>
                <w:spacing w:val="-3"/>
                <w:shd w:val="clear" w:color="auto" w:fill="FFFFFF"/>
                <w:lang w:val="es-ES"/>
              </w:rPr>
              <w:t xml:space="preserve">de la cantidad total a repartir en esta convocatoria y antes de proceder a la baremación de los diferentes indicadores, se reservará un 5% para las entidades solicitantes que cumplan dos criterios, más allá de lo </w:t>
            </w:r>
            <w:r>
              <w:rPr>
                <w:rFonts w:ascii="Arial" w:hAnsi="Arial" w:cs="Arial"/>
                <w:spacing w:val="-3"/>
                <w:shd w:val="clear" w:color="auto" w:fill="FFFFFF"/>
                <w:lang w:val="es-ES"/>
              </w:rPr>
              <w:t xml:space="preserve">establecido en cada uno de los indicadores. Estos dos criterios serán: que en el equipo directivo haya representación femenina, y que como mínimo </w:t>
            </w:r>
            <w:r>
              <w:rPr>
                <w:rFonts w:ascii="Arial" w:hAnsi="Arial" w:cs="Arial"/>
                <w:spacing w:val="-3"/>
                <w:lang w:val="es-ES"/>
              </w:rPr>
              <w:t>el 40% d</w:t>
            </w:r>
            <w:r>
              <w:rPr>
                <w:rFonts w:ascii="Arial" w:hAnsi="Arial" w:cs="Arial"/>
                <w:spacing w:val="-3"/>
                <w:shd w:val="clear" w:color="auto" w:fill="FFFFFF"/>
                <w:lang w:val="es-ES"/>
              </w:rPr>
              <w:t>el total de las licencias sean femeninas.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lang w:bidi="hi-IN"/>
              </w:rPr>
            </w:pPr>
            <w:r>
              <w:rPr>
                <w:rFonts w:ascii="Arial" w:hAnsi="Arial" w:cs="Arial"/>
                <w:lang w:bidi="hi-IN"/>
              </w:rPr>
              <w:t>Aurreko banaketa adierazitako irizpideak betetzen dituzten eskatzaileen artean egingo da. Gordetako % 5 horretatik soberakinik geratzen bada, banatu beharreko guztizko zenbatekora itzuliko da soberakina.</w:t>
            </w:r>
          </w:p>
        </w:tc>
        <w:tc>
          <w:tcPr>
            <w:tcW w:w="4496"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spacing w:val="-3"/>
                <w:shd w:val="clear" w:color="auto" w:fill="FFFFFF"/>
                <w:lang w:val="es-ES"/>
              </w:rPr>
            </w:pPr>
            <w:r>
              <w:rPr>
                <w:rFonts w:ascii="Arial" w:hAnsi="Arial" w:cs="Arial"/>
                <w:spacing w:val="-3"/>
                <w:shd w:val="clear" w:color="auto" w:fill="FFFFFF"/>
                <w:lang w:val="es-ES"/>
              </w:rPr>
              <w:t>El reparto del punto anterior se realizará entre los/as solicitantes que cumplan los criterios señalados. Si del 5% reservado quedara remanente, esta cantidad volverá al importe total a repartir.</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lang w:bidi="hi-IN"/>
              </w:rPr>
            </w:pPr>
            <w:r>
              <w:rPr>
                <w:rFonts w:ascii="Arial" w:hAnsi="Arial" w:cs="Arial"/>
                <w:lang w:bidi="hi-IN"/>
              </w:rPr>
              <w:t>Bi irizpide horiek ez betetzeak ez dakar dirulaguntza jasotzeko eskubidea galtzea, eta ez die eragiten gainerako adierazleei ere.</w:t>
            </w:r>
          </w:p>
        </w:tc>
        <w:tc>
          <w:tcPr>
            <w:tcW w:w="4496"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spacing w:val="-3"/>
                <w:shd w:val="clear" w:color="auto" w:fill="FFFFFF"/>
                <w:lang w:val="es-ES"/>
              </w:rPr>
            </w:pPr>
            <w:r>
              <w:rPr>
                <w:rFonts w:ascii="Arial" w:hAnsi="Arial" w:cs="Arial"/>
                <w:spacing w:val="-3"/>
                <w:shd w:val="clear" w:color="auto" w:fill="FFFFFF"/>
                <w:lang w:val="es-ES"/>
              </w:rPr>
              <w:t>El no cumplimiento de estos dos criterios no supone la pérdida del derecho de subvención y tampoco afecta al resto de los indicadores.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rPr>
                <w:rFonts w:ascii="Arial" w:eastAsia="Arial" w:hAnsi="Arial" w:cs="Arial"/>
                <w:color w:val="424242"/>
                <w:sz w:val="22"/>
                <w:szCs w:val="22"/>
              </w:rPr>
            </w:pPr>
            <w:r>
              <w:rPr>
                <w:rFonts w:ascii="Arial" w:eastAsia="Arial" w:hAnsi="Arial" w:cs="Arial"/>
                <w:color w:val="424242"/>
                <w:sz w:val="22"/>
                <w:szCs w:val="22"/>
              </w:rPr>
              <w:t>Proiektuek, dirulaguntza eskuratu ahal izateko, gutxienez 30 puntu eskuratu beharko dituzte.</w:t>
            </w:r>
          </w:p>
        </w:tc>
        <w:tc>
          <w:tcPr>
            <w:tcW w:w="4496" w:type="dxa"/>
            <w:tcMar>
              <w:top w:w="0" w:type="dxa"/>
              <w:left w:w="108" w:type="dxa"/>
              <w:bottom w:w="0" w:type="dxa"/>
              <w:right w:w="108" w:type="dxa"/>
            </w:tcMar>
          </w:tcPr>
          <w:p w:rsidR="00F2230A" w:rsidRDefault="00304472">
            <w:pPr>
              <w:pStyle w:val="Textbody"/>
              <w:widowControl w:val="0"/>
              <w:spacing w:after="0" w:line="276" w:lineRule="auto"/>
              <w:jc w:val="both"/>
              <w:rPr>
                <w:rFonts w:ascii="Arial" w:hAnsi="Arial" w:cs="Arial"/>
                <w:color w:val="424242"/>
                <w:sz w:val="22"/>
                <w:szCs w:val="22"/>
                <w:lang w:val="es-ES"/>
              </w:rPr>
            </w:pPr>
            <w:r>
              <w:rPr>
                <w:rFonts w:ascii="Arial" w:hAnsi="Arial" w:cs="Arial"/>
                <w:color w:val="424242"/>
                <w:sz w:val="22"/>
                <w:szCs w:val="22"/>
                <w:lang w:val="es-ES"/>
              </w:rPr>
              <w:t>Para tener acceso a la subvención, los proyectos deberán tener una valoración mínima de 30 puntos.</w:t>
            </w:r>
          </w:p>
          <w:p w:rsidR="00F2230A" w:rsidRDefault="00F2230A">
            <w:pPr>
              <w:pStyle w:val="Textbody"/>
              <w:widowControl w:val="0"/>
              <w:spacing w:after="0" w:line="276" w:lineRule="auto"/>
              <w:jc w:val="both"/>
              <w:rPr>
                <w:rFonts w:ascii="Arial" w:hAnsi="Arial" w:cs="Arial"/>
                <w:color w:val="424242"/>
                <w:sz w:val="22"/>
                <w:szCs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b/>
                <w:color w:val="000000"/>
                <w:spacing w:val="-3"/>
                <w:shd w:val="clear" w:color="auto" w:fill="FFFFFF"/>
              </w:rPr>
              <w:t>12.</w:t>
            </w:r>
            <w:r>
              <w:rPr>
                <w:rFonts w:ascii="Arial" w:hAnsi="Arial" w:cs="Arial"/>
                <w:b/>
                <w:bCs/>
              </w:rPr>
              <w:t xml:space="preserve"> Dirulaguntzaren zenbateko indibidualizatua zehazteko irizpideak.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12. Criterios para determinar la cuantía individualizada de la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Style w:val="form-control-text"/>
                <w:rFonts w:ascii="Arial" w:hAnsi="Arial" w:cs="Arial"/>
              </w:rPr>
              <w:t>Ebaluazio-adierazleak honela puntuatuko dira: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 xml:space="preserve">Los indicadores de </w:t>
            </w:r>
            <w:r>
              <w:rPr>
                <w:rFonts w:ascii="Arial" w:hAnsi="Arial" w:cs="Arial"/>
                <w:color w:val="000000"/>
                <w:spacing w:val="-3"/>
                <w:shd w:val="clear" w:color="auto" w:fill="FFFFFF"/>
                <w:lang w:val="es-ES"/>
              </w:rPr>
              <w:t>evaluación se puntuarán de la siguiente manera: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7"/>
              </w:numPr>
              <w:spacing w:line="276" w:lineRule="auto"/>
              <w:jc w:val="both"/>
            </w:pPr>
            <w:r>
              <w:rPr>
                <w:rFonts w:ascii="Arial" w:hAnsi="Arial" w:cs="Arial"/>
                <w:b/>
                <w:bCs/>
              </w:rPr>
              <w:t>F</w:t>
            </w:r>
            <w:r>
              <w:rPr>
                <w:rFonts w:ascii="Arial" w:hAnsi="Arial" w:cs="Arial"/>
                <w:b/>
                <w:color w:val="000000"/>
                <w:spacing w:val="-3"/>
                <w:shd w:val="clear" w:color="auto" w:fill="FFFFFF"/>
              </w:rPr>
              <w:t>ederazioetako errendimendu- lizentziak.</w:t>
            </w:r>
          </w:p>
        </w:tc>
        <w:tc>
          <w:tcPr>
            <w:tcW w:w="4496" w:type="dxa"/>
            <w:tcMar>
              <w:top w:w="0" w:type="dxa"/>
              <w:left w:w="108" w:type="dxa"/>
              <w:bottom w:w="0" w:type="dxa"/>
              <w:right w:w="108" w:type="dxa"/>
            </w:tcMar>
          </w:tcPr>
          <w:p w:rsidR="00F2230A" w:rsidRDefault="00304472">
            <w:pPr>
              <w:pStyle w:val="Zerrenda-paragrafoa"/>
              <w:widowControl w:val="0"/>
              <w:numPr>
                <w:ilvl w:val="0"/>
                <w:numId w:val="16"/>
              </w:numPr>
              <w:spacing w:line="276" w:lineRule="auto"/>
              <w:jc w:val="both"/>
              <w:rPr>
                <w:rFonts w:ascii="Arial" w:hAnsi="Arial" w:cs="Arial"/>
                <w:b/>
                <w:color w:val="000000"/>
                <w:spacing w:val="-3"/>
                <w:shd w:val="clear" w:color="auto" w:fill="FFFFFF"/>
                <w:lang w:val="es-ES"/>
              </w:rPr>
            </w:pPr>
            <w:r>
              <w:rPr>
                <w:rFonts w:ascii="Arial" w:hAnsi="Arial" w:cs="Arial"/>
                <w:b/>
                <w:color w:val="000000"/>
                <w:spacing w:val="-3"/>
                <w:shd w:val="clear" w:color="auto" w:fill="FFFFFF"/>
                <w:lang w:val="es-ES"/>
              </w:rPr>
              <w:t>Licencias federativas de rendimiento.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eastAsia="Times New Roman" w:hAnsi="Arial" w:cs="Arial"/>
                <w:kern w:val="0"/>
                <w:lang w:eastAsia="eu-ES"/>
              </w:rPr>
            </w:pPr>
            <w:r>
              <w:rPr>
                <w:rFonts w:ascii="Arial" w:eastAsia="Times New Roman" w:hAnsi="Arial" w:cs="Arial"/>
                <w:kern w:val="0"/>
                <w:lang w:eastAsia="eu-ES"/>
              </w:rPr>
              <w:t>Abian den denboraldiari dagozkion errendimendu-txapelketa edo liga ofizialetarako lizentziei puntuak emango zaizkie.</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 xml:space="preserve">Se </w:t>
            </w:r>
            <w:r>
              <w:rPr>
                <w:rFonts w:ascii="Arial" w:hAnsi="Arial" w:cs="Arial"/>
                <w:color w:val="000000"/>
                <w:spacing w:val="-3"/>
                <w:shd w:val="clear" w:color="auto" w:fill="FFFFFF"/>
                <w:lang w:val="es-ES"/>
              </w:rPr>
              <w:t>otorgan puntos a licencias para campeonatos o ligas oficiales de rendimiento correspondientes a la temporada en curso.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3"/>
              </w:numPr>
              <w:spacing w:line="276" w:lineRule="auto"/>
              <w:jc w:val="both"/>
            </w:pPr>
            <w:r>
              <w:rPr>
                <w:rStyle w:val="form-control-text"/>
                <w:rFonts w:ascii="Arial" w:hAnsi="Arial" w:cs="Arial"/>
              </w:rPr>
              <w:t>1 puntu federazioetako oinarrizko errendimendu-lizentzia bakoitzeko.</w:t>
            </w:r>
          </w:p>
        </w:tc>
        <w:tc>
          <w:tcPr>
            <w:tcW w:w="4496" w:type="dxa"/>
            <w:tcMar>
              <w:top w:w="0" w:type="dxa"/>
              <w:left w:w="108" w:type="dxa"/>
              <w:bottom w:w="0" w:type="dxa"/>
              <w:right w:w="108" w:type="dxa"/>
            </w:tcMar>
          </w:tcPr>
          <w:p w:rsidR="00F2230A" w:rsidRDefault="00304472">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1 punto por licencia federativa de rendimiento básica.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3"/>
              </w:numPr>
              <w:spacing w:line="276" w:lineRule="auto"/>
              <w:jc w:val="both"/>
            </w:pPr>
            <w:r>
              <w:rPr>
                <w:rStyle w:val="form-control-text"/>
                <w:rFonts w:ascii="Arial" w:hAnsi="Arial" w:cs="Arial"/>
              </w:rPr>
              <w:t xml:space="preserve">1,5 </w:t>
            </w:r>
            <w:r>
              <w:rPr>
                <w:rStyle w:val="form-control-text"/>
                <w:rFonts w:ascii="Arial" w:hAnsi="Arial" w:cs="Arial"/>
              </w:rPr>
              <w:t>puntu federazioetako errendimendu-lizentzia bakoitzeko, kirol autoktonoen modalitateetan.</w:t>
            </w:r>
          </w:p>
        </w:tc>
        <w:tc>
          <w:tcPr>
            <w:tcW w:w="4496" w:type="dxa"/>
            <w:tcMar>
              <w:top w:w="0" w:type="dxa"/>
              <w:left w:w="108" w:type="dxa"/>
              <w:bottom w:w="0" w:type="dxa"/>
              <w:right w:w="108" w:type="dxa"/>
            </w:tcMar>
          </w:tcPr>
          <w:p w:rsidR="00F2230A" w:rsidRDefault="00304472">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1,5 puntos para licencias federativas de rendimiento en modalidades autóctonas.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3"/>
              </w:numPr>
              <w:spacing w:line="276" w:lineRule="auto"/>
              <w:jc w:val="both"/>
            </w:pPr>
            <w:r>
              <w:rPr>
                <w:rStyle w:val="form-control-text"/>
                <w:rFonts w:ascii="Arial" w:hAnsi="Arial" w:cs="Arial"/>
              </w:rPr>
              <w:t>2 puntu eliteko, goi-mailako edo errendimendu handiko lizentzia bakoitzeko (*).</w:t>
            </w:r>
          </w:p>
        </w:tc>
        <w:tc>
          <w:tcPr>
            <w:tcW w:w="4496" w:type="dxa"/>
            <w:tcMar>
              <w:top w:w="0" w:type="dxa"/>
              <w:left w:w="108" w:type="dxa"/>
              <w:bottom w:w="0" w:type="dxa"/>
              <w:right w:w="108" w:type="dxa"/>
            </w:tcMar>
          </w:tcPr>
          <w:p w:rsidR="00F2230A" w:rsidRDefault="00304472">
            <w:pPr>
              <w:pStyle w:val="Zerrenda-paragrafoa"/>
              <w:widowControl w:val="0"/>
              <w:numPr>
                <w:ilvl w:val="0"/>
                <w:numId w:val="2"/>
              </w:numPr>
              <w:spacing w:line="276" w:lineRule="auto"/>
              <w:jc w:val="both"/>
            </w:pPr>
            <w:r>
              <w:rPr>
                <w:rFonts w:ascii="Arial" w:hAnsi="Arial" w:cs="Arial"/>
                <w:color w:val="000000"/>
                <w:spacing w:val="-3"/>
                <w:shd w:val="clear" w:color="auto" w:fill="FFFFFF"/>
                <w:lang w:val="es-ES"/>
              </w:rPr>
              <w:t xml:space="preserve">2 puntos por licencia de élite, alto nivel o alto rendimiento </w:t>
            </w:r>
            <w:r>
              <w:rPr>
                <w:rStyle w:val="form-control-text"/>
                <w:rFonts w:ascii="Arial" w:hAnsi="Arial" w:cs="Arial"/>
                <w:lang w:val="es-ES"/>
              </w:rPr>
              <w:t>(*).</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3"/>
              </w:numPr>
              <w:spacing w:line="276" w:lineRule="auto"/>
              <w:jc w:val="both"/>
            </w:pPr>
            <w:r>
              <w:rPr>
                <w:rStyle w:val="form-control-text"/>
                <w:rFonts w:ascii="Arial" w:hAnsi="Arial" w:cs="Arial"/>
              </w:rPr>
              <w:t>5 puntu kirol egokituko federazioaren lizentziengatik.</w:t>
            </w:r>
          </w:p>
        </w:tc>
        <w:tc>
          <w:tcPr>
            <w:tcW w:w="4496" w:type="dxa"/>
            <w:tcMar>
              <w:top w:w="0" w:type="dxa"/>
              <w:left w:w="108" w:type="dxa"/>
              <w:bottom w:w="0" w:type="dxa"/>
              <w:right w:w="108" w:type="dxa"/>
            </w:tcMar>
          </w:tcPr>
          <w:p w:rsidR="00F2230A" w:rsidRDefault="00304472">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5 puntos por licencias de la federación de deporte adaptado.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rPr>
            </w:pPr>
            <w:r>
              <w:rPr>
                <w:rFonts w:ascii="Arial" w:hAnsi="Arial" w:cs="Arial"/>
              </w:rPr>
              <w:t>Federazioetako emakumezko errendimendu-lizentzien kasuan, kadete-mailatik gorako kategorietarako, emakumezkoen lizentzien puntuazioari % 50 erantsiko zaio.</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Para cada licencia federativa femenina de rendimiento a partir de la categoría cadete a la puntuación de las licencias femeninas se le añadirá un 50 %.</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right="113"/>
              <w:jc w:val="both"/>
            </w:pPr>
            <w:bookmarkStart w:id="1" w:name="_Hlk187839362"/>
            <w:r>
              <w:rPr>
                <w:rFonts w:ascii="Arial" w:hAnsi="Arial" w:cs="Arial"/>
                <w:lang w:bidi="hi-IN"/>
              </w:rPr>
              <w:t xml:space="preserve">(*) </w:t>
            </w:r>
            <w:bookmarkStart w:id="2" w:name="translation_box3"/>
            <w:bookmarkEnd w:id="2"/>
            <w:r>
              <w:rPr>
                <w:rFonts w:ascii="Arial" w:hAnsi="Arial" w:cs="Arial"/>
                <w:lang w:bidi="hi-IN"/>
              </w:rPr>
              <w:t xml:space="preserve">Oinarri hauen </w:t>
            </w:r>
            <w:r>
              <w:rPr>
                <w:rFonts w:ascii="Arial" w:hAnsi="Arial" w:cs="Arial"/>
                <w:lang w:bidi="hi-IN"/>
              </w:rPr>
              <w:t>ondorioetarako, eliteko, goi-mailako edo errendimendu handiko kirolaritzat hartuko da Kirol Kontseilu Gorenak (</w:t>
            </w:r>
            <w:proofErr w:type="spellStart"/>
            <w:r>
              <w:rPr>
                <w:rFonts w:ascii="Arial" w:hAnsi="Arial" w:cs="Arial"/>
                <w:lang w:bidi="hi-IN"/>
              </w:rPr>
              <w:t>CSD</w:t>
            </w:r>
            <w:proofErr w:type="spellEnd"/>
            <w:r>
              <w:rPr>
                <w:rFonts w:ascii="Arial" w:hAnsi="Arial" w:cs="Arial"/>
                <w:lang w:bidi="hi-IN"/>
              </w:rPr>
              <w:t>) eta/edo dagokion autonomia-erkidegoak hala katalogatu duena.</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r>
              <w:rPr>
                <w:rStyle w:val="form-control-text"/>
                <w:rFonts w:ascii="Arial" w:hAnsi="Arial" w:cs="Arial"/>
                <w:lang w:val="es-ES"/>
              </w:rPr>
              <w:t xml:space="preserve">(*) </w:t>
            </w:r>
            <w:r>
              <w:rPr>
                <w:rFonts w:ascii="Arial" w:hAnsi="Arial" w:cs="Arial"/>
                <w:color w:val="000000"/>
                <w:spacing w:val="-3"/>
                <w:shd w:val="clear" w:color="auto" w:fill="FFFFFF"/>
                <w:lang w:val="es-ES"/>
              </w:rPr>
              <w:t>A los efectos de las presentes Bases se considerará deportista de élite, alto nivel o alto rendimiento a quien así lo haya catalogado el Consejo Superior de Deportes (CSD) y/o la comunidad autónoma a la que pertenece.</w:t>
            </w:r>
            <w:bookmarkEnd w:id="1"/>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firstLine="351"/>
              <w:jc w:val="both"/>
              <w:rPr>
                <w:rFonts w:ascii="Arial" w:hAnsi="Arial" w:cs="Arial"/>
                <w:b/>
                <w:color w:val="000000"/>
                <w:spacing w:val="-3"/>
                <w:shd w:val="clear" w:color="auto" w:fill="FFFFFF"/>
              </w:rPr>
            </w:pPr>
            <w:r>
              <w:rPr>
                <w:rFonts w:ascii="Arial" w:hAnsi="Arial" w:cs="Arial"/>
                <w:b/>
                <w:color w:val="000000"/>
                <w:spacing w:val="-3"/>
                <w:shd w:val="clear" w:color="auto" w:fill="FFFFFF"/>
              </w:rPr>
              <w:t>b)    Lehiaketa maila.</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firstLine="304"/>
              <w:jc w:val="both"/>
              <w:rPr>
                <w:rFonts w:ascii="Arial" w:hAnsi="Arial" w:cs="Arial"/>
                <w:b/>
                <w:color w:val="000000"/>
                <w:spacing w:val="-3"/>
                <w:shd w:val="clear" w:color="auto" w:fill="FFFFFF"/>
                <w:lang w:val="es-ES"/>
              </w:rPr>
            </w:pPr>
            <w:r>
              <w:rPr>
                <w:rFonts w:ascii="Arial" w:hAnsi="Arial" w:cs="Arial"/>
                <w:b/>
                <w:color w:val="000000"/>
                <w:spacing w:val="-3"/>
                <w:shd w:val="clear" w:color="auto" w:fill="FFFFFF"/>
                <w:lang w:val="es-ES"/>
              </w:rPr>
              <w:t>b)    Nivel de competición.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rPr>
            </w:pPr>
            <w:r>
              <w:rPr>
                <w:rFonts w:ascii="Arial" w:hAnsi="Arial" w:cs="Arial"/>
              </w:rPr>
              <w:t xml:space="preserve">Ekipo bakoitzak errendimendu txapelketa </w:t>
            </w:r>
            <w:r>
              <w:rPr>
                <w:rFonts w:ascii="Arial" w:hAnsi="Arial" w:cs="Arial"/>
              </w:rPr>
              <w:t>ofizialetan duen lehiaketa-esparruaren arabera.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Por ámbito de competición de cada equipo en competiciones oficiales de rendimiento.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Cs/>
                <w:color w:val="000000"/>
                <w:spacing w:val="-3"/>
                <w:shd w:val="clear" w:color="auto" w:fill="FFFFFF"/>
              </w:rPr>
            </w:pPr>
            <w:r>
              <w:rPr>
                <w:rFonts w:ascii="Arial" w:hAnsi="Arial" w:cs="Arial"/>
                <w:bCs/>
                <w:color w:val="000000"/>
                <w:spacing w:val="-3"/>
                <w:shd w:val="clear" w:color="auto" w:fill="FFFFFF"/>
              </w:rPr>
              <w:t>Taldeko kirolariak: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Para deportes de equipo: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7"/>
              </w:numPr>
              <w:spacing w:line="276" w:lineRule="auto"/>
              <w:jc w:val="both"/>
              <w:rPr>
                <w:rFonts w:ascii="Arial" w:hAnsi="Arial" w:cs="Arial"/>
              </w:rPr>
            </w:pPr>
            <w:r>
              <w:rPr>
                <w:rFonts w:ascii="Arial" w:hAnsi="Arial" w:cs="Arial"/>
              </w:rPr>
              <w:t>Lurraldekoa: 0,5 puntu taldeko.</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Territorial: 0,5 punto por equipo.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7"/>
              </w:numPr>
              <w:spacing w:line="276" w:lineRule="auto"/>
              <w:jc w:val="both"/>
              <w:rPr>
                <w:rFonts w:ascii="Arial" w:hAnsi="Arial" w:cs="Arial"/>
              </w:rPr>
            </w:pPr>
            <w:r>
              <w:rPr>
                <w:rFonts w:ascii="Arial" w:hAnsi="Arial" w:cs="Arial"/>
              </w:rPr>
              <w:t>Erkidegokoa: 1 puntu taldeko.</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Autonómico: 1 punto por equipo.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7"/>
              </w:numPr>
              <w:spacing w:line="276" w:lineRule="auto"/>
              <w:jc w:val="both"/>
              <w:rPr>
                <w:rFonts w:ascii="Arial" w:hAnsi="Arial" w:cs="Arial"/>
              </w:rPr>
            </w:pPr>
            <w:r>
              <w:rPr>
                <w:rFonts w:ascii="Arial" w:hAnsi="Arial" w:cs="Arial"/>
              </w:rPr>
              <w:t>Estatukoa: 3 puntu taldeko.</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Estatal: 3 puntos por equipo.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7"/>
              </w:numPr>
              <w:spacing w:line="276" w:lineRule="auto"/>
              <w:jc w:val="both"/>
              <w:rPr>
                <w:rFonts w:ascii="Arial" w:hAnsi="Arial" w:cs="Arial"/>
              </w:rPr>
            </w:pPr>
            <w:r>
              <w:rPr>
                <w:rFonts w:ascii="Arial" w:hAnsi="Arial" w:cs="Arial"/>
              </w:rPr>
              <w:t>Europakoa edo haragokoa: gehienez, 10 puntu.</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Europea o más: hasta 10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rPr>
            </w:pPr>
            <w:r>
              <w:rPr>
                <w:rFonts w:ascii="Arial" w:hAnsi="Arial" w:cs="Arial"/>
              </w:rPr>
              <w:t>Banakako kirol-modalitateetarako, banakako 10 lizentziako multzo bakoitza taldetzat hartuko da. Kirolariek kategoria bakoitzean lortutako lehiaketa-maila gorenaren arabera emango da puntuazioa (kirolari-kopurua edozein izanda ere). Horien baturak emango du puntuazioa adierazle honetan. Taldeko kiroletan aplikatzen den irizpideari jarraituko zaio lehiaketa-esparruetan.</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color w:val="000000"/>
                <w:spacing w:val="-3"/>
                <w:shd w:val="clear" w:color="auto" w:fill="FFFFFF"/>
                <w:lang w:val="es-ES"/>
              </w:rPr>
              <w:t xml:space="preserve">Para las modalidades deportivas individuales, por cada 10 licencias individuales se considerará un equipo. La puntuación se otorgará de acuerdo al máximo nivel de competición alcanzado por </w:t>
            </w:r>
            <w:r>
              <w:rPr>
                <w:rFonts w:ascii="Arial" w:hAnsi="Arial" w:cs="Arial"/>
                <w:color w:val="000000"/>
                <w:spacing w:val="-3"/>
                <w:shd w:val="clear" w:color="auto" w:fill="FFFFFF"/>
                <w:lang w:val="es-ES"/>
              </w:rPr>
              <w:t>los/las deportistas en cada categoría (independientemente del número de deportistas). La suma obtenida dará la puntuación en este indicador. Se seguirá el mismo criterio por ámbito de competición, que el aplicado para los deportes colectivos.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rPr>
            </w:pPr>
            <w:r>
              <w:rPr>
                <w:rFonts w:ascii="Arial" w:hAnsi="Arial" w:cs="Arial"/>
              </w:rPr>
              <w:t>10 kirolaritik beherako talde bat edo talde metatua 10 kirolari baino gehiagokoa denean, baina beste talde bat osatzeko adinakoa ez denean, proportzioan aplikatuko da lehiaketa-esparru bakoitzerako ezarritako puntuazio-tartea.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Cuando resulta un grupo menor de 10 o el acumulado sobrepasa los/as 10 deportistas, pero no completa un nuevo grupo, se aplicará proporcionalmente el margen de puntuación establecido para cada ámbito de competición.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lang w:bidi="hi-IN"/>
              </w:rPr>
            </w:pPr>
            <w:r>
              <w:rPr>
                <w:rFonts w:ascii="Arial" w:hAnsi="Arial" w:cs="Arial"/>
                <w:lang w:bidi="hi-IN"/>
              </w:rPr>
              <w:t>Lehiaketa-esparrua behin bakarrik kontabilizatuko da denboraldi bakoitzeko, baita parte hartutako lehiaketak edo txapelketak gehiago izan badira ere.</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El ámbito de participación se contabilizará una sola vez por temporada deportiva, aunque las competiciones o campeonatos en las que se haya participado sean más.</w:t>
            </w:r>
          </w:p>
          <w:p w:rsidR="00F2230A" w:rsidRDefault="00F2230A">
            <w:pPr>
              <w:pStyle w:val="Standard"/>
              <w:widowControl w:val="0"/>
              <w:spacing w:after="0" w:line="240" w:lineRule="auto"/>
              <w:jc w:val="both"/>
              <w:rPr>
                <w:rFonts w:ascii="Arial" w:hAnsi="Arial" w:cs="Arial"/>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lang w:bidi="hi-IN"/>
              </w:rPr>
            </w:pPr>
            <w:r>
              <w:rPr>
                <w:rFonts w:ascii="Arial" w:hAnsi="Arial" w:cs="Arial"/>
                <w:lang w:bidi="hi-IN"/>
              </w:rPr>
              <w:t>Aisialdiko ligek ez dute punturik ematen.</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Las ligas de recreativas no se puntúan.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left="777" w:hanging="426"/>
              <w:jc w:val="both"/>
              <w:rPr>
                <w:rFonts w:ascii="Arial" w:hAnsi="Arial" w:cs="Arial"/>
                <w:b/>
                <w:bCs/>
                <w:lang w:bidi="hi-IN"/>
              </w:rPr>
            </w:pPr>
            <w:r>
              <w:rPr>
                <w:rFonts w:ascii="Arial" w:hAnsi="Arial" w:cs="Arial"/>
                <w:b/>
                <w:bCs/>
                <w:lang w:bidi="hi-IN"/>
              </w:rPr>
              <w:t>c) Lizentzia indarrean duen kirol-titulu bakoitzeko.</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588" w:hanging="284"/>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c) Por titulación deportiva con licencia en vigor.</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lang w:bidi="hi-IN"/>
              </w:rPr>
            </w:pPr>
            <w:r>
              <w:rPr>
                <w:rFonts w:ascii="Arial" w:hAnsi="Arial" w:cs="Arial"/>
                <w:lang w:bidi="hi-IN"/>
              </w:rPr>
              <w:t>0,5 puntu monitore bakoitzeko.</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0,5 puntos por monitor/a.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lang w:bidi="hi-IN"/>
              </w:rPr>
            </w:pPr>
            <w:r>
              <w:rPr>
                <w:rFonts w:ascii="Arial" w:hAnsi="Arial" w:cs="Arial"/>
                <w:lang w:bidi="hi-IN"/>
              </w:rPr>
              <w:t xml:space="preserve">1 puntu oinarrizko </w:t>
            </w:r>
            <w:r>
              <w:rPr>
                <w:rFonts w:ascii="Arial" w:hAnsi="Arial" w:cs="Arial"/>
                <w:lang w:bidi="hi-IN"/>
              </w:rPr>
              <w:t xml:space="preserve">entrenatzaile (I. maila) edo </w:t>
            </w:r>
            <w:proofErr w:type="spellStart"/>
            <w:r>
              <w:rPr>
                <w:rFonts w:ascii="Arial" w:hAnsi="Arial" w:cs="Arial"/>
                <w:lang w:bidi="hi-IN"/>
              </w:rPr>
              <w:t>KT1</w:t>
            </w:r>
            <w:proofErr w:type="spellEnd"/>
            <w:r>
              <w:rPr>
                <w:rFonts w:ascii="Arial" w:hAnsi="Arial" w:cs="Arial"/>
                <w:lang w:bidi="hi-IN"/>
              </w:rPr>
              <w:t xml:space="preserve"> (kirol teknikaria) bakoitzeko.</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1 punto por entrenador/a básico/a (nivel I) o por cada TD1 (técnico/a deportivo/a).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lang w:bidi="hi-IN"/>
              </w:rPr>
            </w:pPr>
            <w:r>
              <w:rPr>
                <w:rFonts w:ascii="Arial" w:hAnsi="Arial" w:cs="Arial"/>
                <w:lang w:bidi="hi-IN"/>
              </w:rPr>
              <w:t xml:space="preserve">2 puntu </w:t>
            </w:r>
            <w:proofErr w:type="spellStart"/>
            <w:r>
              <w:rPr>
                <w:rFonts w:ascii="Arial" w:hAnsi="Arial" w:cs="Arial"/>
                <w:lang w:bidi="hi-IN"/>
              </w:rPr>
              <w:t>KT2</w:t>
            </w:r>
            <w:proofErr w:type="spellEnd"/>
            <w:r>
              <w:rPr>
                <w:rFonts w:ascii="Arial" w:hAnsi="Arial" w:cs="Arial"/>
                <w:lang w:bidi="hi-IN"/>
              </w:rPr>
              <w:t>, erdi mailako entrenatzaile (II. maila), jarduera fisiko eta kirol-jardueretako teknikari bakoitzeko, edo irakasle-ikasketak (jarduera fisikoaren eta kirolaren zientzietan espezializatuta) eginak dituen bakoitzeko.</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2 puntos por TD2, entrenador/a de nivel medio (nivel II), técnico/a en actividades físicas y deportivas (TAFYD) o magisterio con especialidad en ciencias de la educación física y el deporte.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lang w:bidi="hi-IN"/>
              </w:rPr>
            </w:pPr>
            <w:r>
              <w:rPr>
                <w:rFonts w:ascii="Arial" w:hAnsi="Arial" w:cs="Arial"/>
                <w:lang w:bidi="hi-IN"/>
              </w:rPr>
              <w:t xml:space="preserve">4 puntu </w:t>
            </w:r>
            <w:proofErr w:type="spellStart"/>
            <w:r>
              <w:rPr>
                <w:rFonts w:ascii="Arial" w:hAnsi="Arial" w:cs="Arial"/>
                <w:lang w:bidi="hi-IN"/>
              </w:rPr>
              <w:t>KT3</w:t>
            </w:r>
            <w:proofErr w:type="spellEnd"/>
            <w:r>
              <w:rPr>
                <w:rFonts w:ascii="Arial" w:hAnsi="Arial" w:cs="Arial"/>
                <w:lang w:bidi="hi-IN"/>
              </w:rPr>
              <w:t>, goi mailako teknikari-entrenatzaile (III. maila) edo jarduera fisikoaren eta kirolaren zientzietan lizentziadun bakoitzeko.</w:t>
            </w:r>
          </w:p>
        </w:tc>
        <w:tc>
          <w:tcPr>
            <w:tcW w:w="4496" w:type="dxa"/>
            <w:tcMar>
              <w:top w:w="0" w:type="dxa"/>
              <w:left w:w="108" w:type="dxa"/>
              <w:bottom w:w="0" w:type="dxa"/>
              <w:right w:w="108" w:type="dxa"/>
            </w:tcMar>
          </w:tcPr>
          <w:p w:rsidR="00F2230A" w:rsidRDefault="00304472">
            <w:pPr>
              <w:pStyle w:val="Zerrenda-paragrafoa"/>
              <w:widowControl w:val="0"/>
              <w:numPr>
                <w:ilvl w:val="0"/>
                <w:numId w:val="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4 puntos por TD3, técnico-entrenador/a (nivel III) o licenciatura en ciencias de la educación física y el deporte.</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lang w:bidi="hi-IN"/>
              </w:rPr>
            </w:pPr>
            <w:r>
              <w:rPr>
                <w:rFonts w:ascii="Arial" w:hAnsi="Arial" w:cs="Arial"/>
                <w:lang w:bidi="hi-IN"/>
              </w:rPr>
              <w:t>Puntuazio bakoitzari % 50 gehituko zaio tituludunak emakumeak badira.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Cada puntuación se incrementará en un 50 % cuando las titulaciones correspondan a mujeres.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 xml:space="preserve">Euskararen gaikuntzari </w:t>
            </w:r>
            <w:r>
              <w:rPr>
                <w:rFonts w:ascii="Arial" w:hAnsi="Arial" w:cs="Arial"/>
              </w:rPr>
              <w:t xml:space="preserve">dagokionez, puntu bat gehiago gehituko da teknikari-maila eta lizentzia bakoitzean, euskararen </w:t>
            </w:r>
            <w:proofErr w:type="spellStart"/>
            <w:r>
              <w:rPr>
                <w:rFonts w:ascii="Arial" w:hAnsi="Arial" w:cs="Arial"/>
              </w:rPr>
              <w:t>B2</w:t>
            </w:r>
            <w:proofErr w:type="spellEnd"/>
            <w:r>
              <w:rPr>
                <w:rFonts w:ascii="Arial" w:hAnsi="Arial" w:cs="Arial"/>
              </w:rPr>
              <w:t xml:space="preserve"> maila egiaztatzen bada titulu bidez edo tituluaz bestelako egiaztatze-bide baliozkoetatik.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En relación a la capacitación del euskera, se añadirá un punto más en cada nivel y cada licencia de técnico/a si se verifica el nivel B2 de euskera mediante el título correspondiente, o mediante otros medios válidos de verificación de ese nivel.</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rPr>
            </w:pPr>
            <w:bookmarkStart w:id="3" w:name="translation_box"/>
            <w:bookmarkEnd w:id="3"/>
            <w:r>
              <w:rPr>
                <w:rFonts w:ascii="Arial" w:hAnsi="Arial" w:cs="Arial"/>
              </w:rPr>
              <w:t>Titulazio bakoitzeko puntuek eragina izango dute dirulaguntza kalkulatzeko, astean 6 ordutik gorako dedikaziotik aurrera, lehiaketa-jardunaldia barne.</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Los puntos por titulación surtirán efecto para el cálculo de la subvención a partir de 6 horas/semana de dedicación incluida la jornada de competición.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ind w:left="493" w:hanging="493"/>
              <w:jc w:val="both"/>
            </w:pPr>
            <w:r>
              <w:rPr>
                <w:rFonts w:ascii="Arial" w:hAnsi="Arial" w:cs="Arial"/>
                <w:b/>
                <w:bCs/>
                <w:lang w:bidi="hi-IN"/>
              </w:rPr>
              <w:t>d)</w:t>
            </w:r>
            <w:r>
              <w:rPr>
                <w:rFonts w:ascii="Arial" w:hAnsi="Arial" w:cs="Arial"/>
                <w:lang w:bidi="hi-IN"/>
              </w:rPr>
              <w:t xml:space="preserve"> </w:t>
            </w:r>
            <w:r>
              <w:rPr>
                <w:rFonts w:ascii="Arial" w:hAnsi="Arial" w:cs="Arial"/>
                <w:b/>
                <w:bCs/>
                <w:lang w:bidi="hi-IN"/>
              </w:rPr>
              <w:t>Autofinantzaketa</w:t>
            </w:r>
            <w:r>
              <w:rPr>
                <w:rFonts w:ascii="Arial" w:hAnsi="Arial" w:cs="Arial"/>
                <w:lang w:bidi="hi-IN"/>
              </w:rPr>
              <w:t>: finantzaketa askotariko diru-iturrietatik lortzeko gaitasuna.</w:t>
            </w:r>
          </w:p>
        </w:tc>
        <w:tc>
          <w:tcPr>
            <w:tcW w:w="4496" w:type="dxa"/>
            <w:tcMar>
              <w:top w:w="0" w:type="dxa"/>
              <w:left w:w="108" w:type="dxa"/>
              <w:bottom w:w="0" w:type="dxa"/>
              <w:right w:w="108" w:type="dxa"/>
            </w:tcMar>
          </w:tcPr>
          <w:p w:rsidR="00F2230A" w:rsidRDefault="00304472">
            <w:pPr>
              <w:pStyle w:val="Zerrenda-paragrafoa"/>
              <w:widowControl w:val="0"/>
              <w:spacing w:line="240" w:lineRule="auto"/>
              <w:ind w:left="730" w:hanging="426"/>
              <w:contextualSpacing w:val="0"/>
              <w:jc w:val="both"/>
            </w:pPr>
            <w:r>
              <w:rPr>
                <w:rFonts w:ascii="Arial" w:hAnsi="Arial" w:cs="Arial"/>
                <w:b/>
                <w:bCs/>
                <w:color w:val="000000"/>
                <w:spacing w:val="-3"/>
                <w:lang w:val="es-ES"/>
              </w:rPr>
              <w:t>d)</w:t>
            </w:r>
            <w:r>
              <w:rPr>
                <w:rFonts w:ascii="Arial" w:hAnsi="Arial" w:cs="Arial"/>
                <w:color w:val="000000"/>
                <w:spacing w:val="-3"/>
                <w:lang w:val="es-ES"/>
              </w:rPr>
              <w:t xml:space="preserve"> </w:t>
            </w:r>
            <w:r>
              <w:rPr>
                <w:rFonts w:ascii="Arial" w:hAnsi="Arial" w:cs="Arial"/>
                <w:b/>
                <w:bCs/>
                <w:color w:val="000000"/>
                <w:spacing w:val="-3"/>
                <w:lang w:val="es-ES"/>
              </w:rPr>
              <w:t>Autofinanciación</w:t>
            </w:r>
            <w:r>
              <w:rPr>
                <w:rFonts w:ascii="Arial" w:hAnsi="Arial" w:cs="Arial"/>
                <w:color w:val="000000"/>
                <w:spacing w:val="-3"/>
                <w:lang w:val="es-ES"/>
              </w:rPr>
              <w:t>: capacidad para obtener financiación de fuentes diversas.</w:t>
            </w:r>
          </w:p>
          <w:p w:rsidR="00F2230A" w:rsidRDefault="00F2230A">
            <w:pPr>
              <w:pStyle w:val="Standard"/>
              <w:widowControl w:val="0"/>
              <w:spacing w:after="0" w:line="240" w:lineRule="auto"/>
              <w:jc w:val="both"/>
              <w:rPr>
                <w:rFonts w:ascii="Arial" w:hAnsi="Arial" w:cs="Arial"/>
                <w:color w:val="000000"/>
                <w:spacing w:val="-3"/>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9"/>
              </w:numPr>
              <w:spacing w:line="276" w:lineRule="auto"/>
              <w:jc w:val="both"/>
              <w:rPr>
                <w:rFonts w:ascii="Arial" w:hAnsi="Arial" w:cs="Arial"/>
                <w:lang w:bidi="hi-IN"/>
              </w:rPr>
            </w:pPr>
            <w:r>
              <w:rPr>
                <w:rFonts w:ascii="Arial" w:hAnsi="Arial" w:cs="Arial"/>
                <w:lang w:bidi="hi-IN"/>
              </w:rPr>
              <w:t>Diru-sarrera guztien % 20-40, 3 puntu.</w:t>
            </w:r>
          </w:p>
        </w:tc>
        <w:tc>
          <w:tcPr>
            <w:tcW w:w="4496" w:type="dxa"/>
            <w:tcMar>
              <w:top w:w="0" w:type="dxa"/>
              <w:left w:w="108" w:type="dxa"/>
              <w:bottom w:w="0" w:type="dxa"/>
              <w:right w:w="108" w:type="dxa"/>
            </w:tcMar>
          </w:tcPr>
          <w:p w:rsidR="00F2230A" w:rsidRDefault="00304472">
            <w:pPr>
              <w:pStyle w:val="Zerrenda-paragrafoa"/>
              <w:widowControl w:val="0"/>
              <w:numPr>
                <w:ilvl w:val="0"/>
                <w:numId w:val="2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Entre 20 % y 40 % del total de ingresos, 3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9"/>
              </w:numPr>
              <w:spacing w:line="276" w:lineRule="auto"/>
              <w:jc w:val="both"/>
              <w:rPr>
                <w:rFonts w:ascii="Arial" w:hAnsi="Arial" w:cs="Arial"/>
                <w:lang w:bidi="hi-IN"/>
              </w:rPr>
            </w:pPr>
            <w:r>
              <w:rPr>
                <w:rFonts w:ascii="Arial" w:hAnsi="Arial" w:cs="Arial"/>
                <w:lang w:bidi="hi-IN"/>
              </w:rPr>
              <w:t>Diru-sarrera guztien % 41-50, 5 puntu.</w:t>
            </w:r>
          </w:p>
        </w:tc>
        <w:tc>
          <w:tcPr>
            <w:tcW w:w="4496" w:type="dxa"/>
            <w:tcMar>
              <w:top w:w="0" w:type="dxa"/>
              <w:left w:w="108" w:type="dxa"/>
              <w:bottom w:w="0" w:type="dxa"/>
              <w:right w:w="108" w:type="dxa"/>
            </w:tcMar>
          </w:tcPr>
          <w:p w:rsidR="00F2230A" w:rsidRDefault="00304472">
            <w:pPr>
              <w:pStyle w:val="Zerrenda-paragrafoa"/>
              <w:widowControl w:val="0"/>
              <w:numPr>
                <w:ilvl w:val="0"/>
                <w:numId w:val="2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Entre 41 % y 50 % del total de ingresos, 5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9"/>
              </w:numPr>
              <w:spacing w:line="276" w:lineRule="auto"/>
              <w:jc w:val="both"/>
              <w:rPr>
                <w:rFonts w:ascii="Arial" w:hAnsi="Arial" w:cs="Arial"/>
                <w:lang w:bidi="hi-IN"/>
              </w:rPr>
            </w:pPr>
            <w:r>
              <w:rPr>
                <w:rFonts w:ascii="Arial" w:hAnsi="Arial" w:cs="Arial"/>
                <w:lang w:bidi="hi-IN"/>
              </w:rPr>
              <w:t>Diru-sarrera guztien % 51 edo gehiago, 8 puntu.</w:t>
            </w:r>
          </w:p>
        </w:tc>
        <w:tc>
          <w:tcPr>
            <w:tcW w:w="4496" w:type="dxa"/>
            <w:tcMar>
              <w:top w:w="0" w:type="dxa"/>
              <w:left w:w="108" w:type="dxa"/>
              <w:bottom w:w="0" w:type="dxa"/>
              <w:right w:w="108" w:type="dxa"/>
            </w:tcMar>
          </w:tcPr>
          <w:p w:rsidR="00F2230A" w:rsidRDefault="00304472">
            <w:pPr>
              <w:pStyle w:val="Zerrenda-paragrafoa"/>
              <w:widowControl w:val="0"/>
              <w:numPr>
                <w:ilvl w:val="0"/>
                <w:numId w:val="28"/>
              </w:numPr>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51 % o más del total de ingresos, 8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lang w:bidi="hi-IN"/>
              </w:rPr>
            </w:pPr>
            <w:r>
              <w:rPr>
                <w:rFonts w:ascii="Arial" w:hAnsi="Arial" w:cs="Arial"/>
                <w:lang w:bidi="hi-IN"/>
              </w:rPr>
              <w:t>* Kirolarien kuotei eta bestelako dirulaguntzei lotutako diru-sarrerak ez dira aintzat hartuko ondorio hauetarako.</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 Los ingresos por cuotas de deportistas y otras subvenciones no se considerarán a estos efectos.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ind w:left="777" w:right="113" w:hanging="426"/>
              <w:jc w:val="both"/>
            </w:pPr>
            <w:r>
              <w:rPr>
                <w:rFonts w:ascii="Arial" w:hAnsi="Arial" w:cs="Arial"/>
                <w:b/>
                <w:bCs/>
                <w:lang w:bidi="hi-IN"/>
              </w:rPr>
              <w:t>e) Erakundeen kirol-egiturak profesionalizatzea:</w:t>
            </w:r>
            <w:r>
              <w:rPr>
                <w:rFonts w:ascii="Arial" w:hAnsi="Arial" w:cs="Arial"/>
                <w:lang w:bidi="hi-IN"/>
              </w:rPr>
              <w:t xml:space="preserve"> Kirol-teknikarien lan-egoera baloratuko da, 1 puntu emanda </w:t>
            </w:r>
            <w:r>
              <w:rPr>
                <w:rFonts w:ascii="Arial" w:hAnsi="Arial" w:cs="Arial"/>
                <w:lang w:bidi="hi-IN"/>
              </w:rPr>
              <w:t>teknikari bakoitzagatik, lan egoera kontratu bidez erregularizatuta badute, zerbitzuak emanez (fakturazioa) edo indarrean dagoen lan-legearekin bat datorren beste modu batean. Gehienez, 5 puntu. Teknikariak emakumeak badira, bakoitzagatik 2 puntu emango dira, eta gehienez, 10 puntu.</w:t>
            </w:r>
          </w:p>
          <w:p w:rsidR="00F2230A" w:rsidRDefault="00F2230A">
            <w:pPr>
              <w:pStyle w:val="Standard"/>
              <w:widowControl w:val="0"/>
              <w:spacing w:after="0" w:line="276" w:lineRule="auto"/>
              <w:jc w:val="both"/>
              <w:rPr>
                <w:rFonts w:ascii="Arial" w:hAnsi="Arial" w:cs="Arial"/>
                <w:b/>
                <w:color w:val="000000"/>
                <w:spacing w:val="-3"/>
                <w:shd w:val="clear" w:color="auto" w:fill="FFFFFF"/>
              </w:rPr>
            </w:pPr>
          </w:p>
        </w:tc>
        <w:tc>
          <w:tcPr>
            <w:tcW w:w="4496" w:type="dxa"/>
            <w:tcMar>
              <w:top w:w="0" w:type="dxa"/>
              <w:left w:w="108" w:type="dxa"/>
              <w:bottom w:w="0" w:type="dxa"/>
              <w:right w:w="108" w:type="dxa"/>
            </w:tcMar>
          </w:tcPr>
          <w:p w:rsidR="00F2230A" w:rsidRDefault="00304472">
            <w:pPr>
              <w:pStyle w:val="Standard"/>
              <w:widowControl w:val="0"/>
              <w:spacing w:after="0" w:line="276" w:lineRule="auto"/>
              <w:ind w:left="588" w:hanging="284"/>
              <w:jc w:val="both"/>
            </w:pPr>
            <w:r>
              <w:rPr>
                <w:rFonts w:ascii="Arial" w:hAnsi="Arial" w:cs="Arial"/>
                <w:b/>
                <w:bCs/>
                <w:color w:val="000000"/>
                <w:spacing w:val="-3"/>
                <w:shd w:val="clear" w:color="auto" w:fill="FFFFFF"/>
                <w:lang w:val="es-ES"/>
              </w:rPr>
              <w:t>e)</w:t>
            </w:r>
            <w:r>
              <w:rPr>
                <w:rFonts w:ascii="Arial" w:hAnsi="Arial" w:cs="Arial"/>
                <w:color w:val="000000"/>
                <w:spacing w:val="-3"/>
                <w:shd w:val="clear" w:color="auto" w:fill="FFFFFF"/>
                <w:lang w:val="es-ES"/>
              </w:rPr>
              <w:t xml:space="preserve"> </w:t>
            </w:r>
            <w:r>
              <w:rPr>
                <w:rFonts w:ascii="Arial" w:hAnsi="Arial" w:cs="Arial"/>
                <w:b/>
                <w:bCs/>
                <w:color w:val="000000"/>
                <w:spacing w:val="-3"/>
                <w:shd w:val="clear" w:color="auto" w:fill="FFFFFF"/>
                <w:lang w:val="es-ES"/>
              </w:rPr>
              <w:t>Profesionalización de las estructuras deportivas:</w:t>
            </w:r>
            <w:r>
              <w:rPr>
                <w:rFonts w:ascii="Arial" w:hAnsi="Arial" w:cs="Arial"/>
                <w:color w:val="000000"/>
                <w:spacing w:val="-3"/>
                <w:shd w:val="clear" w:color="auto" w:fill="FFFFFF"/>
                <w:lang w:val="es-ES"/>
              </w:rPr>
              <w:t xml:space="preserve"> se valorará la situación laboral del personal técnico concediendo 1 punto por cada técnico/a en situación laboral regularizada mediante contrato laboral, prestación de </w:t>
            </w:r>
            <w:r>
              <w:rPr>
                <w:rFonts w:ascii="Arial" w:hAnsi="Arial" w:cs="Arial"/>
                <w:color w:val="000000"/>
                <w:spacing w:val="-3"/>
                <w:shd w:val="clear" w:color="auto" w:fill="FFFFFF"/>
                <w:lang w:val="es-ES"/>
              </w:rPr>
              <w:t>servicios (facturación) u otra acorde a la legislación laboral vigente, hasta un máximo de 5. En el caso de que sean mujeres se darán 2 puntos por cada una hasta un máximo de 10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8"/>
              </w:numPr>
              <w:spacing w:line="276" w:lineRule="auto"/>
              <w:ind w:left="0" w:right="113" w:firstLine="0"/>
              <w:contextualSpacing w:val="0"/>
              <w:jc w:val="both"/>
              <w:rPr>
                <w:rFonts w:ascii="Arial" w:hAnsi="Arial" w:cs="Arial"/>
                <w:b/>
                <w:bCs/>
              </w:rPr>
            </w:pPr>
            <w:r>
              <w:rPr>
                <w:rFonts w:ascii="Arial" w:hAnsi="Arial" w:cs="Arial"/>
                <w:b/>
                <w:bCs/>
              </w:rPr>
              <w:t>Balio sozial erantsiko kirol-jarduerak antolatzea.</w:t>
            </w:r>
          </w:p>
          <w:p w:rsidR="00F2230A" w:rsidRDefault="00F2230A">
            <w:pPr>
              <w:pStyle w:val="Standard"/>
              <w:widowControl w:val="0"/>
              <w:spacing w:after="0" w:line="200" w:lineRule="atLeast"/>
              <w:jc w:val="both"/>
              <w:rPr>
                <w:rFonts w:ascii="Arial" w:hAnsi="Arial" w:cs="Arial"/>
                <w:b/>
                <w:bCs/>
                <w:color w:val="000000"/>
                <w:spacing w:val="-3"/>
                <w:shd w:val="clear" w:color="auto" w:fill="FFFFFF"/>
              </w:rPr>
            </w:pPr>
          </w:p>
        </w:tc>
        <w:tc>
          <w:tcPr>
            <w:tcW w:w="4496" w:type="dxa"/>
            <w:tcMar>
              <w:top w:w="0" w:type="dxa"/>
              <w:left w:w="108" w:type="dxa"/>
              <w:bottom w:w="0" w:type="dxa"/>
              <w:right w:w="108" w:type="dxa"/>
            </w:tcMar>
          </w:tcPr>
          <w:p w:rsidR="00F2230A" w:rsidRDefault="00304472">
            <w:pPr>
              <w:pStyle w:val="Zerrenda-paragrafoa"/>
              <w:widowControl w:val="0"/>
              <w:spacing w:line="240" w:lineRule="auto"/>
              <w:ind w:left="588" w:hanging="425"/>
              <w:contextualSpacing w:val="0"/>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 xml:space="preserve">f) </w:t>
            </w:r>
            <w:r>
              <w:rPr>
                <w:rFonts w:ascii="Arial" w:hAnsi="Arial" w:cs="Arial"/>
                <w:b/>
                <w:bCs/>
                <w:color w:val="000000"/>
                <w:spacing w:val="-3"/>
                <w:shd w:val="clear" w:color="auto" w:fill="FFFFFF"/>
                <w:lang w:val="es-ES"/>
              </w:rPr>
              <w:t>Organización de actividades deportivas de valor social añadido.</w:t>
            </w:r>
          </w:p>
          <w:p w:rsidR="00F2230A" w:rsidRDefault="00F2230A">
            <w:pPr>
              <w:pStyle w:val="Standard"/>
              <w:widowControl w:val="0"/>
              <w:spacing w:after="0" w:line="240" w:lineRule="auto"/>
              <w:jc w:val="both"/>
              <w:rPr>
                <w:rFonts w:ascii="Arial" w:hAnsi="Arial" w:cs="Arial"/>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76" w:lineRule="auto"/>
              <w:ind w:left="638" w:right="113"/>
              <w:contextualSpacing w:val="0"/>
              <w:jc w:val="both"/>
            </w:pPr>
            <w:r>
              <w:rPr>
                <w:rFonts w:ascii="Arial" w:hAnsi="Arial" w:cs="Arial"/>
                <w:lang w:bidi="hi-IN"/>
              </w:rPr>
              <w:t xml:space="preserve">Gizarteratzeko eta integratzeko kirol-eskaintza hobetuko duten gizarte-intereseko berariazko ekimenak, praktikak eta ekintza positiboak, eta, gainera, berdintasunaren, presentzia orekatuaren, aniztasunaren, </w:t>
            </w:r>
            <w:proofErr w:type="spellStart"/>
            <w:r>
              <w:rPr>
                <w:rFonts w:ascii="Arial" w:hAnsi="Arial" w:cs="Arial"/>
                <w:lang w:bidi="hi-IN"/>
              </w:rPr>
              <w:t>erantzukidetasunaren</w:t>
            </w:r>
            <w:proofErr w:type="spellEnd"/>
            <w:r>
              <w:rPr>
                <w:rFonts w:ascii="Arial" w:hAnsi="Arial" w:cs="Arial"/>
                <w:lang w:bidi="hi-IN"/>
              </w:rPr>
              <w:t xml:space="preserve"> eta genero-rol eta -identitateen aniztasunaren balioak sustatzen dituztenak, 5 puntu.</w:t>
            </w:r>
          </w:p>
          <w:p w:rsidR="00F2230A" w:rsidRDefault="00F2230A">
            <w:pPr>
              <w:pStyle w:val="Zerrenda-paragrafoa"/>
              <w:widowControl w:val="0"/>
              <w:spacing w:line="276" w:lineRule="auto"/>
              <w:ind w:left="0" w:right="113"/>
              <w:contextualSpacing w:val="0"/>
              <w:jc w:val="both"/>
              <w:rPr>
                <w:rFonts w:ascii="Arial" w:hAnsi="Arial" w:cs="Arial"/>
                <w:strike/>
              </w:rPr>
            </w:pPr>
          </w:p>
        </w:tc>
        <w:tc>
          <w:tcPr>
            <w:tcW w:w="4496" w:type="dxa"/>
            <w:tcMar>
              <w:top w:w="0" w:type="dxa"/>
              <w:left w:w="108" w:type="dxa"/>
              <w:bottom w:w="0" w:type="dxa"/>
              <w:right w:w="108" w:type="dxa"/>
            </w:tcMar>
          </w:tcPr>
          <w:p w:rsidR="00F2230A" w:rsidRDefault="00304472">
            <w:pPr>
              <w:pStyle w:val="Zerrenda-paragrafoa"/>
              <w:widowControl w:val="0"/>
              <w:spacing w:line="276" w:lineRule="auto"/>
              <w:contextualSpacing w:val="0"/>
              <w:jc w:val="both"/>
            </w:pPr>
            <w:r>
              <w:rPr>
                <w:rFonts w:ascii="Arial" w:hAnsi="Arial" w:cs="Arial"/>
                <w:spacing w:val="-3"/>
                <w:lang w:val="es-ES"/>
              </w:rPr>
              <w:t>Iniciativas, prácticas y acciones positivas de interés social que mejoren la oferta deportiva en f</w:t>
            </w:r>
            <w:r>
              <w:rPr>
                <w:rFonts w:ascii="Arial" w:hAnsi="Arial" w:cs="Arial"/>
                <w:spacing w:val="-3"/>
                <w:shd w:val="clear" w:color="auto" w:fill="FFFFFF"/>
                <w:lang w:val="es-ES"/>
              </w:rPr>
              <w:t xml:space="preserve">avor de la inclusión y la </w:t>
            </w:r>
            <w:r>
              <w:rPr>
                <w:rFonts w:ascii="Arial" w:hAnsi="Arial" w:cs="Arial"/>
                <w:spacing w:val="-3"/>
                <w:shd w:val="clear" w:color="auto" w:fill="FFFFFF"/>
                <w:lang w:val="es-ES"/>
              </w:rPr>
              <w:t>integración específicamente, que, además, fomenten valores de igualdad, presencia equilibrada, diversidad, corresponsabilidad y pluralidad de roles e identidades de género, 5 puntos.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lang w:bidi="hi-IN"/>
              </w:rPr>
            </w:pPr>
            <w:r>
              <w:rPr>
                <w:rFonts w:ascii="Arial" w:hAnsi="Arial" w:cs="Arial"/>
                <w:lang w:bidi="hi-IN"/>
              </w:rPr>
              <w:t>Dirulaguntzaren ondorioetarako, elkartearen edo haren atalen jardueretatik gizartean eta/edo kirolean eragin handiena duenak emango ditu puntuak, beti ere defizitarioa bada. Puntuak lortzeko, beharrezkoa izango da jardueraren berariazko memoria aurkeztea.</w:t>
            </w:r>
          </w:p>
          <w:p w:rsidR="00F2230A" w:rsidRDefault="00304472">
            <w:pPr>
              <w:pStyle w:val="Standard"/>
              <w:widowControl w:val="0"/>
              <w:spacing w:line="276" w:lineRule="auto"/>
              <w:ind w:right="113"/>
              <w:jc w:val="both"/>
              <w:rPr>
                <w:rFonts w:ascii="Arial" w:hAnsi="Arial" w:cs="Arial"/>
                <w:lang w:bidi="hi-IN"/>
              </w:rPr>
            </w:pPr>
            <w:r>
              <w:rPr>
                <w:rFonts w:ascii="Arial" w:hAnsi="Arial" w:cs="Arial"/>
                <w:lang w:bidi="hi-IN"/>
              </w:rPr>
              <w:t>Gehienez 5 puntu emango dira atal honetan.</w:t>
            </w:r>
          </w:p>
        </w:tc>
        <w:tc>
          <w:tcPr>
            <w:tcW w:w="4496" w:type="dxa"/>
            <w:tcMar>
              <w:top w:w="0" w:type="dxa"/>
              <w:left w:w="108" w:type="dxa"/>
              <w:bottom w:w="0" w:type="dxa"/>
              <w:right w:w="108" w:type="dxa"/>
            </w:tcMar>
          </w:tcPr>
          <w:p w:rsidR="00F2230A" w:rsidRDefault="00304472">
            <w:pPr>
              <w:pStyle w:val="Standard"/>
              <w:widowControl w:val="0"/>
              <w:spacing w:line="276" w:lineRule="auto"/>
              <w:ind w:right="113"/>
              <w:jc w:val="both"/>
              <w:rPr>
                <w:rFonts w:ascii="Arial" w:hAnsi="Arial" w:cs="Arial"/>
                <w:lang w:val="es-ES" w:bidi="hi-IN"/>
              </w:rPr>
            </w:pPr>
            <w:r>
              <w:rPr>
                <w:rFonts w:ascii="Arial" w:hAnsi="Arial" w:cs="Arial"/>
                <w:lang w:val="es-ES" w:bidi="hi-IN"/>
              </w:rPr>
              <w:t>A efectos de la subvención puntuará el evento del club y/o de la sección con mayor repercusión social y/o deportiva, siempre que sea deficitaria. Para obtener puntos seré necesaria una memoria específica del evento.</w:t>
            </w:r>
          </w:p>
          <w:p w:rsidR="00F2230A" w:rsidRDefault="00304472">
            <w:pPr>
              <w:pStyle w:val="Standard"/>
              <w:widowControl w:val="0"/>
              <w:spacing w:line="276" w:lineRule="auto"/>
              <w:ind w:right="113"/>
              <w:jc w:val="both"/>
              <w:rPr>
                <w:rFonts w:ascii="Arial" w:hAnsi="Arial" w:cs="Arial"/>
                <w:lang w:val="es-ES" w:bidi="hi-IN"/>
              </w:rPr>
            </w:pPr>
            <w:r>
              <w:rPr>
                <w:rFonts w:ascii="Arial" w:hAnsi="Arial" w:cs="Arial"/>
                <w:lang w:val="es-ES" w:bidi="hi-IN"/>
              </w:rPr>
              <w:t>Se dará un máximo de 5 puntos en este apartado.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Atal honetan lortutako puntuak klubaren guztizko puntuazioari gehituko zaizkio, baldin eta dagokion dirulaguntza klubaren guztizko defizitaren berdina edo txikiagoa bada.</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lang w:val="es-ES" w:bidi="hi-IN"/>
              </w:rPr>
            </w:pPr>
            <w:r>
              <w:rPr>
                <w:rFonts w:ascii="Arial" w:hAnsi="Arial" w:cs="Arial"/>
                <w:lang w:val="es-ES" w:bidi="hi-IN"/>
              </w:rPr>
              <w:t>Los puntos obtenidos en este apartado sólo se sumarán a la puntuación global del club en el caso de que la subvención resultante sea igual o inferior al déficit total del club.</w:t>
            </w:r>
          </w:p>
          <w:p w:rsidR="00F2230A" w:rsidRDefault="00F2230A">
            <w:pPr>
              <w:pStyle w:val="Standard"/>
              <w:widowControl w:val="0"/>
              <w:spacing w:after="0" w:line="276" w:lineRule="auto"/>
              <w:ind w:left="624" w:right="227"/>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 xml:space="preserve">Puntuaren balioa zehazteko, eragiketa hau egingo da: atal honetako dirulaguntzaren guztizko zenbatekoa zati onartutako eskaera guztiei esleitutako puntu kopurua. Eskaera </w:t>
            </w:r>
            <w:r>
              <w:rPr>
                <w:rFonts w:ascii="Arial" w:hAnsi="Arial" w:cs="Arial"/>
              </w:rPr>
              <w:t>bakoitzak eskuratutako puntuen batura izango da dirulaguntza, lehen aipatutako mugak kontuan izanda.</w:t>
            </w:r>
          </w:p>
        </w:tc>
        <w:tc>
          <w:tcPr>
            <w:tcW w:w="4496" w:type="dxa"/>
            <w:tcMar>
              <w:top w:w="0" w:type="dxa"/>
              <w:left w:w="108" w:type="dxa"/>
              <w:bottom w:w="0" w:type="dxa"/>
              <w:right w:w="108" w:type="dxa"/>
            </w:tcMar>
          </w:tcPr>
          <w:p w:rsidR="00F2230A" w:rsidRDefault="00304472">
            <w:pPr>
              <w:jc w:val="both"/>
              <w:rPr>
                <w:rFonts w:ascii="Arial" w:hAnsi="Arial" w:cs="Arial"/>
                <w:lang w:val="es-ES"/>
              </w:rPr>
            </w:pPr>
            <w:r>
              <w:rPr>
                <w:rFonts w:ascii="Arial" w:hAnsi="Arial" w:cs="Arial"/>
                <w:lang w:val="es-ES"/>
              </w:rPr>
              <w:t>Para determinar el valor del punto se dividirá el montante global de la subvención de este apartado por el número de puntos asignados a todas las solicitudes admitidas. La subvención será la suma de los puntos obtenidos por cada solicitud teniendo en cuenta los límites mencionados.</w:t>
            </w:r>
          </w:p>
          <w:p w:rsidR="00F2230A" w:rsidRDefault="00F2230A">
            <w:pPr>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Azkenik, dirulaguntzaren zenbatekoa parte hartzen duten eskabideen puntu guztien kopuruaz zatituko da; horrela, puntu horren balio ekonomikoa lortuko da, eta, eskatzaile bakoitzak lortutako puntuekin biderkatuta, banakako dirulaguntzaren proposamena lortuko da.</w:t>
            </w:r>
          </w:p>
          <w:p w:rsidR="00F2230A" w:rsidRDefault="00F2230A">
            <w:pPr>
              <w:jc w:val="both"/>
              <w:rPr>
                <w:rFonts w:ascii="Arial" w:hAnsi="Arial" w:cs="Arial"/>
              </w:rPr>
            </w:pPr>
          </w:p>
          <w:p w:rsidR="00F2230A" w:rsidRDefault="00304472">
            <w:pPr>
              <w:jc w:val="both"/>
            </w:pPr>
            <w:bookmarkStart w:id="4" w:name="translation_box11"/>
            <w:bookmarkEnd w:id="4"/>
            <w:r>
              <w:rPr>
                <w:rFonts w:ascii="Arial" w:hAnsi="Arial" w:cs="Arial"/>
              </w:rPr>
              <w:t>Klub bakoitzarentzako dirulaguntzaren zenbatekoa ez da 8.000 eurotik gorakoa izango.</w:t>
            </w:r>
          </w:p>
        </w:tc>
        <w:tc>
          <w:tcPr>
            <w:tcW w:w="4496" w:type="dxa"/>
            <w:tcMar>
              <w:top w:w="0" w:type="dxa"/>
              <w:left w:w="108" w:type="dxa"/>
              <w:bottom w:w="0" w:type="dxa"/>
              <w:right w:w="108" w:type="dxa"/>
            </w:tcMar>
          </w:tcPr>
          <w:p w:rsidR="00F2230A" w:rsidRDefault="00304472">
            <w:pPr>
              <w:jc w:val="both"/>
              <w:rPr>
                <w:rFonts w:ascii="Arial" w:hAnsi="Arial" w:cs="Arial"/>
                <w:lang w:val="es-ES"/>
              </w:rPr>
            </w:pPr>
            <w:r>
              <w:rPr>
                <w:rFonts w:ascii="Arial" w:hAnsi="Arial" w:cs="Arial"/>
                <w:lang w:val="es-ES"/>
              </w:rPr>
              <w:t>Finalmente, se dividirá la cuantía de subvención entre el número total de puntos de las solicitudes concurrentes; así, se obtendrá el valor económico del punto que, multiplicado por los puntos obtenidos por cada solicitante, se obtendrá la propuesta de subvención individual.</w:t>
            </w:r>
          </w:p>
          <w:p w:rsidR="00F2230A" w:rsidRDefault="00F2230A">
            <w:pPr>
              <w:jc w:val="both"/>
              <w:rPr>
                <w:rFonts w:ascii="Arial" w:hAnsi="Arial" w:cs="Arial"/>
                <w:lang w:val="es-ES"/>
              </w:rPr>
            </w:pPr>
          </w:p>
          <w:p w:rsidR="00F2230A" w:rsidRDefault="00304472">
            <w:pPr>
              <w:jc w:val="both"/>
              <w:rPr>
                <w:rFonts w:ascii="Arial" w:hAnsi="Arial" w:cs="Arial"/>
                <w:lang w:val="es-ES"/>
              </w:rPr>
            </w:pPr>
            <w:r>
              <w:rPr>
                <w:rFonts w:ascii="Arial" w:hAnsi="Arial" w:cs="Arial"/>
                <w:lang w:val="es-ES"/>
              </w:rPr>
              <w:t>La cuantía de la subvención para cada club no podrá superar los 8.000 euros.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Era berean, dirulaguntzaren zenbatekoa finkatzeko, aurkeztutako balantzearen defizita hartuko da aintzat.</w:t>
            </w:r>
          </w:p>
          <w:p w:rsidR="00F2230A" w:rsidRDefault="00F2230A">
            <w:pPr>
              <w:jc w:val="both"/>
              <w:rPr>
                <w:rFonts w:ascii="Arial" w:hAnsi="Arial" w:cs="Arial"/>
              </w:rPr>
            </w:pPr>
          </w:p>
        </w:tc>
        <w:tc>
          <w:tcPr>
            <w:tcW w:w="4496" w:type="dxa"/>
            <w:tcMar>
              <w:top w:w="0" w:type="dxa"/>
              <w:left w:w="108" w:type="dxa"/>
              <w:bottom w:w="0" w:type="dxa"/>
              <w:right w:w="108" w:type="dxa"/>
            </w:tcMar>
          </w:tcPr>
          <w:p w:rsidR="00F2230A" w:rsidRDefault="00304472">
            <w:pPr>
              <w:jc w:val="both"/>
              <w:rPr>
                <w:rFonts w:ascii="Arial" w:hAnsi="Arial" w:cs="Arial"/>
                <w:lang w:val="es-ES"/>
              </w:rPr>
            </w:pPr>
            <w:r>
              <w:rPr>
                <w:rFonts w:ascii="Arial" w:hAnsi="Arial" w:cs="Arial"/>
                <w:lang w:val="es-ES"/>
              </w:rPr>
              <w:t xml:space="preserve">A su vez, para establecer la cuantía de la subvención se tendrá en cuenta el </w:t>
            </w:r>
            <w:r>
              <w:rPr>
                <w:rFonts w:ascii="Arial" w:hAnsi="Arial" w:cs="Arial"/>
                <w:lang w:val="es-ES"/>
              </w:rPr>
              <w:t>déficit del balance presentado.</w:t>
            </w:r>
          </w:p>
          <w:p w:rsidR="00F2230A" w:rsidRDefault="00F2230A">
            <w:pPr>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Dirulaguntza zenbateko zehatza izango da, kostu osoaren ehuneko edo frakzio bat aplikatu gabe finkatuko dena. Diruz lagundutako jarduera osorik gauzatzeko beharrezkoa den finantzaketa-aldea onuradunaren kontura geratzen dela ulertuko da.</w:t>
            </w:r>
          </w:p>
        </w:tc>
        <w:tc>
          <w:tcPr>
            <w:tcW w:w="4496" w:type="dxa"/>
            <w:tcMar>
              <w:top w:w="0" w:type="dxa"/>
              <w:left w:w="108" w:type="dxa"/>
              <w:bottom w:w="0" w:type="dxa"/>
              <w:right w:w="108" w:type="dxa"/>
            </w:tcMar>
          </w:tcPr>
          <w:p w:rsidR="00F2230A" w:rsidRDefault="00304472">
            <w:pPr>
              <w:jc w:val="both"/>
              <w:rPr>
                <w:rFonts w:ascii="Arial" w:hAnsi="Arial" w:cs="Arial"/>
                <w:lang w:val="es-ES"/>
              </w:rPr>
            </w:pPr>
            <w:r>
              <w:rPr>
                <w:rFonts w:ascii="Arial" w:hAnsi="Arial" w:cs="Arial"/>
                <w:lang w:val="es-ES"/>
              </w:rPr>
              <w:t>La cuantía de la subvención será exacta, determinada sin aplicar un porcentaje o fracción del coste total. La diferencia de financiación necesaria para la total ejecución de la actividad subvencionada se considerará a cargo del beneficiario.</w:t>
            </w:r>
          </w:p>
          <w:p w:rsidR="00F2230A" w:rsidRDefault="00F2230A">
            <w:pPr>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hAnsi="Arial" w:cs="Arial"/>
                <w:b/>
                <w:color w:val="000000"/>
                <w:spacing w:val="-3"/>
                <w:shd w:val="clear" w:color="auto" w:fill="FFFFFF"/>
              </w:rPr>
              <w:t xml:space="preserve">13. </w:t>
            </w:r>
            <w:r>
              <w:rPr>
                <w:rFonts w:ascii="Arial" w:hAnsi="Arial" w:cs="Arial"/>
                <w:b/>
                <w:bCs/>
              </w:rPr>
              <w:t>Entitate onuradunen betebeharrak eta konpromisoak</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13. Obligaciones y compromisos de las entidades beneficiarias.</w:t>
            </w:r>
          </w:p>
          <w:p w:rsidR="00F2230A" w:rsidRDefault="00F2230A">
            <w:pPr>
              <w:pStyle w:val="Standard"/>
              <w:widowControl w:val="0"/>
              <w:spacing w:after="0" w:line="240" w:lineRule="auto"/>
              <w:jc w:val="both"/>
              <w:rPr>
                <w:rFonts w:ascii="Arial" w:hAnsi="Arial" w:cs="Arial"/>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numPr>
                <w:ilvl w:val="0"/>
                <w:numId w:val="3"/>
              </w:numPr>
              <w:spacing w:after="0" w:line="276" w:lineRule="auto"/>
              <w:jc w:val="both"/>
            </w:pPr>
            <w:r>
              <w:rPr>
                <w:rFonts w:ascii="Arial" w:hAnsi="Arial" w:cs="Arial"/>
                <w:sz w:val="22"/>
                <w:szCs w:val="22"/>
              </w:rPr>
              <w:t xml:space="preserve">Euskaraz edo bi hizkuntza ofizialetan idatzi eta ezagutarazi beharko ditu –euskarari lehentasuna emanda– diruz lagundutako </w:t>
            </w:r>
            <w:r>
              <w:rPr>
                <w:rFonts w:ascii="Arial" w:hAnsi="Arial" w:cs="Arial"/>
                <w:sz w:val="22"/>
                <w:szCs w:val="22"/>
              </w:rPr>
              <w:t>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r>
              <w:rPr>
                <w:rFonts w:ascii="Arial" w:eastAsia="Arial" w:hAnsi="Arial" w:cs="Arial"/>
                <w:sz w:val="22"/>
                <w:szCs w:val="22"/>
              </w:rPr>
              <w:t>.</w:t>
            </w:r>
          </w:p>
          <w:p w:rsidR="00F2230A" w:rsidRDefault="00304472">
            <w:pPr>
              <w:pStyle w:val="Textbody"/>
              <w:widowControl w:val="0"/>
              <w:numPr>
                <w:ilvl w:val="0"/>
                <w:numId w:val="3"/>
              </w:numPr>
              <w:spacing w:after="0" w:line="276" w:lineRule="auto"/>
              <w:jc w:val="both"/>
              <w:rPr>
                <w:rFonts w:ascii="Arial" w:eastAsia="Arial" w:hAnsi="Arial" w:cs="Arial"/>
                <w:sz w:val="22"/>
                <w:szCs w:val="22"/>
              </w:rPr>
            </w:pPr>
            <w:r>
              <w:rPr>
                <w:rFonts w:ascii="Arial" w:eastAsia="Arial" w:hAnsi="Arial" w:cs="Arial"/>
                <w:sz w:val="22"/>
                <w:szCs w:val="22"/>
              </w:rPr>
              <w:t xml:space="preserve">Ezinbesteko baldintza izango da agiri, irudi edo material guztiek hizkuntzaren erabilera ez-sexista egitea, estereotipo </w:t>
            </w:r>
            <w:r>
              <w:rPr>
                <w:rFonts w:ascii="Arial" w:eastAsia="Arial" w:hAnsi="Arial" w:cs="Arial"/>
                <w:sz w:val="22"/>
                <w:szCs w:val="22"/>
              </w:rPr>
              <w:t xml:space="preserve">sexistak edo emakumeen bereizkeria eragin dezaketen irudi oro saihestea, eta honako balio hauek sustatzea: berdintasuna, presentzia orekatua, aniztasuna, </w:t>
            </w:r>
            <w:proofErr w:type="spellStart"/>
            <w:r>
              <w:rPr>
                <w:rFonts w:ascii="Arial" w:eastAsia="Arial" w:hAnsi="Arial" w:cs="Arial"/>
                <w:sz w:val="22"/>
                <w:szCs w:val="22"/>
              </w:rPr>
              <w:t>erantzukidetasuna</w:t>
            </w:r>
            <w:proofErr w:type="spellEnd"/>
            <w:r>
              <w:rPr>
                <w:rFonts w:ascii="Arial" w:eastAsia="Arial" w:hAnsi="Arial" w:cs="Arial"/>
                <w:sz w:val="22"/>
                <w:szCs w:val="22"/>
              </w:rPr>
              <w:t>, eta genero-eginkizunen eta identitateen aniztasuna.</w:t>
            </w:r>
          </w:p>
        </w:tc>
        <w:tc>
          <w:tcPr>
            <w:tcW w:w="4496" w:type="dxa"/>
            <w:tcMar>
              <w:top w:w="0" w:type="dxa"/>
              <w:left w:w="108" w:type="dxa"/>
              <w:bottom w:w="0" w:type="dxa"/>
              <w:right w:w="108" w:type="dxa"/>
            </w:tcMar>
          </w:tcPr>
          <w:p w:rsidR="00F2230A" w:rsidRDefault="00304472">
            <w:pPr>
              <w:pStyle w:val="Textbody"/>
              <w:widowControl w:val="0"/>
              <w:numPr>
                <w:ilvl w:val="0"/>
                <w:numId w:val="3"/>
              </w:numPr>
              <w:spacing w:after="0" w:line="276" w:lineRule="auto"/>
              <w:jc w:val="both"/>
              <w:rPr>
                <w:rFonts w:ascii="Arial" w:hAnsi="Arial" w:cs="Arial"/>
                <w:sz w:val="22"/>
                <w:szCs w:val="22"/>
                <w:lang w:val="es-ES"/>
              </w:rPr>
            </w:pPr>
            <w:r>
              <w:rPr>
                <w:rFonts w:ascii="Arial" w:hAnsi="Arial" w:cs="Arial"/>
                <w:sz w:val="22"/>
                <w:szCs w:val="22"/>
                <w:lang w:val="es-ES"/>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p w:rsidR="00F2230A" w:rsidRDefault="00304472">
            <w:pPr>
              <w:pStyle w:val="Textbody"/>
              <w:widowControl w:val="0"/>
              <w:numPr>
                <w:ilvl w:val="0"/>
                <w:numId w:val="3"/>
              </w:numPr>
              <w:spacing w:after="0" w:line="276" w:lineRule="auto"/>
              <w:jc w:val="both"/>
              <w:rPr>
                <w:rFonts w:ascii="Arial" w:hAnsi="Arial" w:cs="Arial"/>
                <w:sz w:val="22"/>
                <w:szCs w:val="22"/>
                <w:lang w:val="es-ES"/>
              </w:rPr>
            </w:pPr>
            <w:r>
              <w:rPr>
                <w:rFonts w:ascii="Arial" w:hAnsi="Arial" w:cs="Arial"/>
                <w:sz w:val="22"/>
                <w:szCs w:val="22"/>
                <w:lang w:val="es-ES"/>
              </w:rPr>
              <w:t>Será condición indispensable que toda la documentación, imagen o material haga un uso no sexista del lenguaje, evite estereotipos sexistas o cualquier imagen que pueda provocar discriminación de las mujeres y fomente los siguientes valores: la igualdad, la presencia equilibrada, la diversidad, la corresponsabilidad y la diversidad de roles e identidades de género.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sz w:val="22"/>
                <w:szCs w:val="22"/>
                <w:shd w:val="clear" w:color="auto" w:fill="00FFFF"/>
              </w:rPr>
            </w:pPr>
          </w:p>
        </w:tc>
        <w:tc>
          <w:tcPr>
            <w:tcW w:w="4496"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b/>
                <w:bCs/>
                <w:sz w:val="22"/>
                <w:szCs w:val="22"/>
                <w:shd w:val="clear" w:color="auto" w:fill="00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numPr>
                <w:ilvl w:val="0"/>
                <w:numId w:val="3"/>
              </w:numPr>
              <w:spacing w:after="0" w:line="276" w:lineRule="auto"/>
              <w:jc w:val="both"/>
            </w:pPr>
            <w:r>
              <w:rPr>
                <w:rFonts w:ascii="Arial" w:eastAsia="Arial" w:hAnsi="Arial" w:cs="Arial"/>
                <w:sz w:val="22"/>
                <w:szCs w:val="22"/>
              </w:rPr>
              <w:t xml:space="preserve">Diruz lagundutako jarduera finantzatzen duten beste dirulaguntza, laguntza, diru-sarrera edo baliabide batzuk lortuz gero, horren berri eman beharko zaio </w:t>
            </w:r>
            <w:r>
              <w:rPr>
                <w:rFonts w:ascii="Arial" w:eastAsia="Arial" w:hAnsi="Arial" w:cs="Arial"/>
                <w:sz w:val="22"/>
                <w:szCs w:val="22"/>
              </w:rPr>
              <w:t>dirulaguntza ematen duen organoari edo entitate laguntzaileari.</w:t>
            </w:r>
          </w:p>
        </w:tc>
        <w:tc>
          <w:tcPr>
            <w:tcW w:w="4496" w:type="dxa"/>
            <w:tcMar>
              <w:top w:w="0" w:type="dxa"/>
              <w:left w:w="108" w:type="dxa"/>
              <w:bottom w:w="0" w:type="dxa"/>
              <w:right w:w="108" w:type="dxa"/>
            </w:tcMar>
          </w:tcPr>
          <w:p w:rsidR="00F2230A" w:rsidRDefault="00304472">
            <w:pPr>
              <w:pStyle w:val="Textbody"/>
              <w:widowControl w:val="0"/>
              <w:numPr>
                <w:ilvl w:val="0"/>
                <w:numId w:val="3"/>
              </w:numPr>
              <w:spacing w:after="0" w:line="276" w:lineRule="auto"/>
              <w:jc w:val="both"/>
            </w:pPr>
            <w:r>
              <w:rPr>
                <w:rFonts w:ascii="Arial" w:hAnsi="Arial" w:cs="Arial"/>
                <w:sz w:val="22"/>
                <w:szCs w:val="22"/>
                <w:lang w:val="es-ES"/>
              </w:rPr>
              <w:t>Comunicar al órgano concedente o la entidad colaboradora la obtención de otras subvenciones, ayudas, ingresos o recursos que financien la actividad subvencionada.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hAnsi="Arial" w:cs="Arial"/>
                <w:b/>
                <w:color w:val="000000"/>
                <w:spacing w:val="-3"/>
                <w:u w:val="single"/>
                <w:shd w:val="clear" w:color="auto" w:fill="FFFFFF"/>
              </w:rPr>
              <w:t>Betebehar espezifikoak</w:t>
            </w:r>
            <w:r>
              <w:rPr>
                <w:rFonts w:ascii="Arial" w:hAnsi="Arial" w:cs="Arial"/>
                <w:b/>
                <w:color w:val="000000"/>
                <w:spacing w:val="-3"/>
                <w:shd w:val="clear" w:color="auto" w:fill="FFFFFF"/>
              </w:rPr>
              <w:t>:</w:t>
            </w:r>
          </w:p>
        </w:tc>
        <w:tc>
          <w:tcPr>
            <w:tcW w:w="4496"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b/>
                <w:color w:val="000000"/>
                <w:spacing w:val="-3"/>
                <w:u w:val="single"/>
                <w:shd w:val="clear" w:color="auto" w:fill="FFFFFF"/>
                <w:lang w:val="es-ES"/>
              </w:rPr>
            </w:pPr>
            <w:r>
              <w:rPr>
                <w:rFonts w:ascii="Arial" w:hAnsi="Arial" w:cs="Arial"/>
                <w:b/>
                <w:color w:val="000000"/>
                <w:spacing w:val="-3"/>
                <w:u w:val="single"/>
                <w:shd w:val="clear" w:color="auto" w:fill="FFFFFF"/>
                <w:lang w:val="es-ES"/>
              </w:rPr>
              <w:t>Obligaciones específicas:</w:t>
            </w:r>
          </w:p>
          <w:p w:rsidR="00F2230A" w:rsidRDefault="00F2230A">
            <w:pPr>
              <w:pStyle w:val="Standard"/>
              <w:widowControl w:val="0"/>
              <w:spacing w:after="0" w:line="240" w:lineRule="auto"/>
              <w:jc w:val="both"/>
              <w:rPr>
                <w:rFonts w:ascii="Arial" w:hAnsi="Arial" w:cs="Arial"/>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2"/>
              </w:numPr>
              <w:spacing w:line="240" w:lineRule="auto"/>
              <w:contextualSpacing w:val="0"/>
              <w:jc w:val="both"/>
              <w:rPr>
                <w:rFonts w:ascii="Arial" w:eastAsia="Times New Roman" w:hAnsi="Arial" w:cs="Arial"/>
                <w:kern w:val="0"/>
                <w:lang w:eastAsia="eu-ES"/>
              </w:rPr>
            </w:pPr>
            <w:r>
              <w:rPr>
                <w:rFonts w:ascii="Arial" w:eastAsia="Times New Roman" w:hAnsi="Arial" w:cs="Arial"/>
                <w:kern w:val="0"/>
                <w:lang w:eastAsia="eu-ES"/>
              </w:rPr>
              <w:t>Emakumeen eta gizonen tratu- eta aukera-berdintasuna sustatzea, klubak edo entitateak sustatzen duen kirolari eta jarduerari lotuta (emakumeen ordezkaritza, bai kirol-arloan, bai kudeaketa-organoetan).</w:t>
            </w:r>
          </w:p>
        </w:tc>
        <w:tc>
          <w:tcPr>
            <w:tcW w:w="4496" w:type="dxa"/>
            <w:tcMar>
              <w:top w:w="0" w:type="dxa"/>
              <w:left w:w="108" w:type="dxa"/>
              <w:bottom w:w="0" w:type="dxa"/>
              <w:right w:w="108" w:type="dxa"/>
            </w:tcMar>
          </w:tcPr>
          <w:p w:rsidR="00F2230A" w:rsidRDefault="00304472">
            <w:pPr>
              <w:pStyle w:val="Zerrenda-paragrafoa"/>
              <w:widowControl w:val="0"/>
              <w:numPr>
                <w:ilvl w:val="0"/>
                <w:numId w:val="12"/>
              </w:numPr>
              <w:spacing w:line="240" w:lineRule="auto"/>
              <w:contextualSpacing w:val="0"/>
              <w:jc w:val="both"/>
              <w:rPr>
                <w:rFonts w:ascii="Arial" w:eastAsia="Times New Roman" w:hAnsi="Arial" w:cs="Arial"/>
                <w:kern w:val="0"/>
                <w:lang w:val="es-ES" w:eastAsia="eu-ES"/>
              </w:rPr>
            </w:pPr>
            <w:r>
              <w:rPr>
                <w:rFonts w:ascii="Arial" w:eastAsia="Times New Roman" w:hAnsi="Arial" w:cs="Arial"/>
                <w:kern w:val="0"/>
                <w:lang w:val="es-ES" w:eastAsia="eu-ES"/>
              </w:rPr>
              <w:t>Promover la igualdad de trato y oportunidades de mujeres y hombres con relación al deporte y actividad que fomente el club o entidad (representación femenina tanto deportiva como en órganos de gestión).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numPr>
                <w:ilvl w:val="0"/>
                <w:numId w:val="12"/>
              </w:numPr>
              <w:jc w:val="both"/>
            </w:pPr>
            <w:r>
              <w:rPr>
                <w:rFonts w:ascii="Arial" w:eastAsia="Times New Roman" w:hAnsi="Arial" w:cs="Arial"/>
                <w:kern w:val="0"/>
                <w:lang w:eastAsia="eu-ES"/>
              </w:rPr>
              <w:t xml:space="preserve">Euskararen erabilera lehenestea klubaren ohiko jardunean. </w:t>
            </w:r>
            <w:r>
              <w:rPr>
                <w:rFonts w:ascii="Arial" w:eastAsia="Times New Roman" w:hAnsi="Arial" w:cs="Arial"/>
                <w:kern w:val="0"/>
                <w:lang w:eastAsia="eu-ES"/>
              </w:rPr>
              <w:t>Hartzaileen ezaugarriek hala eskatzen dutenean, komunikazioak erabat euskaraz egingo dira, batez ere ikasketa-garaian dauden haur eta nerabeekin, kontuan hartuta kirol-jarduera haien heziketa osagarriaren zati dela.</w:t>
            </w:r>
          </w:p>
        </w:tc>
        <w:tc>
          <w:tcPr>
            <w:tcW w:w="4496" w:type="dxa"/>
            <w:tcMar>
              <w:top w:w="0" w:type="dxa"/>
              <w:left w:w="108" w:type="dxa"/>
              <w:bottom w:w="0" w:type="dxa"/>
              <w:right w:w="108" w:type="dxa"/>
            </w:tcMar>
          </w:tcPr>
          <w:p w:rsidR="00F2230A" w:rsidRDefault="00304472">
            <w:pPr>
              <w:pStyle w:val="Zerrenda-paragrafoa"/>
              <w:widowControl w:val="0"/>
              <w:numPr>
                <w:ilvl w:val="0"/>
                <w:numId w:val="12"/>
              </w:numPr>
              <w:spacing w:line="240" w:lineRule="auto"/>
              <w:contextualSpacing w:val="0"/>
              <w:jc w:val="both"/>
              <w:rPr>
                <w:rFonts w:ascii="Arial" w:eastAsia="Times New Roman" w:hAnsi="Arial" w:cs="Arial"/>
                <w:kern w:val="0"/>
                <w:lang w:val="es-ES" w:eastAsia="eu-ES"/>
              </w:rPr>
            </w:pPr>
            <w:r>
              <w:rPr>
                <w:rFonts w:ascii="Arial" w:eastAsia="Times New Roman" w:hAnsi="Arial" w:cs="Arial"/>
                <w:kern w:val="0"/>
                <w:lang w:val="es-ES" w:eastAsia="eu-ES"/>
              </w:rPr>
              <w:t>Priorizar el uso del euskera en la actividad ordinaria del club. Cuando las características de los/las destinatarios/as así lo requieran, las comunicaciones se realizarán íntegramente en euskera, especialmente con niños/niñas y adolescentes en periodo de estudios, teniendo en cuenta que la actividad deportiva forma parte de su formación complementaria.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2"/>
              </w:numPr>
              <w:spacing w:line="240" w:lineRule="auto"/>
              <w:contextualSpacing w:val="0"/>
              <w:jc w:val="both"/>
              <w:rPr>
                <w:rFonts w:ascii="Arial" w:eastAsia="Times New Roman" w:hAnsi="Arial" w:cs="Arial"/>
                <w:kern w:val="0"/>
                <w:lang w:eastAsia="eu-ES"/>
              </w:rPr>
            </w:pPr>
            <w:r>
              <w:rPr>
                <w:rFonts w:ascii="Arial" w:eastAsia="Times New Roman" w:hAnsi="Arial" w:cs="Arial"/>
                <w:kern w:val="0"/>
                <w:lang w:eastAsia="eu-ES"/>
              </w:rPr>
              <w:t>Begiraleek eta entrenatzaileek gaitasuna izatea kirolariekin euskaraz aritzeko.</w:t>
            </w:r>
          </w:p>
        </w:tc>
        <w:tc>
          <w:tcPr>
            <w:tcW w:w="4496" w:type="dxa"/>
            <w:tcMar>
              <w:top w:w="0" w:type="dxa"/>
              <w:left w:w="108" w:type="dxa"/>
              <w:bottom w:w="0" w:type="dxa"/>
              <w:right w:w="108" w:type="dxa"/>
            </w:tcMar>
          </w:tcPr>
          <w:p w:rsidR="00F2230A" w:rsidRDefault="00304472">
            <w:pPr>
              <w:pStyle w:val="Zerrenda-paragrafoa"/>
              <w:widowControl w:val="0"/>
              <w:numPr>
                <w:ilvl w:val="0"/>
                <w:numId w:val="12"/>
              </w:numPr>
              <w:spacing w:line="240" w:lineRule="auto"/>
              <w:contextualSpacing w:val="0"/>
              <w:jc w:val="both"/>
              <w:rPr>
                <w:rFonts w:ascii="Arial" w:eastAsia="Times New Roman" w:hAnsi="Arial" w:cs="Arial"/>
                <w:kern w:val="0"/>
                <w:lang w:val="es-ES" w:eastAsia="eu-ES"/>
              </w:rPr>
            </w:pPr>
            <w:r>
              <w:rPr>
                <w:rFonts w:ascii="Arial" w:eastAsia="Times New Roman" w:hAnsi="Arial" w:cs="Arial"/>
                <w:kern w:val="0"/>
                <w:lang w:val="es-ES" w:eastAsia="eu-ES"/>
              </w:rPr>
              <w:t>Los/las monitores/as y entrenadores/as tendrán capacidad para relacionarse en euskera con los/as deportistas.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2"/>
              </w:numPr>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Oro har, dirulaguntzak arautzeko araudian jasotako beste edozein.</w:t>
            </w:r>
          </w:p>
        </w:tc>
        <w:tc>
          <w:tcPr>
            <w:tcW w:w="4496" w:type="dxa"/>
            <w:tcMar>
              <w:top w:w="0" w:type="dxa"/>
              <w:left w:w="108" w:type="dxa"/>
              <w:bottom w:w="0" w:type="dxa"/>
              <w:right w:w="108" w:type="dxa"/>
            </w:tcMar>
          </w:tcPr>
          <w:p w:rsidR="00F2230A" w:rsidRDefault="00304472">
            <w:pPr>
              <w:pStyle w:val="Zerrenda-paragrafoa"/>
              <w:widowControl w:val="0"/>
              <w:numPr>
                <w:ilvl w:val="0"/>
                <w:numId w:val="12"/>
              </w:numPr>
              <w:spacing w:line="240" w:lineRule="auto"/>
              <w:contextualSpacing w:val="0"/>
              <w:jc w:val="both"/>
              <w:rPr>
                <w:rFonts w:ascii="Arial" w:eastAsia="Times New Roman" w:hAnsi="Arial" w:cs="Arial"/>
                <w:kern w:val="0"/>
                <w:lang w:val="es-ES" w:eastAsia="eu-ES"/>
              </w:rPr>
            </w:pPr>
            <w:r>
              <w:rPr>
                <w:rFonts w:ascii="Arial" w:eastAsia="Times New Roman" w:hAnsi="Arial" w:cs="Arial"/>
                <w:kern w:val="0"/>
                <w:lang w:val="es-ES" w:eastAsia="eu-ES"/>
              </w:rPr>
              <w:t>En general, cualquiera otra recogida por la normativa reguladora de subvenciones.</w:t>
            </w:r>
          </w:p>
          <w:p w:rsidR="00F2230A" w:rsidRDefault="00F2230A">
            <w:pPr>
              <w:pStyle w:val="Zerrenda-paragrafoa"/>
              <w:widowControl w:val="0"/>
              <w:spacing w:line="240" w:lineRule="auto"/>
              <w:contextualSpacing w:val="0"/>
              <w:jc w:val="both"/>
              <w:rPr>
                <w:rFonts w:ascii="Arial" w:eastAsia="Times New Roman" w:hAnsi="Arial" w:cs="Arial"/>
                <w:kern w:val="0"/>
                <w:lang w:val="es-ES" w:eastAsia="eu-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pPr>
            <w:r>
              <w:rPr>
                <w:rFonts w:ascii="Arial" w:hAnsi="Arial" w:cs="Arial"/>
                <w:b/>
                <w:color w:val="000000"/>
                <w:spacing w:val="-3"/>
                <w:shd w:val="clear" w:color="auto" w:fill="FFFFFF"/>
              </w:rPr>
              <w:t xml:space="preserve">14. </w:t>
            </w:r>
            <w:r>
              <w:rPr>
                <w:rFonts w:ascii="Arial" w:hAnsi="Arial" w:cs="Arial"/>
                <w:b/>
                <w:bCs/>
              </w:rPr>
              <w:t xml:space="preserve">Bateragarritasuna edo bateraezintasuna helburu bererako beste dirulaguntza, laguntza, </w:t>
            </w:r>
            <w:r>
              <w:rPr>
                <w:rFonts w:ascii="Arial" w:hAnsi="Arial" w:cs="Arial"/>
                <w:b/>
                <w:bCs/>
              </w:rPr>
              <w:t>diru-sarrera edo baliabideekin, edozein dela ere haiek ematen dituen administrazioa, erakunde publiko nahiz pribatua, izan Estatukoa, Europar Batasunekoa edo nazioartekoa</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14.  Compatibilidad o incompatibilidad con otras subvenciones, ayudas, ingresos o recursos para la misma finalidad, procedentes de cualesquiera administraciones o entes públicos o privados nacionales, de la unión europea o de organismos internacionales</w:t>
            </w:r>
          </w:p>
          <w:p w:rsidR="00F2230A" w:rsidRDefault="00F2230A">
            <w:pPr>
              <w:pStyle w:val="Standard"/>
              <w:widowControl w:val="0"/>
              <w:spacing w:after="0" w:line="276" w:lineRule="auto"/>
              <w:jc w:val="both"/>
              <w:rPr>
                <w:rFonts w:ascii="Arial" w:hAnsi="Arial" w:cs="Arial"/>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pPr>
            <w:r>
              <w:rPr>
                <w:rFonts w:ascii="Arial" w:hAnsi="Arial" w:cs="Arial"/>
              </w:rPr>
              <w:t>Dirulaguntza hauek bateragarriak izango dira helburu bererako beste dirulaguntza, laguntza, diru-sarrera edo baliabide batzuekin, edozein dela ere haiek ematen dituen Estatuko, Europar Batasuneko edo nazioarteko administrazioa edo erakunde publiko nahiz pribatua, eta hargatik eragotzi gabe horren inguruan beste dirulaguntzak arautzen dituzten araudiek ezar dezaketena</w:t>
            </w:r>
            <w:r>
              <w:rPr>
                <w:rFonts w:ascii="Arial" w:eastAsia="Arial" w:hAnsi="Arial" w:cs="Arial"/>
              </w:rPr>
              <w:t>.</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Estas subvenciones serán compatibles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p w:rsidR="00F2230A" w:rsidRDefault="00F2230A">
            <w:pPr>
              <w:pStyle w:val="Standard"/>
              <w:widowControl w:val="0"/>
              <w:spacing w:after="0" w:line="276" w:lineRule="auto"/>
              <w:ind w:left="720"/>
              <w:jc w:val="both"/>
              <w:rPr>
                <w:rFonts w:ascii="Arial" w:hAnsi="Arial" w:cs="Arial"/>
                <w:b/>
                <w:bCs/>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pPr>
            <w:r>
              <w:rPr>
                <w:rFonts w:ascii="Arial" w:eastAsia="Arial" w:hAnsi="Arial" w:cs="Arial"/>
              </w:rPr>
              <w:t xml:space="preserve">Dirulaguntzaren zenbatekoak ezin izango du, inolaz ere, gainditu diruz lagundutako jardueraren kostua, ez </w:t>
            </w:r>
            <w:r>
              <w:rPr>
                <w:rFonts w:ascii="Arial" w:eastAsia="Arial" w:hAnsi="Arial" w:cs="Arial"/>
              </w:rPr>
              <w:t>bakarrik, ez eta beste dirulaguntza, laguntza, diru-sarrera edo baliabideekin batera ere.</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pPr>
            <w:r>
              <w:rPr>
                <w:rFonts w:ascii="Arial" w:hAnsi="Arial" w:cs="Arial"/>
                <w:color w:val="000000"/>
                <w:spacing w:val="-3"/>
                <w:shd w:val="clear" w:color="auto" w:fill="FFFFFF"/>
                <w:lang w:val="es-ES"/>
              </w:rPr>
              <w:t>El importe de la subvención en ningún caso podrá ser de tal cuantía que, aisladamente o en concurrencia con otras subvenciones, ayudas, ingresos o recursos supere el coste de la actividad subvencionada.</w:t>
            </w:r>
          </w:p>
          <w:p w:rsidR="00F2230A" w:rsidRDefault="00F2230A">
            <w:pPr>
              <w:pStyle w:val="Standard"/>
              <w:widowControl w:val="0"/>
              <w:spacing w:after="0" w:line="276" w:lineRule="auto"/>
              <w:ind w:left="720"/>
              <w:jc w:val="both"/>
              <w:rPr>
                <w:rFonts w:ascii="Arial" w:hAnsi="Arial" w:cs="Arial"/>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Arial" w:hAnsi="Arial" w:cs="Arial"/>
              </w:rPr>
            </w:pPr>
            <w:r>
              <w:rPr>
                <w:rFonts w:ascii="Arial" w:eastAsia="Arial" w:hAnsi="Arial" w:cs="Arial"/>
              </w:rPr>
              <w:t>Muga hori ez dela gainditu egiaztatzeko, diruz lagundutako gastu osoa justifikatu beharko da.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Para la comprobación de esta limitación, se habrá de justificar la totalidad del gasto subvencionado.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Arial" w:hAnsi="Arial" w:cs="Arial"/>
              </w:rPr>
            </w:pPr>
            <w:r>
              <w:rPr>
                <w:rFonts w:ascii="Arial" w:eastAsia="Arial" w:hAnsi="Arial" w:cs="Arial"/>
              </w:rPr>
              <w:t xml:space="preserve">Proiektuaren edo jardueraren kostua baino gehiago finantzatzen bada, onuradunak itzuli egin beharko du, berandutze-interesekin batera, eta ordainketa-gutunak dagokion justifikazioari erantsi beharko dizkio.  </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color w:val="000000"/>
                <w:spacing w:val="-3"/>
                <w:shd w:val="clear" w:color="auto" w:fill="FFFFFF"/>
                <w:lang w:val="es-ES"/>
              </w:rPr>
            </w:pPr>
            <w:r>
              <w:rPr>
                <w:rFonts w:ascii="Arial" w:hAnsi="Arial" w:cs="Arial"/>
                <w:color w:val="000000"/>
                <w:spacing w:val="-3"/>
                <w:shd w:val="clear" w:color="auto" w:fill="FFFFFF"/>
                <w:lang w:val="es-ES"/>
              </w:rPr>
              <w:t>Si se produjera un exceso de financiación respecto del coste del proyecto o actividad, la beneficiaria deberá reintegrarlo, junto con los intereses de demora, uniendo las cartas de pago a la correspondiente justificación.</w:t>
            </w:r>
          </w:p>
          <w:p w:rsidR="00F2230A" w:rsidRDefault="00F2230A">
            <w:pPr>
              <w:pStyle w:val="Standard"/>
              <w:widowControl w:val="0"/>
              <w:spacing w:after="0" w:line="276" w:lineRule="auto"/>
              <w:ind w:left="720"/>
              <w:jc w:val="both"/>
              <w:rPr>
                <w:rFonts w:ascii="Arial" w:hAnsi="Arial" w:cs="Arial"/>
                <w:color w:val="70AD47"/>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rPr>
            </w:pPr>
            <w:r>
              <w:rPr>
                <w:rFonts w:ascii="Arial" w:hAnsi="Arial" w:cs="Arial"/>
              </w:rPr>
              <w:t>Hala ere, Tolosako Udalak gehiegizko finantzaketa ikusten duenean, gehiegizko zati horren zenbateko osoa itzultzeko eskatuko du, Udalak emandako dirulaguntzaren mugaraino.</w:t>
            </w:r>
          </w:p>
          <w:p w:rsidR="00F2230A" w:rsidRDefault="00F2230A">
            <w:pPr>
              <w:pStyle w:val="Standard"/>
              <w:widowControl w:val="0"/>
              <w:spacing w:after="0" w:line="276" w:lineRule="auto"/>
              <w:jc w:val="both"/>
              <w:rPr>
                <w:rFonts w:ascii="Arial" w:hAnsi="Arial" w:cs="Arial"/>
                <w:b/>
                <w:color w:val="000000"/>
                <w:spacing w:val="-3"/>
                <w:shd w:val="clear" w:color="auto" w:fill="FFFFFF"/>
              </w:rPr>
            </w:pP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color w:val="000000"/>
                <w:lang w:val="es-ES"/>
              </w:rPr>
            </w:pPr>
            <w:r>
              <w:rPr>
                <w:rFonts w:ascii="Arial" w:hAnsi="Arial" w:cs="Arial"/>
                <w:color w:val="000000"/>
                <w:lang w:val="es-ES"/>
              </w:rPr>
              <w:t xml:space="preserve">No obstante, cuando sea el Ayuntamiento de Tolosa el que advierta el exceso de financiación, exigirá el reintegro por el importe total del exceso, hasta el </w:t>
            </w:r>
            <w:r>
              <w:rPr>
                <w:rFonts w:ascii="Arial" w:hAnsi="Arial" w:cs="Arial"/>
                <w:color w:val="000000"/>
                <w:lang w:val="es-ES"/>
              </w:rPr>
              <w:t>límite de la subvención otorgada por el mismo.</w:t>
            </w:r>
          </w:p>
          <w:p w:rsidR="00F2230A" w:rsidRDefault="00F2230A">
            <w:pPr>
              <w:pStyle w:val="Standard"/>
              <w:widowControl w:val="0"/>
              <w:spacing w:after="0" w:line="276" w:lineRule="auto"/>
              <w:ind w:left="720"/>
              <w:jc w:val="both"/>
              <w:rPr>
                <w:rFonts w:ascii="Arial" w:hAnsi="Arial" w:cs="Arial"/>
                <w:color w:val="70AD47"/>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b/>
                <w:color w:val="000000"/>
                <w:spacing w:val="-3"/>
                <w:shd w:val="clear" w:color="auto" w:fill="FFFFFF"/>
              </w:rPr>
            </w:pPr>
            <w:r>
              <w:rPr>
                <w:rFonts w:ascii="Arial" w:hAnsi="Arial" w:cs="Arial"/>
                <w:b/>
                <w:color w:val="000000"/>
                <w:spacing w:val="-3"/>
                <w:shd w:val="clear" w:color="auto" w:fill="FFFFFF"/>
              </w:rPr>
              <w:t>15. Dirulaguntza ordaintzea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b/>
                <w:bCs/>
                <w:color w:val="000000"/>
                <w:spacing w:val="-3"/>
                <w:shd w:val="clear" w:color="auto" w:fill="FFFFFF"/>
                <w:lang w:val="es-ES"/>
              </w:rPr>
            </w:pPr>
            <w:r>
              <w:rPr>
                <w:rFonts w:ascii="Arial" w:hAnsi="Arial" w:cs="Arial"/>
                <w:b/>
                <w:bCs/>
                <w:color w:val="000000"/>
                <w:spacing w:val="-3"/>
                <w:shd w:val="clear" w:color="auto" w:fill="FFFFFF"/>
                <w:lang w:val="es-ES"/>
              </w:rPr>
              <w:t>15. Abono de la subvención</w:t>
            </w:r>
          </w:p>
          <w:p w:rsidR="00F2230A" w:rsidRDefault="00F2230A">
            <w:pPr>
              <w:pStyle w:val="Standard"/>
              <w:widowControl w:val="0"/>
              <w:spacing w:after="0" w:line="240" w:lineRule="auto"/>
              <w:jc w:val="both"/>
              <w:rPr>
                <w:rFonts w:ascii="Arial" w:hAnsi="Arial" w:cs="Arial"/>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ind w:left="720"/>
              <w:jc w:val="both"/>
            </w:pPr>
            <w:r>
              <w:rPr>
                <w:rFonts w:ascii="Arial" w:eastAsia="Arial" w:hAnsi="Arial" w:cs="Arial"/>
                <w:color w:val="212121"/>
                <w:sz w:val="22"/>
                <w:szCs w:val="22"/>
              </w:rPr>
              <w:t xml:space="preserve">1. Ordainketa aurreratua egin ahal izango da, baldin eta interesdunak eskaera-orrian hala eskatzen badu, eta betiere, justifikatzen badu behar </w:t>
            </w:r>
            <w:r>
              <w:rPr>
                <w:rFonts w:ascii="Arial" w:eastAsia="Arial" w:hAnsi="Arial" w:cs="Arial"/>
                <w:color w:val="212121"/>
                <w:sz w:val="22"/>
                <w:szCs w:val="22"/>
              </w:rPr>
              <w:t xml:space="preserve">duela finantzaketa hori proposatutako jarduerak egiteko. Kasu honetan, emandako dirulaguntzaren % 75 ordainduko da ebazpena ematen den unean. </w:t>
            </w:r>
            <w:r>
              <w:rPr>
                <w:rFonts w:ascii="Arial" w:hAnsi="Arial" w:cs="Arial"/>
                <w:color w:val="000000"/>
                <w:sz w:val="22"/>
                <w:szCs w:val="22"/>
              </w:rPr>
              <w:t>Gainerako % 25a ordainduko da justifikazioa aurkeztu, eta organo eskudunak onartzen duenean.</w:t>
            </w:r>
          </w:p>
          <w:p w:rsidR="00F2230A" w:rsidRDefault="00F2230A">
            <w:pPr>
              <w:pStyle w:val="Textbody"/>
              <w:widowControl w:val="0"/>
              <w:spacing w:after="0" w:line="276" w:lineRule="auto"/>
              <w:ind w:left="720"/>
              <w:jc w:val="both"/>
              <w:rPr>
                <w:rFonts w:ascii="Arial" w:hAnsi="Arial" w:cs="Arial"/>
                <w:color w:val="000000"/>
                <w:sz w:val="22"/>
                <w:szCs w:val="22"/>
              </w:rPr>
            </w:pPr>
          </w:p>
          <w:p w:rsidR="00F2230A" w:rsidRDefault="00304472">
            <w:pPr>
              <w:pStyle w:val="Textbody"/>
              <w:widowControl w:val="0"/>
              <w:spacing w:after="0" w:line="276" w:lineRule="auto"/>
              <w:ind w:left="720"/>
              <w:jc w:val="both"/>
              <w:rPr>
                <w:rFonts w:ascii="Arial" w:hAnsi="Arial" w:cs="Arial"/>
                <w:color w:val="000000"/>
                <w:sz w:val="22"/>
                <w:szCs w:val="22"/>
              </w:rPr>
            </w:pPr>
            <w:r>
              <w:rPr>
                <w:rFonts w:ascii="Arial" w:hAnsi="Arial" w:cs="Arial"/>
                <w:color w:val="000000"/>
                <w:sz w:val="22"/>
                <w:szCs w:val="22"/>
              </w:rPr>
              <w:t xml:space="preserve">2. </w:t>
            </w:r>
            <w:r>
              <w:rPr>
                <w:rFonts w:ascii="Arial" w:hAnsi="Arial" w:cs="Arial"/>
                <w:color w:val="000000"/>
                <w:sz w:val="22"/>
                <w:szCs w:val="22"/>
              </w:rPr>
              <w:t>Interesdunak baliabide aski baditu eta eskaera-orrian aurrerakinik behar ez duela markatu badu,  dirulaguntzaren %100 ordainduko da justifikazioa aurkeztu eta organo eskudunak onartu ondoren.</w:t>
            </w:r>
          </w:p>
        </w:tc>
        <w:tc>
          <w:tcPr>
            <w:tcW w:w="4496" w:type="dxa"/>
            <w:tcMar>
              <w:top w:w="0" w:type="dxa"/>
              <w:left w:w="108" w:type="dxa"/>
              <w:bottom w:w="0" w:type="dxa"/>
              <w:right w:w="108" w:type="dxa"/>
            </w:tcMar>
          </w:tcPr>
          <w:p w:rsidR="00F2230A" w:rsidRDefault="00304472">
            <w:pPr>
              <w:pStyle w:val="Textbody"/>
              <w:widowControl w:val="0"/>
              <w:spacing w:after="0" w:line="276" w:lineRule="auto"/>
              <w:ind w:left="720"/>
              <w:jc w:val="both"/>
            </w:pPr>
            <w:r>
              <w:rPr>
                <w:rFonts w:ascii="Arial" w:hAnsi="Arial" w:cs="Arial"/>
                <w:color w:val="212121"/>
                <w:sz w:val="22"/>
                <w:szCs w:val="22"/>
                <w:lang w:val="es-ES"/>
              </w:rPr>
              <w:t xml:space="preserve">1. Podrá realizarse pago anticipado, si así lo solicita la parte interesada en el impreso de solicitud, siempre y cuando justifique que dicha financiación es necesaria para llevar a cabo las actividades propuestas. En este caso, el 75 % de la </w:t>
            </w:r>
            <w:r>
              <w:rPr>
                <w:rFonts w:ascii="Arial" w:hAnsi="Arial" w:cs="Arial"/>
                <w:color w:val="000000"/>
                <w:sz w:val="22"/>
                <w:szCs w:val="22"/>
                <w:lang w:val="es-ES"/>
              </w:rPr>
              <w:t>subvención concedida se abonará en el momento de la concesión. El 25 % restante se abonará una vez presentada la justificación y aceptada la misma por el órgano competente.</w:t>
            </w:r>
          </w:p>
          <w:p w:rsidR="00F2230A" w:rsidRDefault="00304472">
            <w:pPr>
              <w:pStyle w:val="Textbody"/>
              <w:widowControl w:val="0"/>
              <w:spacing w:after="0" w:line="276" w:lineRule="auto"/>
              <w:ind w:left="720"/>
              <w:jc w:val="both"/>
            </w:pPr>
            <w:r>
              <w:rPr>
                <w:rFonts w:ascii="Arial" w:hAnsi="Arial" w:cs="Arial"/>
                <w:color w:val="000000"/>
                <w:sz w:val="22"/>
                <w:szCs w:val="22"/>
                <w:lang w:val="es-ES"/>
              </w:rPr>
              <w:t>2.</w:t>
            </w:r>
            <w:r>
              <w:rPr>
                <w:rFonts w:ascii="Arial" w:hAnsi="Arial" w:cs="Arial"/>
                <w:sz w:val="22"/>
                <w:szCs w:val="22"/>
                <w:lang w:val="es-ES"/>
              </w:rPr>
              <w:t xml:space="preserve"> </w:t>
            </w:r>
            <w:r>
              <w:rPr>
                <w:rFonts w:ascii="Arial" w:hAnsi="Arial" w:cs="Arial"/>
                <w:color w:val="000000"/>
                <w:sz w:val="22"/>
                <w:szCs w:val="22"/>
                <w:lang w:val="es-ES"/>
              </w:rPr>
              <w:t>En el caso de que el/la interesado/a disponga de recursos suficientes y haya marcado en la solicitud que no necesita anticipo, se abonará el 100 % de la subvención tras la presentación de la justificación y su aprobación por el órgano competente.</w:t>
            </w:r>
          </w:p>
          <w:p w:rsidR="00F2230A" w:rsidRDefault="00F2230A">
            <w:pPr>
              <w:pStyle w:val="Textbody"/>
              <w:widowControl w:val="0"/>
              <w:spacing w:after="0" w:line="276" w:lineRule="auto"/>
              <w:ind w:left="720"/>
              <w:jc w:val="both"/>
              <w:rPr>
                <w:rFonts w:ascii="Arial" w:hAnsi="Arial" w:cs="Arial"/>
                <w:sz w:val="22"/>
                <w:szCs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hAnsi="Arial" w:cs="Arial"/>
                <w:b/>
                <w:color w:val="000000"/>
                <w:spacing w:val="-3"/>
                <w:shd w:val="clear" w:color="auto" w:fill="FFFFFF"/>
              </w:rPr>
              <w:t xml:space="preserve">16. </w:t>
            </w:r>
            <w:r>
              <w:rPr>
                <w:rFonts w:ascii="Arial" w:hAnsi="Arial" w:cs="Arial"/>
                <w:b/>
                <w:bCs/>
              </w:rPr>
              <w:t>Dirulaguntzaren justifikazioa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b/>
                <w:bCs/>
                <w:color w:val="000000"/>
                <w:spacing w:val="-3"/>
                <w:lang w:val="es-ES"/>
              </w:rPr>
            </w:pPr>
            <w:r>
              <w:rPr>
                <w:rFonts w:ascii="Arial" w:hAnsi="Arial" w:cs="Arial"/>
                <w:b/>
                <w:bCs/>
                <w:color w:val="000000"/>
                <w:spacing w:val="-3"/>
                <w:lang w:val="es-ES"/>
              </w:rPr>
              <w:t>16. Justificación de la subvención</w:t>
            </w:r>
          </w:p>
          <w:p w:rsidR="00F2230A" w:rsidRDefault="00F2230A">
            <w:pPr>
              <w:pStyle w:val="Standard"/>
              <w:widowControl w:val="0"/>
              <w:spacing w:after="0" w:line="240" w:lineRule="auto"/>
              <w:jc w:val="both"/>
              <w:rPr>
                <w:rFonts w:ascii="Arial" w:hAnsi="Arial" w:cs="Arial"/>
                <w:color w:val="000000"/>
                <w:spacing w:val="-3"/>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Arial" w:hAnsi="Arial" w:cs="Arial"/>
              </w:rPr>
            </w:pPr>
            <w:r>
              <w:rPr>
                <w:rFonts w:ascii="Arial" w:eastAsia="Arial" w:hAnsi="Arial" w:cs="Arial"/>
              </w:rPr>
              <w:t xml:space="preserve">Onuradunak justifikatu beharko du egin duela dirulaguntza jaso duen jarduera; baita </w:t>
            </w:r>
            <w:r>
              <w:rPr>
                <w:rFonts w:ascii="Arial" w:eastAsia="Arial" w:hAnsi="Arial" w:cs="Arial"/>
              </w:rPr>
              <w:t>jarduera horrek sortutako gastuak ere.</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lang w:val="es-ES"/>
              </w:rPr>
            </w:pPr>
            <w:r>
              <w:rPr>
                <w:rFonts w:ascii="Arial" w:hAnsi="Arial" w:cs="Arial"/>
                <w:lang w:val="es-ES"/>
              </w:rPr>
              <w:t>La beneficiaria deberá justificar la realización de la actividad subvencionada, así como los gastos generados por dicha actividad.</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pPr>
            <w:r>
              <w:rPr>
                <w:rFonts w:ascii="Arial" w:hAnsi="Arial" w:cs="Arial"/>
              </w:rPr>
              <w:t xml:space="preserve">Justifikaziorako baliagarriak diren agiriak Udalaren egoitza elektronikoan eskura daitezke,  dagokion dirulaguntza-lerroan sartuta: </w:t>
            </w:r>
            <w:hyperlink r:id="rId9" w:history="1">
              <w:r>
                <w:rPr>
                  <w:rStyle w:val="Internetlink"/>
                </w:rPr>
                <w:t>https://uzt.gipuzkoa.eus/WAS/AYTO/USCServicioCiudadanoVer15WEB/home.do?De=EU07112884</w:t>
              </w:r>
            </w:hyperlink>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pPr>
            <w:r>
              <w:rPr>
                <w:rFonts w:ascii="Arial" w:hAnsi="Arial" w:cs="Arial"/>
                <w:lang w:val="es-ES"/>
              </w:rPr>
              <w:t xml:space="preserve">Los documentos que sirvan para la justificación pueden obtenerse en la sede electrónica del Ayuntamiento, entrando en la línea </w:t>
            </w:r>
            <w:proofErr w:type="spellStart"/>
            <w:r>
              <w:rPr>
                <w:rFonts w:ascii="Arial" w:hAnsi="Arial" w:cs="Arial"/>
                <w:lang w:val="es-ES"/>
              </w:rPr>
              <w:t>subvencional</w:t>
            </w:r>
            <w:proofErr w:type="spellEnd"/>
            <w:r>
              <w:rPr>
                <w:rFonts w:ascii="Arial" w:hAnsi="Arial" w:cs="Arial"/>
                <w:lang w:val="es-ES"/>
              </w:rPr>
              <w:t xml:space="preserve"> correspondiente: </w:t>
            </w:r>
            <w:hyperlink r:id="rId10" w:history="1">
              <w:r>
                <w:rPr>
                  <w:rStyle w:val="Internetlink"/>
                </w:rPr>
                <w:t>https://uzt.gipuzkoa.eus/WAS/AYTO/USCServicioCiudadanoVer15WEB/home.do?De=CA07112884</w:t>
              </w:r>
            </w:hyperlink>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rPr>
            </w:pPr>
            <w:r>
              <w:rPr>
                <w:rFonts w:ascii="Arial" w:hAnsi="Arial" w:cs="Arial"/>
              </w:rPr>
              <w:t>Dokumentu hauek aurkeztu behar dira 2026ko irailaren  10a baino lehen:</w:t>
            </w:r>
          </w:p>
        </w:tc>
        <w:tc>
          <w:tcPr>
            <w:tcW w:w="4496" w:type="dxa"/>
            <w:tcMar>
              <w:top w:w="0" w:type="dxa"/>
              <w:left w:w="108" w:type="dxa"/>
              <w:bottom w:w="0" w:type="dxa"/>
              <w:right w:w="108" w:type="dxa"/>
            </w:tcMar>
          </w:tcPr>
          <w:p w:rsidR="00F2230A" w:rsidRDefault="00304472">
            <w:pPr>
              <w:rPr>
                <w:rFonts w:ascii="Arial" w:hAnsi="Arial" w:cs="Arial"/>
              </w:rPr>
            </w:pPr>
            <w:r>
              <w:rPr>
                <w:rFonts w:ascii="Arial" w:hAnsi="Arial" w:cs="Arial"/>
              </w:rPr>
              <w:t xml:space="preserve">La </w:t>
            </w:r>
            <w:proofErr w:type="spellStart"/>
            <w:r>
              <w:rPr>
                <w:rFonts w:ascii="Arial" w:hAnsi="Arial" w:cs="Arial"/>
              </w:rPr>
              <w:t>documentación</w:t>
            </w:r>
            <w:proofErr w:type="spellEnd"/>
            <w:r>
              <w:rPr>
                <w:rFonts w:ascii="Arial" w:hAnsi="Arial" w:cs="Arial"/>
              </w:rPr>
              <w:t xml:space="preserve"> a </w:t>
            </w:r>
            <w:proofErr w:type="spellStart"/>
            <w:r>
              <w:rPr>
                <w:rFonts w:ascii="Arial" w:hAnsi="Arial" w:cs="Arial"/>
              </w:rPr>
              <w:t>presentar</w:t>
            </w:r>
            <w:proofErr w:type="spellEnd"/>
            <w:r>
              <w:rPr>
                <w:rFonts w:ascii="Arial" w:hAnsi="Arial" w:cs="Arial"/>
              </w:rPr>
              <w:t xml:space="preserve"> </w:t>
            </w:r>
            <w:proofErr w:type="spellStart"/>
            <w:r>
              <w:rPr>
                <w:rFonts w:ascii="Arial" w:hAnsi="Arial" w:cs="Arial"/>
              </w:rPr>
              <w:t>antes</w:t>
            </w:r>
            <w:proofErr w:type="spellEnd"/>
            <w:r>
              <w:rPr>
                <w:rFonts w:ascii="Arial" w:hAnsi="Arial" w:cs="Arial"/>
              </w:rPr>
              <w:t xml:space="preserve"> del 10 de </w:t>
            </w:r>
            <w:proofErr w:type="spellStart"/>
            <w:r>
              <w:rPr>
                <w:rFonts w:ascii="Arial" w:hAnsi="Arial" w:cs="Arial"/>
              </w:rPr>
              <w:t>septiembre</w:t>
            </w:r>
            <w:proofErr w:type="spellEnd"/>
            <w:r>
              <w:rPr>
                <w:rFonts w:ascii="Arial" w:hAnsi="Arial" w:cs="Arial"/>
              </w:rPr>
              <w:t xml:space="preserve"> de 2026 </w:t>
            </w:r>
            <w:proofErr w:type="spellStart"/>
            <w:r>
              <w:rPr>
                <w:rFonts w:ascii="Arial" w:hAnsi="Arial" w:cs="Arial"/>
              </w:rPr>
              <w:t>será</w:t>
            </w:r>
            <w:proofErr w:type="spellEnd"/>
            <w:r>
              <w:rPr>
                <w:rFonts w:ascii="Arial" w:hAnsi="Arial" w:cs="Arial"/>
              </w:rPr>
              <w:t xml:space="preserve"> la </w:t>
            </w:r>
            <w:proofErr w:type="spellStart"/>
            <w:r>
              <w:rPr>
                <w:rFonts w:ascii="Arial" w:hAnsi="Arial" w:cs="Arial"/>
              </w:rPr>
              <w:t>siguiente</w:t>
            </w:r>
            <w:proofErr w:type="spellEnd"/>
            <w:r>
              <w:rPr>
                <w:rFonts w:ascii="Arial" w:hAnsi="Arial" w:cs="Arial"/>
              </w:rPr>
              <w:t>:</w:t>
            </w:r>
          </w:p>
        </w:tc>
      </w:tr>
      <w:tr w:rsidR="00F2230A">
        <w:tblPrEx>
          <w:tblCellMar>
            <w:top w:w="0" w:type="dxa"/>
            <w:bottom w:w="0" w:type="dxa"/>
          </w:tblCellMar>
        </w:tblPrEx>
        <w:trPr>
          <w:trHeight w:val="1213"/>
        </w:trPr>
        <w:tc>
          <w:tcPr>
            <w:tcW w:w="4583" w:type="dxa"/>
            <w:tcMar>
              <w:top w:w="0" w:type="dxa"/>
              <w:left w:w="108" w:type="dxa"/>
              <w:bottom w:w="0" w:type="dxa"/>
              <w:right w:w="108" w:type="dxa"/>
            </w:tcMar>
          </w:tcPr>
          <w:p w:rsidR="00F2230A" w:rsidRDefault="00F2230A">
            <w:pPr>
              <w:pStyle w:val="Textbody"/>
              <w:widowControl w:val="0"/>
              <w:spacing w:line="276" w:lineRule="auto"/>
              <w:jc w:val="both"/>
              <w:rPr>
                <w:rFonts w:ascii="Arial" w:hAnsi="Arial" w:cs="Arial"/>
                <w:sz w:val="22"/>
                <w:szCs w:val="22"/>
                <w:shd w:val="clear" w:color="auto" w:fill="00FFFF"/>
              </w:rPr>
            </w:pPr>
            <w:bookmarkStart w:id="5" w:name="translation_box711"/>
            <w:bookmarkEnd w:id="5"/>
          </w:p>
          <w:p w:rsidR="00F2230A" w:rsidRDefault="00304472">
            <w:pPr>
              <w:pStyle w:val="Textbody"/>
              <w:widowControl w:val="0"/>
              <w:numPr>
                <w:ilvl w:val="0"/>
                <w:numId w:val="18"/>
              </w:numPr>
              <w:spacing w:after="0" w:line="276" w:lineRule="auto"/>
              <w:jc w:val="both"/>
              <w:rPr>
                <w:rFonts w:ascii="Arial" w:eastAsia="Arial" w:hAnsi="Arial" w:cs="Arial"/>
                <w:sz w:val="22"/>
                <w:szCs w:val="22"/>
              </w:rPr>
            </w:pPr>
            <w:r>
              <w:rPr>
                <w:rFonts w:ascii="Arial" w:eastAsia="Arial" w:hAnsi="Arial" w:cs="Arial"/>
                <w:sz w:val="22"/>
                <w:szCs w:val="22"/>
              </w:rPr>
              <w:t>Dirulaguntza emateko ezarritako baldintzak bete direla justifikatzen duen jarduera-memoria (</w:t>
            </w:r>
            <w:proofErr w:type="spellStart"/>
            <w:r>
              <w:rPr>
                <w:rFonts w:ascii="Arial" w:eastAsia="Arial" w:hAnsi="Arial" w:cs="Arial"/>
                <w:sz w:val="22"/>
                <w:szCs w:val="22"/>
              </w:rPr>
              <w:t>DKKE-MEM</w:t>
            </w:r>
            <w:proofErr w:type="spellEnd"/>
            <w:r>
              <w:rPr>
                <w:rFonts w:ascii="Arial" w:eastAsia="Arial" w:hAnsi="Arial" w:cs="Arial"/>
                <w:sz w:val="22"/>
                <w:szCs w:val="22"/>
              </w:rPr>
              <w:t>-00 inprimakia), egindako jarduerak eta lortutako emaitzak adierazita.</w:t>
            </w:r>
          </w:p>
          <w:p w:rsidR="00F2230A" w:rsidRDefault="00F2230A">
            <w:pPr>
              <w:pStyle w:val="Textbody"/>
              <w:widowControl w:val="0"/>
              <w:spacing w:after="0" w:line="276" w:lineRule="auto"/>
              <w:ind w:left="720"/>
              <w:jc w:val="both"/>
              <w:rPr>
                <w:rFonts w:ascii="Arial" w:eastAsia="Arial" w:hAnsi="Arial" w:cs="Arial"/>
                <w:sz w:val="22"/>
                <w:szCs w:val="22"/>
              </w:rPr>
            </w:pPr>
          </w:p>
          <w:p w:rsidR="00F2230A" w:rsidRDefault="00F2230A">
            <w:pPr>
              <w:pStyle w:val="Textbody"/>
              <w:widowControl w:val="0"/>
              <w:spacing w:after="0" w:line="276" w:lineRule="auto"/>
              <w:ind w:left="720"/>
              <w:jc w:val="both"/>
              <w:rPr>
                <w:rFonts w:ascii="Arial" w:eastAsia="Arial" w:hAnsi="Arial" w:cs="Arial"/>
                <w:sz w:val="22"/>
                <w:szCs w:val="22"/>
              </w:rPr>
            </w:pPr>
          </w:p>
          <w:p w:rsidR="00F2230A" w:rsidRDefault="00304472">
            <w:pPr>
              <w:pStyle w:val="Textbody"/>
              <w:widowControl w:val="0"/>
              <w:numPr>
                <w:ilvl w:val="0"/>
                <w:numId w:val="18"/>
              </w:numPr>
              <w:spacing w:after="0" w:line="276" w:lineRule="auto"/>
              <w:jc w:val="both"/>
              <w:rPr>
                <w:rFonts w:ascii="Arial" w:eastAsia="Arial" w:hAnsi="Arial" w:cs="Arial"/>
                <w:sz w:val="22"/>
                <w:szCs w:val="22"/>
              </w:rPr>
            </w:pPr>
            <w:r>
              <w:rPr>
                <w:rFonts w:ascii="Arial" w:eastAsia="Arial" w:hAnsi="Arial" w:cs="Arial"/>
                <w:sz w:val="22"/>
                <w:szCs w:val="22"/>
              </w:rPr>
              <w:t xml:space="preserve">Emakumeen eta Gizonen </w:t>
            </w:r>
            <w:r>
              <w:rPr>
                <w:rFonts w:ascii="Arial" w:eastAsia="Arial" w:hAnsi="Arial" w:cs="Arial"/>
                <w:sz w:val="22"/>
                <w:szCs w:val="22"/>
              </w:rPr>
              <w:t xml:space="preserve">Berdintasunerako eta Indarkeria Matxistarik gabeko Bizitzetarako Legearen testu </w:t>
            </w:r>
            <w:proofErr w:type="spellStart"/>
            <w:r>
              <w:rPr>
                <w:rFonts w:ascii="Arial" w:eastAsia="Arial" w:hAnsi="Arial" w:cs="Arial"/>
                <w:sz w:val="22"/>
                <w:szCs w:val="22"/>
              </w:rPr>
              <w:t>bategina</w:t>
            </w:r>
            <w:proofErr w:type="spellEnd"/>
            <w:r>
              <w:rPr>
                <w:rFonts w:ascii="Arial" w:eastAsia="Arial" w:hAnsi="Arial" w:cs="Arial"/>
                <w:sz w:val="22"/>
                <w:szCs w:val="22"/>
              </w:rPr>
              <w:t xml:space="preserve"> onartzen duen martxoaren 16ko 1/2023 Legegintzako Dekretuaren arabera, memorian sexuaren arabera bereizita adieraziko da honako hauei buruzko informazioa: emandako zerbitzuaren azken onuradunak edo erabiltzaileak, titularrak eta langileak, eta dirulaguntza-eskaeraren xedea den zerbitzua emateko erakundeak kontratatutako langileak.</w:t>
            </w:r>
          </w:p>
        </w:tc>
        <w:tc>
          <w:tcPr>
            <w:tcW w:w="4496" w:type="dxa"/>
            <w:tcMar>
              <w:top w:w="0" w:type="dxa"/>
              <w:left w:w="108" w:type="dxa"/>
              <w:bottom w:w="0" w:type="dxa"/>
              <w:right w:w="108" w:type="dxa"/>
            </w:tcMar>
          </w:tcPr>
          <w:p w:rsidR="00F2230A" w:rsidRDefault="00F2230A">
            <w:pPr>
              <w:pStyle w:val="Zerrenda-paragrafoa"/>
              <w:widowControl w:val="0"/>
              <w:spacing w:after="140" w:line="276" w:lineRule="auto"/>
              <w:ind w:left="0"/>
              <w:contextualSpacing w:val="0"/>
              <w:jc w:val="both"/>
              <w:rPr>
                <w:rFonts w:ascii="Arial" w:hAnsi="Arial" w:cs="Arial"/>
              </w:rPr>
            </w:pPr>
          </w:p>
          <w:p w:rsidR="00F2230A" w:rsidRDefault="00304472">
            <w:pPr>
              <w:pStyle w:val="Textbody"/>
              <w:widowControl w:val="0"/>
              <w:numPr>
                <w:ilvl w:val="0"/>
                <w:numId w:val="18"/>
              </w:numPr>
              <w:spacing w:after="0" w:line="276" w:lineRule="auto"/>
              <w:jc w:val="both"/>
              <w:rPr>
                <w:rFonts w:ascii="Arial" w:eastAsia="Arial" w:hAnsi="Arial" w:cs="Arial"/>
                <w:sz w:val="22"/>
                <w:szCs w:val="22"/>
                <w:lang w:val="es-ES"/>
              </w:rPr>
            </w:pPr>
            <w:r>
              <w:rPr>
                <w:rFonts w:ascii="Arial" w:eastAsia="Arial" w:hAnsi="Arial" w:cs="Arial"/>
                <w:sz w:val="22"/>
                <w:szCs w:val="22"/>
                <w:lang w:val="es-ES"/>
              </w:rPr>
              <w:t>La memoria de actuación justificativa el cumplimiento de las condiciones impuestas en la concesión de la subvención (impreso DKKE-MEM-00), con indicación de las actividades realizadas y de los resultados obtenidos.</w:t>
            </w:r>
          </w:p>
          <w:p w:rsidR="00F2230A" w:rsidRDefault="00304472">
            <w:pPr>
              <w:pStyle w:val="Textbody"/>
              <w:widowControl w:val="0"/>
              <w:numPr>
                <w:ilvl w:val="0"/>
                <w:numId w:val="18"/>
              </w:numPr>
              <w:spacing w:after="0" w:line="276" w:lineRule="auto"/>
              <w:jc w:val="both"/>
              <w:rPr>
                <w:rFonts w:ascii="Arial" w:eastAsia="Arial" w:hAnsi="Arial" w:cs="Arial"/>
                <w:sz w:val="22"/>
                <w:szCs w:val="22"/>
                <w:lang w:val="es-ES"/>
              </w:rPr>
            </w:pPr>
            <w:r>
              <w:rPr>
                <w:rFonts w:ascii="Arial" w:eastAsia="Arial" w:hAnsi="Arial" w:cs="Arial"/>
                <w:sz w:val="22"/>
                <w:szCs w:val="22"/>
                <w:lang w:val="es-ES"/>
              </w:rPr>
              <w:t xml:space="preserve"> De acuerdo a Ley 1/2023, de 16 de marzo, por el que se aprueba el texto refundido de la Ley para la Igualdad de Mujeres y </w:t>
            </w:r>
            <w:r>
              <w:rPr>
                <w:rFonts w:ascii="Arial" w:eastAsia="Arial" w:hAnsi="Arial" w:cs="Arial"/>
                <w:sz w:val="22"/>
                <w:szCs w:val="22"/>
                <w:lang w:val="es-ES"/>
              </w:rPr>
              <w:t>Hombres y Vidas Libres de Violencia Machista contra las Mujeres, en la memoria se presentará la información desagregada por sexo de las personas beneficiarias o usuarias finales del servicio prestado, de las personas titulares y trabajadoras, y del personal contratado por la entidad para la prestación del servicio para el que se solicita la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rPr>
            </w:pPr>
            <w:r>
              <w:rPr>
                <w:rFonts w:ascii="Arial" w:hAnsi="Arial" w:cs="Arial"/>
              </w:rPr>
              <w:t>Memorian berariaz jaso beharko da dirulaguntzaren helburua bete dela, eta, hala badagokio, lortutako emaitzen ebaluazioa egin beharko da, lortutakoa aurreikusitakoarekin alderatuta.</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lang w:val="es-ES"/>
              </w:rPr>
            </w:pPr>
            <w:r>
              <w:rPr>
                <w:rFonts w:ascii="Arial" w:hAnsi="Arial" w:cs="Arial"/>
                <w:lang w:val="es-ES"/>
              </w:rPr>
              <w:t>En la memoria deberá constar expresamente que ha sido cumplida la finalidad para la cual se otorgó la subvención y, en su caso, una evaluación de los resultados obtenidos respecto a los previstos.</w:t>
            </w:r>
          </w:p>
          <w:p w:rsidR="00F2230A" w:rsidRDefault="00F2230A">
            <w:pPr>
              <w:pStyle w:val="Standard"/>
              <w:widowControl w:val="0"/>
              <w:spacing w:after="0" w:line="240" w:lineRule="auto"/>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9"/>
              </w:numPr>
              <w:spacing w:line="240" w:lineRule="auto"/>
              <w:contextualSpacing w:val="0"/>
              <w:jc w:val="both"/>
              <w:rPr>
                <w:rFonts w:ascii="Arial" w:hAnsi="Arial" w:cs="Arial"/>
              </w:rPr>
            </w:pPr>
            <w:proofErr w:type="spellStart"/>
            <w:r>
              <w:rPr>
                <w:rFonts w:ascii="Arial" w:hAnsi="Arial" w:cs="Arial"/>
              </w:rPr>
              <w:t>GAS-KI</w:t>
            </w:r>
            <w:proofErr w:type="spellEnd"/>
            <w:r>
              <w:rPr>
                <w:rFonts w:ascii="Arial" w:hAnsi="Arial" w:cs="Arial"/>
              </w:rPr>
              <w:t xml:space="preserve"> dokumentua </w:t>
            </w:r>
            <w:r>
              <w:rPr>
                <w:rFonts w:ascii="Arial" w:hAnsi="Arial" w:cs="Arial"/>
              </w:rPr>
              <w:t>(Udalaren Egoitza Elektronikoan eskuragarri). Gastuen eta inbertsioen zerrenda sailkatua izango du, eta bertan identifikatuta jarri beharko dira hartzekoduna eta dokumentua, zenbatekoa eta jaulkipen- eta ordainketa-datak. Jatorrizko formatuan aurkeztu behar da dokumentua (.</w:t>
            </w:r>
            <w:proofErr w:type="spellStart"/>
            <w:r>
              <w:rPr>
                <w:rFonts w:ascii="Arial" w:hAnsi="Arial" w:cs="Arial"/>
              </w:rPr>
              <w:t>xls</w:t>
            </w:r>
            <w:proofErr w:type="spellEnd"/>
            <w:r>
              <w:rPr>
                <w:rFonts w:ascii="Arial" w:hAnsi="Arial" w:cs="Arial"/>
              </w:rPr>
              <w:t>), sinadurarik gabe.</w:t>
            </w:r>
          </w:p>
          <w:p w:rsidR="00F2230A" w:rsidRDefault="00F2230A">
            <w:pPr>
              <w:pStyle w:val="Zerrenda-paragrafoa"/>
              <w:widowControl w:val="0"/>
              <w:spacing w:line="240" w:lineRule="auto"/>
              <w:contextualSpacing w:val="0"/>
              <w:jc w:val="both"/>
              <w:rPr>
                <w:rFonts w:ascii="Arial" w:hAnsi="Arial" w:cs="Arial"/>
                <w:b/>
                <w:color w:val="000000"/>
                <w:spacing w:val="-3"/>
                <w:shd w:val="clear" w:color="auto" w:fill="FFFFFF"/>
              </w:rPr>
            </w:pPr>
          </w:p>
        </w:tc>
        <w:tc>
          <w:tcPr>
            <w:tcW w:w="4496" w:type="dxa"/>
            <w:tcMar>
              <w:top w:w="0" w:type="dxa"/>
              <w:left w:w="108" w:type="dxa"/>
              <w:bottom w:w="0" w:type="dxa"/>
              <w:right w:w="108" w:type="dxa"/>
            </w:tcMar>
          </w:tcPr>
          <w:p w:rsidR="00F2230A" w:rsidRDefault="00304472">
            <w:pPr>
              <w:pStyle w:val="Zerrenda-paragrafoa"/>
              <w:widowControl w:val="0"/>
              <w:numPr>
                <w:ilvl w:val="0"/>
                <w:numId w:val="19"/>
              </w:numPr>
              <w:spacing w:line="240" w:lineRule="auto"/>
              <w:contextualSpacing w:val="0"/>
              <w:jc w:val="both"/>
              <w:rPr>
                <w:rFonts w:ascii="Arial" w:hAnsi="Arial" w:cs="Arial"/>
                <w:lang w:val="es-ES"/>
              </w:rPr>
            </w:pPr>
            <w:r>
              <w:rPr>
                <w:rFonts w:ascii="Arial" w:hAnsi="Arial" w:cs="Arial"/>
                <w:lang w:val="es-ES"/>
              </w:rPr>
              <w:t>El documento GAS-</w:t>
            </w:r>
            <w:proofErr w:type="gramStart"/>
            <w:r>
              <w:rPr>
                <w:rFonts w:ascii="Arial" w:hAnsi="Arial" w:cs="Arial"/>
                <w:lang w:val="es-ES"/>
              </w:rPr>
              <w:t>KI.(</w:t>
            </w:r>
            <w:proofErr w:type="gramEnd"/>
            <w:r>
              <w:rPr>
                <w:rFonts w:ascii="Arial" w:hAnsi="Arial" w:cs="Arial"/>
                <w:lang w:val="es-ES"/>
              </w:rPr>
              <w:t>disponible en la Sede Electrónica del Ayuntamiento), que contendrá una relación clasificada de gastos e inversiones, con identificación del acreedor y del documento, su importe y las fechas de emisión y de pago. El documento deberá presentarse en el formato de origen (.xls) sin firma alguna.</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00" w:lineRule="atLeast"/>
              <w:contextualSpacing w:val="0"/>
              <w:jc w:val="both"/>
              <w:rPr>
                <w:rFonts w:ascii="Arial" w:eastAsia="Arial" w:hAnsi="Arial" w:cs="Arial"/>
              </w:rPr>
            </w:pPr>
            <w:r>
              <w:rPr>
                <w:rFonts w:ascii="Arial" w:eastAsia="Arial" w:hAnsi="Arial" w:cs="Arial"/>
              </w:rPr>
              <w:t>Finantzaketa-iturri bat baino gehiago erabili bada, adieraziko da Tolosako Udalak, gastu horri dagokionez, zer ehuneko finantzatu duen.</w:t>
            </w:r>
          </w:p>
        </w:tc>
        <w:tc>
          <w:tcPr>
            <w:tcW w:w="4496" w:type="dxa"/>
            <w:tcMar>
              <w:top w:w="0" w:type="dxa"/>
              <w:left w:w="108" w:type="dxa"/>
              <w:bottom w:w="0" w:type="dxa"/>
              <w:right w:w="108" w:type="dxa"/>
            </w:tcMar>
          </w:tcPr>
          <w:p w:rsidR="00F2230A" w:rsidRDefault="00304472">
            <w:pPr>
              <w:pStyle w:val="Zerrenda-paragrafoa"/>
              <w:widowControl w:val="0"/>
              <w:spacing w:line="240" w:lineRule="auto"/>
              <w:contextualSpacing w:val="0"/>
              <w:jc w:val="both"/>
              <w:rPr>
                <w:rFonts w:ascii="Arial" w:hAnsi="Arial" w:cs="Arial"/>
                <w:lang w:val="es-ES"/>
              </w:rPr>
            </w:pPr>
            <w:r>
              <w:rPr>
                <w:rFonts w:ascii="Arial" w:hAnsi="Arial" w:cs="Arial"/>
                <w:lang w:val="es-ES"/>
              </w:rPr>
              <w:t>Cuando se hubieren utilizado más de una fuente de financiación, se indicará el porcentaje correspondiente financiado por el Ayuntamiento de Tolosa en relación a ese gasto.</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00" w:lineRule="atLeast"/>
              <w:contextualSpacing w:val="0"/>
              <w:jc w:val="both"/>
              <w:rPr>
                <w:rFonts w:ascii="Arial" w:eastAsia="Arial" w:hAnsi="Arial" w:cs="Arial"/>
              </w:rPr>
            </w:pPr>
            <w:r>
              <w:rPr>
                <w:rFonts w:ascii="Arial" w:eastAsia="Arial" w:hAnsi="Arial" w:cs="Arial"/>
              </w:rPr>
              <w:t>Dirulaguntza aurrekontu zenbatetsi baten arabera ematen denean, gastuen eta inbertsioen zerrenda diruz lagundutako proiektuaren edo jardueraren partiden arabera ere sailkatuko da, izandako desbideratzeak adierazita.</w:t>
            </w:r>
          </w:p>
        </w:tc>
        <w:tc>
          <w:tcPr>
            <w:tcW w:w="4496" w:type="dxa"/>
            <w:tcMar>
              <w:top w:w="0" w:type="dxa"/>
              <w:left w:w="108" w:type="dxa"/>
              <w:bottom w:w="0" w:type="dxa"/>
              <w:right w:w="108" w:type="dxa"/>
            </w:tcMar>
          </w:tcPr>
          <w:p w:rsidR="00F2230A" w:rsidRDefault="00304472">
            <w:pPr>
              <w:pStyle w:val="Zerrenda-paragrafoa"/>
              <w:widowControl w:val="0"/>
              <w:spacing w:line="240" w:lineRule="auto"/>
              <w:contextualSpacing w:val="0"/>
              <w:jc w:val="both"/>
              <w:rPr>
                <w:rFonts w:ascii="Arial" w:hAnsi="Arial" w:cs="Arial"/>
                <w:color w:val="000000"/>
                <w:lang w:val="es-ES"/>
              </w:rPr>
            </w:pPr>
            <w:r>
              <w:rPr>
                <w:rFonts w:ascii="Arial" w:hAnsi="Arial" w:cs="Arial"/>
                <w:color w:val="000000"/>
                <w:lang w:val="es-ES"/>
              </w:rPr>
              <w:t xml:space="preserve">Cuando la subvención se conceda con arreglo a un presupuesto estimado, la relación de gastos e inversiones se clasificará también en </w:t>
            </w:r>
            <w:r>
              <w:rPr>
                <w:rFonts w:ascii="Arial" w:hAnsi="Arial" w:cs="Arial"/>
                <w:color w:val="000000"/>
                <w:lang w:val="es-ES"/>
              </w:rPr>
              <w:t>función de las partidas del proyecto o actividad subvencionada, con indicación de las desviaciones producidas.</w:t>
            </w:r>
          </w:p>
          <w:p w:rsidR="00F2230A" w:rsidRDefault="00F2230A">
            <w:pPr>
              <w:pStyle w:val="Standard"/>
              <w:widowControl w:val="0"/>
              <w:spacing w:after="0" w:line="240" w:lineRule="auto"/>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00" w:lineRule="atLeast"/>
              <w:contextualSpacing w:val="0"/>
              <w:jc w:val="both"/>
              <w:rPr>
                <w:rFonts w:ascii="Arial" w:eastAsia="Arial" w:hAnsi="Arial" w:cs="Arial"/>
              </w:rPr>
            </w:pPr>
            <w:r>
              <w:rPr>
                <w:rFonts w:ascii="Arial" w:eastAsia="Arial" w:hAnsi="Arial" w:cs="Arial"/>
              </w:rPr>
              <w:t>Gastuaren zenbateko osoak diruz lagundutako proiektu edo jardueraren kostu osoa islatu beharko du.</w:t>
            </w:r>
          </w:p>
        </w:tc>
        <w:tc>
          <w:tcPr>
            <w:tcW w:w="4496" w:type="dxa"/>
            <w:tcMar>
              <w:top w:w="0" w:type="dxa"/>
              <w:left w:w="108" w:type="dxa"/>
              <w:bottom w:w="0" w:type="dxa"/>
              <w:right w:w="108" w:type="dxa"/>
            </w:tcMar>
          </w:tcPr>
          <w:p w:rsidR="00F2230A" w:rsidRDefault="00304472">
            <w:pPr>
              <w:pStyle w:val="Zerrenda-paragrafoa"/>
              <w:widowControl w:val="0"/>
              <w:spacing w:line="240" w:lineRule="auto"/>
              <w:contextualSpacing w:val="0"/>
              <w:jc w:val="both"/>
              <w:rPr>
                <w:rFonts w:ascii="Arial" w:hAnsi="Arial" w:cs="Arial"/>
                <w:lang w:val="es-ES"/>
              </w:rPr>
            </w:pPr>
            <w:r>
              <w:rPr>
                <w:rFonts w:ascii="Arial" w:hAnsi="Arial" w:cs="Arial"/>
                <w:lang w:val="es-ES"/>
              </w:rPr>
              <w:t>El importe total de gasto deberá reflejar el coste total del proyecto o actuación subvencionada.</w:t>
            </w:r>
          </w:p>
          <w:p w:rsidR="00F2230A" w:rsidRDefault="00F2230A">
            <w:pPr>
              <w:pStyle w:val="Standard"/>
              <w:widowControl w:val="0"/>
              <w:spacing w:after="0" w:line="240" w:lineRule="auto"/>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9"/>
              </w:numPr>
              <w:spacing w:line="200" w:lineRule="atLeast"/>
              <w:contextualSpacing w:val="0"/>
              <w:jc w:val="both"/>
              <w:rPr>
                <w:rFonts w:ascii="Arial" w:eastAsia="Arial" w:hAnsi="Arial" w:cs="Arial"/>
              </w:rPr>
            </w:pPr>
            <w:proofErr w:type="spellStart"/>
            <w:r>
              <w:rPr>
                <w:rFonts w:ascii="Arial" w:eastAsia="Arial" w:hAnsi="Arial" w:cs="Arial"/>
              </w:rPr>
              <w:t>BAL-KI</w:t>
            </w:r>
            <w:proofErr w:type="spellEnd"/>
            <w:r>
              <w:rPr>
                <w:rFonts w:ascii="Arial" w:eastAsia="Arial" w:hAnsi="Arial" w:cs="Arial"/>
              </w:rPr>
              <w:t xml:space="preserve"> dokumentua (Udalaren Egoitza Elektronikoan eskuragarri). Diruz lagundutako jardueraren edo proiektuaren gastuen eta diru-sarreren zerrenda jasoko du, eta proposatutako ereduaren arabera jaso beharko da Entitate onuraduneko presidenteak edo idazkariak sinatu beharko du.</w:t>
            </w:r>
          </w:p>
        </w:tc>
        <w:tc>
          <w:tcPr>
            <w:tcW w:w="4496" w:type="dxa"/>
            <w:tcMar>
              <w:top w:w="0" w:type="dxa"/>
              <w:left w:w="108" w:type="dxa"/>
              <w:bottom w:w="0" w:type="dxa"/>
              <w:right w:w="108" w:type="dxa"/>
            </w:tcMar>
          </w:tcPr>
          <w:p w:rsidR="00F2230A" w:rsidRDefault="00304472">
            <w:pPr>
              <w:pStyle w:val="Zerrenda-paragrafoa"/>
              <w:widowControl w:val="0"/>
              <w:numPr>
                <w:ilvl w:val="0"/>
                <w:numId w:val="19"/>
              </w:numPr>
              <w:spacing w:line="240" w:lineRule="auto"/>
              <w:contextualSpacing w:val="0"/>
              <w:jc w:val="both"/>
              <w:rPr>
                <w:rFonts w:ascii="Arial" w:hAnsi="Arial" w:cs="Arial"/>
                <w:lang w:val="es-ES"/>
              </w:rPr>
            </w:pPr>
            <w:r>
              <w:rPr>
                <w:rFonts w:ascii="Arial" w:hAnsi="Arial" w:cs="Arial"/>
                <w:lang w:val="es-ES"/>
              </w:rPr>
              <w:t>El documento BAL-</w:t>
            </w:r>
            <w:proofErr w:type="gramStart"/>
            <w:r>
              <w:rPr>
                <w:rFonts w:ascii="Arial" w:hAnsi="Arial" w:cs="Arial"/>
                <w:lang w:val="es-ES"/>
              </w:rPr>
              <w:t>KI.(</w:t>
            </w:r>
            <w:proofErr w:type="gramEnd"/>
            <w:r>
              <w:rPr>
                <w:rFonts w:ascii="Arial" w:hAnsi="Arial" w:cs="Arial"/>
                <w:lang w:val="es-ES"/>
              </w:rPr>
              <w:t>disponible en la Sede Electrónica del Ayuntamiento) que contendrá una relación de gastos e ingresos de la actividad o proyecto subvencionado, que deberá recogerse según el modelo propuesto. Deberá firmarlo el/la presidente o secretario/a de la entidad beneficiaria.</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00" w:lineRule="atLeast"/>
              <w:contextualSpacing w:val="0"/>
              <w:jc w:val="both"/>
              <w:rPr>
                <w:rFonts w:ascii="Arial" w:eastAsia="Arial" w:hAnsi="Arial" w:cs="Arial"/>
              </w:rPr>
            </w:pPr>
            <w:proofErr w:type="spellStart"/>
            <w:r>
              <w:rPr>
                <w:rFonts w:ascii="Arial" w:eastAsia="Arial" w:hAnsi="Arial" w:cs="Arial"/>
              </w:rPr>
              <w:t>GAS-KI</w:t>
            </w:r>
            <w:proofErr w:type="spellEnd"/>
            <w:r>
              <w:rPr>
                <w:rFonts w:ascii="Arial" w:eastAsia="Arial" w:hAnsi="Arial" w:cs="Arial"/>
              </w:rPr>
              <w:t xml:space="preserve"> dokumentuko gastuen zenbatekoek bat etorri beharko dute </w:t>
            </w:r>
            <w:proofErr w:type="spellStart"/>
            <w:r>
              <w:rPr>
                <w:rFonts w:ascii="Arial" w:eastAsia="Arial" w:hAnsi="Arial" w:cs="Arial"/>
              </w:rPr>
              <w:t>BAL-KI</w:t>
            </w:r>
            <w:proofErr w:type="spellEnd"/>
            <w:r>
              <w:rPr>
                <w:rFonts w:ascii="Arial" w:eastAsia="Arial" w:hAnsi="Arial" w:cs="Arial"/>
              </w:rPr>
              <w:t xml:space="preserve"> dokumentuko gastuen zenbatekoekin.</w:t>
            </w:r>
          </w:p>
        </w:tc>
        <w:tc>
          <w:tcPr>
            <w:tcW w:w="4496" w:type="dxa"/>
            <w:tcMar>
              <w:top w:w="0" w:type="dxa"/>
              <w:left w:w="108" w:type="dxa"/>
              <w:bottom w:w="0" w:type="dxa"/>
              <w:right w:w="108" w:type="dxa"/>
            </w:tcMar>
          </w:tcPr>
          <w:p w:rsidR="00F2230A" w:rsidRDefault="00304472">
            <w:pPr>
              <w:pStyle w:val="Zerrenda-paragrafoa"/>
              <w:widowControl w:val="0"/>
              <w:spacing w:line="240" w:lineRule="auto"/>
              <w:contextualSpacing w:val="0"/>
              <w:jc w:val="both"/>
              <w:rPr>
                <w:rFonts w:ascii="Arial" w:hAnsi="Arial" w:cs="Arial"/>
                <w:lang w:val="es-ES"/>
              </w:rPr>
            </w:pPr>
            <w:r>
              <w:rPr>
                <w:rFonts w:ascii="Arial" w:hAnsi="Arial" w:cs="Arial"/>
                <w:lang w:val="es-ES"/>
              </w:rPr>
              <w:t xml:space="preserve">Los importes de gasto del </w:t>
            </w:r>
            <w:r>
              <w:rPr>
                <w:rFonts w:ascii="Arial" w:hAnsi="Arial" w:cs="Arial"/>
                <w:lang w:val="es-ES"/>
              </w:rPr>
              <w:t>documento GAS-KI deberá coincidir con los importes de gasto del documento BAL-KI.</w:t>
            </w:r>
          </w:p>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 xml:space="preserve">   </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9"/>
              </w:numPr>
              <w:spacing w:line="200" w:lineRule="atLeast"/>
              <w:contextualSpacing w:val="0"/>
              <w:jc w:val="both"/>
              <w:rPr>
                <w:rFonts w:ascii="Arial" w:eastAsia="Arial" w:hAnsi="Arial" w:cs="Arial"/>
              </w:rPr>
            </w:pPr>
            <w:r>
              <w:rPr>
                <w:rFonts w:ascii="Arial" w:eastAsia="Arial" w:hAnsi="Arial" w:cs="Arial"/>
              </w:rPr>
              <w:t>Diruz lagundutako jarduera finantzatu duten beste diru-sarrera edo dirulaguntza batzuen zerrenda zehatza, zenbatekoa eta jatorria adierazita.</w:t>
            </w:r>
          </w:p>
        </w:tc>
        <w:tc>
          <w:tcPr>
            <w:tcW w:w="4496" w:type="dxa"/>
            <w:tcMar>
              <w:top w:w="0" w:type="dxa"/>
              <w:left w:w="108" w:type="dxa"/>
              <w:bottom w:w="0" w:type="dxa"/>
              <w:right w:w="108" w:type="dxa"/>
            </w:tcMar>
          </w:tcPr>
          <w:p w:rsidR="00F2230A" w:rsidRDefault="00304472">
            <w:pPr>
              <w:pStyle w:val="Zerrenda-paragrafoa"/>
              <w:widowControl w:val="0"/>
              <w:numPr>
                <w:ilvl w:val="0"/>
                <w:numId w:val="19"/>
              </w:numPr>
              <w:spacing w:line="240" w:lineRule="auto"/>
              <w:contextualSpacing w:val="0"/>
              <w:jc w:val="both"/>
              <w:rPr>
                <w:rFonts w:ascii="Arial" w:hAnsi="Arial" w:cs="Arial"/>
                <w:lang w:val="es-ES"/>
              </w:rPr>
            </w:pPr>
            <w:r>
              <w:rPr>
                <w:rFonts w:ascii="Arial" w:hAnsi="Arial" w:cs="Arial"/>
                <w:lang w:val="es-ES"/>
              </w:rPr>
              <w:t>Una relación detallada de otros ingresos o subvenciones que hayan financiado la actividad subvencionada con indicación del importe y su procedencia.</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9"/>
              </w:numPr>
              <w:spacing w:line="200" w:lineRule="atLeast"/>
              <w:contextualSpacing w:val="0"/>
              <w:jc w:val="both"/>
              <w:rPr>
                <w:rFonts w:ascii="Arial" w:eastAsia="Arial" w:hAnsi="Arial" w:cs="Arial"/>
              </w:rPr>
            </w:pPr>
            <w:r>
              <w:rPr>
                <w:rFonts w:ascii="Arial" w:eastAsia="Arial" w:hAnsi="Arial" w:cs="Arial"/>
              </w:rPr>
              <w:t>Hiru hornitzaileri eskatutako hiru aurrekontuak, baldin eta diruz lagun daitekeen gastuaren zenbatekoak ezarritako zenbatekoak gainditzen baditu. Hau da salbuespena: ezaugarri bereziak izateagatik, merkatuan ez egotea horiek egin, eman edo hornitzen dituen nahikoa entitate, edo gastua dirulaguntza eman aurretik egitea. Inguruabar horiek behar bezala justifikatu beharko dira.</w:t>
            </w:r>
          </w:p>
        </w:tc>
        <w:tc>
          <w:tcPr>
            <w:tcW w:w="4496" w:type="dxa"/>
            <w:tcMar>
              <w:top w:w="0" w:type="dxa"/>
              <w:left w:w="108" w:type="dxa"/>
              <w:bottom w:w="0" w:type="dxa"/>
              <w:right w:w="108" w:type="dxa"/>
            </w:tcMar>
          </w:tcPr>
          <w:p w:rsidR="00F2230A" w:rsidRDefault="00304472">
            <w:pPr>
              <w:pStyle w:val="Zerrenda-paragrafoa"/>
              <w:widowControl w:val="0"/>
              <w:numPr>
                <w:ilvl w:val="0"/>
                <w:numId w:val="19"/>
              </w:numPr>
              <w:spacing w:line="240" w:lineRule="auto"/>
              <w:contextualSpacing w:val="0"/>
              <w:jc w:val="both"/>
              <w:rPr>
                <w:rFonts w:ascii="Arial" w:hAnsi="Arial" w:cs="Arial"/>
                <w:lang w:val="es-ES"/>
              </w:rPr>
            </w:pPr>
            <w:r>
              <w:rPr>
                <w:rFonts w:ascii="Arial" w:hAnsi="Arial" w:cs="Arial"/>
                <w:lang w:val="es-ES"/>
              </w:rPr>
              <w:t xml:space="preserve">Los </w:t>
            </w:r>
            <w:r>
              <w:rPr>
                <w:rFonts w:ascii="Arial" w:hAnsi="Arial" w:cs="Arial"/>
                <w:lang w:val="es-ES"/>
              </w:rPr>
              <w:t>tres presupuestos solicitados a diferentes proveedores, cuando el importe del gasto subvencionable supere las cuantías establecidas, salvo que por sus especiales características no exista en el mercado suficiente número de entidades que los realicen, presten o suministren, o salvo que el gasto se hubiere realizado con anterioridad a la subvención, extremos que deberán justificarse documentalmente.</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spacing w:line="200" w:lineRule="atLeast"/>
              <w:contextualSpacing w:val="0"/>
              <w:jc w:val="both"/>
              <w:rPr>
                <w:rFonts w:ascii="Arial" w:hAnsi="Arial" w:cs="Arial"/>
                <w:bCs/>
                <w:color w:val="000000"/>
                <w:spacing w:val="-3"/>
                <w:shd w:val="clear" w:color="auto" w:fill="FFFFFF"/>
              </w:rPr>
            </w:pPr>
            <w:r>
              <w:rPr>
                <w:rFonts w:ascii="Arial" w:hAnsi="Arial" w:cs="Arial"/>
                <w:bCs/>
                <w:color w:val="000000"/>
                <w:spacing w:val="-3"/>
                <w:shd w:val="clear" w:color="auto" w:fill="FFFFFF"/>
              </w:rPr>
              <w:t>* Hala dagokionean, garraio-gastuak justifikatzeko, klubak, dokumentazioaz gain, ziurtagiri bat aurkeztu beharko du, eta hor adierazi beharko ditu honako datu hauek: bidaia egin duenaren izen-abizenak, NANaren zenbakia, egindako ibilbidea, kilometro kopurua, bidaiaren arrazoia eta kostua (inprimakia).</w:t>
            </w:r>
          </w:p>
        </w:tc>
        <w:tc>
          <w:tcPr>
            <w:tcW w:w="4496" w:type="dxa"/>
            <w:tcMar>
              <w:top w:w="0" w:type="dxa"/>
              <w:left w:w="108" w:type="dxa"/>
              <w:bottom w:w="0" w:type="dxa"/>
              <w:right w:w="108" w:type="dxa"/>
            </w:tcMar>
          </w:tcPr>
          <w:p w:rsidR="00F2230A" w:rsidRDefault="00304472">
            <w:pPr>
              <w:pStyle w:val="Zerrenda-paragrafoa"/>
              <w:widowControl w:val="0"/>
              <w:spacing w:line="240" w:lineRule="auto"/>
              <w:contextualSpacing w:val="0"/>
              <w:jc w:val="both"/>
              <w:rPr>
                <w:rFonts w:ascii="Arial" w:hAnsi="Arial" w:cs="Arial"/>
                <w:bCs/>
                <w:color w:val="000000"/>
                <w:spacing w:val="-3"/>
                <w:shd w:val="clear" w:color="auto" w:fill="FFFFFF"/>
                <w:lang w:val="es-ES"/>
              </w:rPr>
            </w:pPr>
            <w:bookmarkStart w:id="6" w:name="_Hlk1643252771"/>
            <w:r>
              <w:rPr>
                <w:rFonts w:ascii="Arial" w:hAnsi="Arial" w:cs="Arial"/>
                <w:bCs/>
                <w:color w:val="000000"/>
                <w:spacing w:val="-3"/>
                <w:shd w:val="clear" w:color="auto" w:fill="FFFFFF"/>
                <w:lang w:val="es-ES"/>
              </w:rPr>
              <w:t>* Cuando así proceda, para la justificación de los gastos de transporte, el club deberá presentar, además de la documentación, un certificado en el que consten los siguientes datos: persona que ha realizado el viaje, número DNI, ruta, número de kilómetros, motivo del viaje y coste (impreso).</w:t>
            </w:r>
            <w:bookmarkEnd w:id="6"/>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Arial" w:hAnsi="Arial" w:cs="Arial"/>
              </w:rPr>
            </w:pPr>
            <w:r>
              <w:rPr>
                <w:rFonts w:ascii="Arial" w:eastAsia="Arial" w:hAnsi="Arial" w:cs="Arial"/>
              </w:rPr>
              <w:t>Dirulaguntzaren justifikazioa aurkezteko «kontu sinplifikatua» modalitatea erabiliko denez, dirulaguntza ematen duen organoak gastu-frogagirien lagin bat aztertuko du, dirulaguntzaren aplikazioa egokia dela egiaztatzeko.</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lang w:val="es-ES"/>
              </w:rPr>
            </w:pPr>
            <w:r>
              <w:rPr>
                <w:rFonts w:ascii="Arial" w:hAnsi="Arial" w:cs="Arial"/>
                <w:color w:val="000000"/>
                <w:lang w:val="es-ES"/>
              </w:rPr>
              <w:t>Dado que para la presentación de la justificación de la subvención se utilizará la modalidad «cuenta simplificada», el órgano concedente comprobará una muestra de justificantes de gasto que permita obtener evidencia razonable sobre la adecuada aplicación de la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eastAsia="Arial" w:hAnsi="Arial" w:cs="Arial"/>
              </w:rPr>
            </w:pPr>
            <w:r>
              <w:rPr>
                <w:rFonts w:ascii="Arial" w:eastAsia="Arial" w:hAnsi="Arial" w:cs="Arial"/>
              </w:rPr>
              <w:t xml:space="preserve">Aipatutako dokumentazioa </w:t>
            </w:r>
            <w:r>
              <w:rPr>
                <w:rFonts w:ascii="Arial" w:eastAsia="Arial" w:hAnsi="Arial" w:cs="Arial"/>
              </w:rPr>
              <w:t>aurkeztu, eta organo eskudunak errekerimendua egin ondoren, dagokion dokumentazio gehigarria aurkeztu beharko da:</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color w:val="000000"/>
                <w:lang w:val="es-ES"/>
              </w:rPr>
            </w:pPr>
            <w:r>
              <w:rPr>
                <w:rFonts w:ascii="Arial" w:hAnsi="Arial" w:cs="Arial"/>
                <w:color w:val="000000"/>
                <w:lang w:val="es-ES"/>
              </w:rPr>
              <w:t>Tras la presentación de la documentación mencionada y realizado el requerimiento por el órgano competente se presentará la correspondiente documentación adicional:</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0"/>
              </w:numPr>
              <w:spacing w:line="200" w:lineRule="atLeast"/>
              <w:contextualSpacing w:val="0"/>
              <w:jc w:val="both"/>
              <w:rPr>
                <w:rFonts w:ascii="Arial" w:eastAsia="Arial" w:hAnsi="Arial" w:cs="Arial"/>
              </w:rPr>
            </w:pPr>
            <w:r>
              <w:rPr>
                <w:rFonts w:ascii="Arial" w:eastAsia="Arial" w:hAnsi="Arial" w:cs="Arial"/>
              </w:rPr>
              <w:t>Fakturak eta merkataritzako trafiko juridikoan froga-balio baliokidea duten edo administrazio-eraginkortasuna duten gainerako dokumentuak, aurreko bigarren puntuan aipatzen den zerrendan eskumena duen organoak berariaz eskatutakoak.</w:t>
            </w:r>
          </w:p>
        </w:tc>
        <w:tc>
          <w:tcPr>
            <w:tcW w:w="4496" w:type="dxa"/>
            <w:tcMar>
              <w:top w:w="0" w:type="dxa"/>
              <w:left w:w="108" w:type="dxa"/>
              <w:bottom w:w="0" w:type="dxa"/>
              <w:right w:w="108" w:type="dxa"/>
            </w:tcMar>
          </w:tcPr>
          <w:p w:rsidR="00F2230A" w:rsidRDefault="00304472">
            <w:pPr>
              <w:pStyle w:val="Zerrenda-paragrafoa"/>
              <w:widowControl w:val="0"/>
              <w:numPr>
                <w:ilvl w:val="0"/>
                <w:numId w:val="20"/>
              </w:numPr>
              <w:spacing w:line="240" w:lineRule="auto"/>
              <w:contextualSpacing w:val="0"/>
              <w:jc w:val="both"/>
              <w:rPr>
                <w:rFonts w:ascii="Arial" w:hAnsi="Arial" w:cs="Arial"/>
                <w:lang w:val="es-ES"/>
              </w:rPr>
            </w:pPr>
            <w:r>
              <w:rPr>
                <w:rFonts w:ascii="Arial" w:hAnsi="Arial" w:cs="Arial"/>
                <w:lang w:val="es-ES"/>
              </w:rPr>
              <w:t>Las facturas y los restantes documentos de valor probatorio equivalente en el tráfico jurídico mercantil o con eficacia administrativa, requeridos de manera expresa por el órgano competente en la relación a la que se hace referencia en el segundo anterior.</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0"/>
              </w:numPr>
              <w:spacing w:line="200" w:lineRule="atLeast"/>
              <w:contextualSpacing w:val="0"/>
              <w:jc w:val="both"/>
              <w:rPr>
                <w:rFonts w:ascii="Arial" w:eastAsia="Arial" w:hAnsi="Arial" w:cs="Arial"/>
              </w:rPr>
            </w:pPr>
            <w:r>
              <w:rPr>
                <w:rFonts w:ascii="Arial" w:eastAsia="Arial" w:hAnsi="Arial" w:cs="Arial"/>
              </w:rPr>
              <w:t>Dokumentazio horren ordainketen egiaztagiriak.</w:t>
            </w:r>
          </w:p>
        </w:tc>
        <w:tc>
          <w:tcPr>
            <w:tcW w:w="4496" w:type="dxa"/>
            <w:tcMar>
              <w:top w:w="0" w:type="dxa"/>
              <w:left w:w="108" w:type="dxa"/>
              <w:bottom w:w="0" w:type="dxa"/>
              <w:right w:w="108" w:type="dxa"/>
            </w:tcMar>
          </w:tcPr>
          <w:p w:rsidR="00F2230A" w:rsidRDefault="00304472">
            <w:pPr>
              <w:pStyle w:val="Zerrenda-paragrafoa"/>
              <w:widowControl w:val="0"/>
              <w:numPr>
                <w:ilvl w:val="0"/>
                <w:numId w:val="20"/>
              </w:numPr>
              <w:spacing w:line="240" w:lineRule="auto"/>
              <w:contextualSpacing w:val="0"/>
              <w:jc w:val="both"/>
              <w:rPr>
                <w:rFonts w:ascii="Arial" w:hAnsi="Arial" w:cs="Arial"/>
                <w:color w:val="000000"/>
                <w:lang w:val="es-ES"/>
              </w:rPr>
            </w:pPr>
            <w:r>
              <w:rPr>
                <w:rFonts w:ascii="Arial" w:hAnsi="Arial" w:cs="Arial"/>
                <w:color w:val="000000"/>
                <w:lang w:val="es-ES"/>
              </w:rPr>
              <w:t>La documentación acreditativa de los pagos de dicha documentación.</w:t>
            </w:r>
          </w:p>
          <w:p w:rsidR="00F2230A" w:rsidRDefault="00F2230A">
            <w:pPr>
              <w:pStyle w:val="Standard"/>
              <w:widowControl w:val="0"/>
              <w:spacing w:after="0" w:line="240" w:lineRule="auto"/>
              <w:jc w:val="both"/>
              <w:rPr>
                <w:rFonts w:ascii="Arial" w:hAnsi="Arial" w:cs="Arial"/>
                <w:color w:val="000000"/>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Agiriak kontsultatzearen aurka egin bada:</w:t>
            </w:r>
          </w:p>
          <w:p w:rsidR="00F2230A" w:rsidRDefault="00F2230A">
            <w:pPr>
              <w:jc w:val="both"/>
              <w:rPr>
                <w:rFonts w:ascii="Arial" w:hAnsi="Arial" w:cs="Arial"/>
              </w:rPr>
            </w:pPr>
          </w:p>
        </w:tc>
        <w:tc>
          <w:tcPr>
            <w:tcW w:w="4496" w:type="dxa"/>
            <w:tcMar>
              <w:top w:w="0" w:type="dxa"/>
              <w:left w:w="108" w:type="dxa"/>
              <w:bottom w:w="0" w:type="dxa"/>
              <w:right w:w="108" w:type="dxa"/>
            </w:tcMar>
          </w:tcPr>
          <w:p w:rsidR="00F2230A" w:rsidRDefault="00304472">
            <w:pPr>
              <w:jc w:val="both"/>
              <w:rPr>
                <w:rFonts w:ascii="Arial" w:hAnsi="Arial" w:cs="Arial"/>
              </w:rPr>
            </w:pPr>
            <w:proofErr w:type="spellStart"/>
            <w:r>
              <w:rPr>
                <w:rFonts w:ascii="Arial" w:hAnsi="Arial" w:cs="Arial"/>
              </w:rPr>
              <w:t>En</w:t>
            </w:r>
            <w:proofErr w:type="spellEnd"/>
            <w:r>
              <w:rPr>
                <w:rFonts w:ascii="Arial" w:hAnsi="Arial" w:cs="Arial"/>
              </w:rPr>
              <w:t xml:space="preserve"> </w:t>
            </w:r>
            <w:proofErr w:type="spellStart"/>
            <w:r>
              <w:rPr>
                <w:rFonts w:ascii="Arial" w:hAnsi="Arial" w:cs="Arial"/>
              </w:rPr>
              <w:t>caso</w:t>
            </w:r>
            <w:proofErr w:type="spellEnd"/>
            <w:r>
              <w:rPr>
                <w:rFonts w:ascii="Arial" w:hAnsi="Arial" w:cs="Arial"/>
              </w:rPr>
              <w:t xml:space="preserve"> de </w:t>
            </w:r>
            <w:proofErr w:type="spellStart"/>
            <w:r>
              <w:rPr>
                <w:rFonts w:ascii="Arial" w:hAnsi="Arial" w:cs="Arial"/>
              </w:rPr>
              <w:t>oposición</w:t>
            </w:r>
            <w:proofErr w:type="spellEnd"/>
            <w:r>
              <w:rPr>
                <w:rFonts w:ascii="Arial" w:hAnsi="Arial" w:cs="Arial"/>
              </w:rPr>
              <w:t xml:space="preserve"> a la </w:t>
            </w:r>
            <w:proofErr w:type="spellStart"/>
            <w:r>
              <w:rPr>
                <w:rFonts w:ascii="Arial" w:hAnsi="Arial" w:cs="Arial"/>
              </w:rPr>
              <w:t>consulta</w:t>
            </w:r>
            <w:proofErr w:type="spellEnd"/>
            <w:r>
              <w:rPr>
                <w:rFonts w:ascii="Arial" w:hAnsi="Arial" w:cs="Arial"/>
              </w:rPr>
              <w:t xml:space="preserve"> de </w:t>
            </w:r>
            <w:proofErr w:type="spellStart"/>
            <w:r>
              <w:rPr>
                <w:rFonts w:ascii="Arial" w:hAnsi="Arial" w:cs="Arial"/>
              </w:rPr>
              <w:t>documentos</w:t>
            </w:r>
            <w:proofErr w:type="spellEnd"/>
            <w:r>
              <w:rPr>
                <w:rFonts w:ascii="Arial" w:hAnsi="Arial" w:cs="Arial"/>
              </w:rPr>
              <w:t>:</w:t>
            </w:r>
          </w:p>
          <w:p w:rsidR="00F2230A" w:rsidRDefault="00F2230A">
            <w:pPr>
              <w:jc w:val="both"/>
              <w:rPr>
                <w:rFonts w:ascii="Arial" w:hAnsi="Arial" w:cs="Arial"/>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pPr>
            <w:r>
              <w:rPr>
                <w:rFonts w:ascii="Arial" w:hAnsi="Arial" w:cs="Arial"/>
              </w:rPr>
              <w:t xml:space="preserve">1. Gipuzkoako Foru Aldundiko </w:t>
            </w:r>
            <w:r>
              <w:rPr>
                <w:rFonts w:ascii="Arial" w:hAnsi="Arial" w:cs="Arial"/>
              </w:rPr>
              <w:t>Ogasunari eta Gizarte Segurantzari ordaindu beharrekoak ordainduta dituela egiaztatzen duen agiria.</w:t>
            </w:r>
          </w:p>
        </w:tc>
        <w:tc>
          <w:tcPr>
            <w:tcW w:w="4496"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 xml:space="preserve">1. </w:t>
            </w:r>
            <w:proofErr w:type="spellStart"/>
            <w:r>
              <w:rPr>
                <w:rFonts w:ascii="Arial" w:hAnsi="Arial" w:cs="Arial"/>
              </w:rPr>
              <w:t>Certificado</w:t>
            </w:r>
            <w:proofErr w:type="spellEnd"/>
            <w:r>
              <w:rPr>
                <w:rFonts w:ascii="Arial" w:hAnsi="Arial" w:cs="Arial"/>
              </w:rPr>
              <w:t xml:space="preserve"> de </w:t>
            </w:r>
            <w:proofErr w:type="spellStart"/>
            <w:r>
              <w:rPr>
                <w:rFonts w:ascii="Arial" w:hAnsi="Arial" w:cs="Arial"/>
              </w:rPr>
              <w:t>estar</w:t>
            </w:r>
            <w:proofErr w:type="spellEnd"/>
            <w:r>
              <w:rPr>
                <w:rFonts w:ascii="Arial" w:hAnsi="Arial" w:cs="Arial"/>
              </w:rPr>
              <w:t xml:space="preserve"> al </w:t>
            </w:r>
            <w:proofErr w:type="spellStart"/>
            <w:r>
              <w:rPr>
                <w:rFonts w:ascii="Arial" w:hAnsi="Arial" w:cs="Arial"/>
              </w:rPr>
              <w:t>corriente</w:t>
            </w:r>
            <w:proofErr w:type="spellEnd"/>
            <w:r>
              <w:rPr>
                <w:rFonts w:ascii="Arial" w:hAnsi="Arial" w:cs="Arial"/>
              </w:rPr>
              <w:t xml:space="preserve"> de </w:t>
            </w:r>
            <w:proofErr w:type="spellStart"/>
            <w:r>
              <w:rPr>
                <w:rFonts w:ascii="Arial" w:hAnsi="Arial" w:cs="Arial"/>
              </w:rPr>
              <w:t>los</w:t>
            </w:r>
            <w:proofErr w:type="spellEnd"/>
            <w:r>
              <w:rPr>
                <w:rFonts w:ascii="Arial" w:hAnsi="Arial" w:cs="Arial"/>
              </w:rPr>
              <w:t xml:space="preserve"> </w:t>
            </w:r>
            <w:proofErr w:type="spellStart"/>
            <w:r>
              <w:rPr>
                <w:rFonts w:ascii="Arial" w:hAnsi="Arial" w:cs="Arial"/>
              </w:rPr>
              <w:t>pagos</w:t>
            </w:r>
            <w:proofErr w:type="spellEnd"/>
            <w:r>
              <w:rPr>
                <w:rFonts w:ascii="Arial" w:hAnsi="Arial" w:cs="Arial"/>
              </w:rPr>
              <w:t xml:space="preserve"> </w:t>
            </w:r>
            <w:proofErr w:type="spellStart"/>
            <w:r>
              <w:rPr>
                <w:rFonts w:ascii="Arial" w:hAnsi="Arial" w:cs="Arial"/>
              </w:rPr>
              <w:t>con</w:t>
            </w:r>
            <w:proofErr w:type="spellEnd"/>
            <w:r>
              <w:rPr>
                <w:rFonts w:ascii="Arial" w:hAnsi="Arial" w:cs="Arial"/>
              </w:rPr>
              <w:t xml:space="preserve"> la </w:t>
            </w:r>
            <w:proofErr w:type="spellStart"/>
            <w:r>
              <w:rPr>
                <w:rFonts w:ascii="Arial" w:hAnsi="Arial" w:cs="Arial"/>
              </w:rPr>
              <w:t>Hacienda</w:t>
            </w:r>
            <w:proofErr w:type="spellEnd"/>
            <w:r>
              <w:rPr>
                <w:rFonts w:ascii="Arial" w:hAnsi="Arial" w:cs="Arial"/>
              </w:rPr>
              <w:t xml:space="preserve"> de la </w:t>
            </w:r>
            <w:proofErr w:type="spellStart"/>
            <w:r>
              <w:rPr>
                <w:rFonts w:ascii="Arial" w:hAnsi="Arial" w:cs="Arial"/>
              </w:rPr>
              <w:t>Diputación</w:t>
            </w:r>
            <w:proofErr w:type="spellEnd"/>
            <w:r>
              <w:rPr>
                <w:rFonts w:ascii="Arial" w:hAnsi="Arial" w:cs="Arial"/>
              </w:rPr>
              <w:t xml:space="preserve"> Foral de Gipuzkoa y la </w:t>
            </w:r>
            <w:proofErr w:type="spellStart"/>
            <w:r>
              <w:rPr>
                <w:rFonts w:ascii="Arial" w:hAnsi="Arial" w:cs="Arial"/>
              </w:rPr>
              <w:t>Seguridad</w:t>
            </w:r>
            <w:proofErr w:type="spellEnd"/>
            <w:r>
              <w:rPr>
                <w:rFonts w:ascii="Arial" w:hAnsi="Arial" w:cs="Arial"/>
              </w:rPr>
              <w:t xml:space="preserve"> </w:t>
            </w:r>
            <w:proofErr w:type="spellStart"/>
            <w:r>
              <w:rPr>
                <w:rFonts w:ascii="Arial" w:hAnsi="Arial" w:cs="Arial"/>
              </w:rPr>
              <w:t>Social</w:t>
            </w:r>
            <w:proofErr w:type="spellEnd"/>
            <w:r>
              <w:rPr>
                <w:rFonts w:ascii="Arial" w:hAnsi="Arial" w:cs="Arial"/>
              </w:rPr>
              <w:t>.</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rPr>
            </w:pPr>
            <w:r>
              <w:rPr>
                <w:rFonts w:ascii="Arial" w:hAnsi="Arial" w:cs="Arial"/>
              </w:rPr>
              <w:t>Onuradunak 10 eguneko epea izango du dagokion dokumentazioa aurkezteko, aipatutako errekerimendua jaso eta hurrengo egunetik aurrera zenbatzen hasita.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color w:val="000000"/>
                <w:lang w:val="es-ES"/>
              </w:rPr>
            </w:pPr>
            <w:r>
              <w:rPr>
                <w:rFonts w:ascii="Arial" w:hAnsi="Arial" w:cs="Arial"/>
                <w:color w:val="000000"/>
                <w:lang w:val="es-ES"/>
              </w:rPr>
              <w:t>El/La beneficiario/a dispondrá de un plazo de 10 días para presentar la documentación correspondiente, a contar desde el día siguiente al de la recepción de la notificación del referido requerimiento.</w:t>
            </w:r>
          </w:p>
          <w:p w:rsidR="00F2230A" w:rsidRDefault="00F2230A">
            <w:pPr>
              <w:pStyle w:val="Standard"/>
              <w:widowControl w:val="0"/>
              <w:spacing w:after="0" w:line="240" w:lineRule="auto"/>
              <w:jc w:val="both"/>
              <w:rPr>
                <w:rFonts w:ascii="Arial" w:hAnsi="Arial" w:cs="Arial"/>
                <w:color w:val="000000"/>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rPr>
            </w:pPr>
            <w:r>
              <w:rPr>
                <w:rFonts w:ascii="Arial" w:hAnsi="Arial" w:cs="Arial"/>
              </w:rPr>
              <w:t xml:space="preserve">Jatorrizko agiri horiek korrelatiboki ordenatuta aurkeztuko dira, zenbakitutako zerrendan esleitutako hurrenkera-zenbakiaren arabera. Gastuaren faktura eta ordainagiri guztiak </w:t>
            </w:r>
            <w:proofErr w:type="spellStart"/>
            <w:r>
              <w:rPr>
                <w:rFonts w:ascii="Arial" w:hAnsi="Arial" w:cs="Arial"/>
              </w:rPr>
              <w:t>PDF</w:t>
            </w:r>
            <w:proofErr w:type="spellEnd"/>
            <w:r>
              <w:rPr>
                <w:rFonts w:ascii="Arial" w:hAnsi="Arial" w:cs="Arial"/>
              </w:rPr>
              <w:t xml:space="preserve"> dokumentu bakar batean aurkeztu beharko dira.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color w:val="000000"/>
                <w:lang w:val="es-ES"/>
              </w:rPr>
            </w:pPr>
            <w:r>
              <w:rPr>
                <w:rFonts w:ascii="Arial" w:hAnsi="Arial" w:cs="Arial"/>
                <w:color w:val="000000"/>
                <w:lang w:val="es-ES"/>
              </w:rPr>
              <w:t>Dichos documentos originales se presentarán ordenados correlativamente según el número de orden asignado en la relación numerada. Todas las facturas y justificantes de pago del gasto deberán presentarse en un único documento PDF.</w:t>
            </w:r>
          </w:p>
          <w:p w:rsidR="00F2230A" w:rsidRDefault="00F2230A">
            <w:pPr>
              <w:pStyle w:val="Standard"/>
              <w:widowControl w:val="0"/>
              <w:spacing w:after="0" w:line="240" w:lineRule="auto"/>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rPr>
            </w:pPr>
            <w:r>
              <w:rPr>
                <w:rFonts w:ascii="Arial" w:hAnsi="Arial" w:cs="Arial"/>
              </w:rPr>
              <w:t>Egiaztatu beharreko elementu kopurua honako muga hauekin kalkulatuko da:</w:t>
            </w:r>
          </w:p>
        </w:tc>
        <w:tc>
          <w:tcPr>
            <w:tcW w:w="4496" w:type="dxa"/>
            <w:tcMar>
              <w:top w:w="0" w:type="dxa"/>
              <w:left w:w="108" w:type="dxa"/>
              <w:bottom w:w="0" w:type="dxa"/>
              <w:right w:w="108" w:type="dxa"/>
            </w:tcMar>
          </w:tcPr>
          <w:p w:rsidR="00F2230A" w:rsidRDefault="00304472">
            <w:pPr>
              <w:pStyle w:val="Zerrenda-paragrafoa"/>
              <w:widowControl w:val="0"/>
              <w:spacing w:line="276" w:lineRule="auto"/>
              <w:ind w:left="0"/>
              <w:jc w:val="both"/>
              <w:rPr>
                <w:rFonts w:ascii="Arial" w:hAnsi="Arial" w:cs="Arial"/>
                <w:color w:val="000000"/>
                <w:lang w:val="es-ES"/>
              </w:rPr>
            </w:pPr>
            <w:r>
              <w:rPr>
                <w:rFonts w:ascii="Arial" w:hAnsi="Arial" w:cs="Arial"/>
                <w:color w:val="000000"/>
                <w:lang w:val="es-ES"/>
              </w:rPr>
              <w:t>El número de elementos a verificar se calculará con los siguientes límites: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1"/>
              </w:numPr>
              <w:spacing w:line="200" w:lineRule="atLeast"/>
              <w:contextualSpacing w:val="0"/>
              <w:jc w:val="both"/>
              <w:rPr>
                <w:rFonts w:ascii="Arial" w:eastAsia="Arial" w:hAnsi="Arial" w:cs="Arial"/>
              </w:rPr>
            </w:pPr>
            <w:r>
              <w:rPr>
                <w:rFonts w:ascii="Arial" w:eastAsia="Arial" w:hAnsi="Arial" w:cs="Arial"/>
              </w:rPr>
              <w:t xml:space="preserve">Emandako dirulaguntzaren zenbatekoaren % 25 gainditzen duten egiaztagiri guztiak </w:t>
            </w:r>
            <w:r>
              <w:rPr>
                <w:rFonts w:ascii="Arial" w:eastAsia="Arial" w:hAnsi="Arial" w:cs="Arial"/>
              </w:rPr>
              <w:t>egiaztatuko dira.</w:t>
            </w:r>
          </w:p>
        </w:tc>
        <w:tc>
          <w:tcPr>
            <w:tcW w:w="4496" w:type="dxa"/>
            <w:tcMar>
              <w:top w:w="0" w:type="dxa"/>
              <w:left w:w="108" w:type="dxa"/>
              <w:bottom w:w="0" w:type="dxa"/>
              <w:right w:w="108" w:type="dxa"/>
            </w:tcMar>
          </w:tcPr>
          <w:p w:rsidR="00F2230A" w:rsidRDefault="00304472">
            <w:pPr>
              <w:pStyle w:val="Zerrenda-paragrafoa"/>
              <w:widowControl w:val="0"/>
              <w:numPr>
                <w:ilvl w:val="0"/>
                <w:numId w:val="22"/>
              </w:numPr>
              <w:spacing w:line="240" w:lineRule="auto"/>
              <w:contextualSpacing w:val="0"/>
              <w:jc w:val="both"/>
              <w:rPr>
                <w:rFonts w:ascii="Arial" w:hAnsi="Arial" w:cs="Arial"/>
                <w:lang w:val="es-ES"/>
              </w:rPr>
            </w:pPr>
            <w:r>
              <w:rPr>
                <w:rFonts w:ascii="Arial" w:hAnsi="Arial" w:cs="Arial"/>
                <w:lang w:val="es-ES"/>
              </w:rPr>
              <w:t>Se comprobarán todos los justificantes que superen individualmente el 25 por 100 del importe de la subvención concedida.</w:t>
            </w:r>
          </w:p>
          <w:p w:rsidR="00F2230A" w:rsidRDefault="00F2230A">
            <w:pPr>
              <w:pStyle w:val="Zerrenda-paragrafoa"/>
              <w:widowControl w:val="0"/>
              <w:spacing w:line="240" w:lineRule="auto"/>
              <w:ind w:left="467" w:hanging="284"/>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1"/>
              </w:numPr>
              <w:spacing w:line="200" w:lineRule="atLeast"/>
              <w:contextualSpacing w:val="0"/>
              <w:jc w:val="both"/>
              <w:rPr>
                <w:rFonts w:ascii="Arial" w:eastAsia="Arial" w:hAnsi="Arial" w:cs="Arial"/>
              </w:rPr>
            </w:pPr>
            <w:r>
              <w:rPr>
                <w:rFonts w:ascii="Arial" w:eastAsia="Arial" w:hAnsi="Arial" w:cs="Arial"/>
              </w:rPr>
              <w:t xml:space="preserve">Gainerako egiaztagiriei dagokienez, elementuen lagin bat egiaztatuko da, populazio osoaren elementu </w:t>
            </w:r>
            <w:r>
              <w:rPr>
                <w:rFonts w:ascii="Arial" w:eastAsia="Arial" w:hAnsi="Arial" w:cs="Arial"/>
              </w:rPr>
              <w:t>kopuruarekiko, gutxienez, ehuneko hau osatzen duena:</w:t>
            </w:r>
          </w:p>
        </w:tc>
        <w:tc>
          <w:tcPr>
            <w:tcW w:w="4496" w:type="dxa"/>
            <w:tcMar>
              <w:top w:w="0" w:type="dxa"/>
              <w:left w:w="108" w:type="dxa"/>
              <w:bottom w:w="0" w:type="dxa"/>
              <w:right w:w="108" w:type="dxa"/>
            </w:tcMar>
          </w:tcPr>
          <w:p w:rsidR="00F2230A" w:rsidRDefault="00304472">
            <w:pPr>
              <w:pStyle w:val="Zerrenda-paragrafoa"/>
              <w:widowControl w:val="0"/>
              <w:numPr>
                <w:ilvl w:val="0"/>
                <w:numId w:val="22"/>
              </w:numPr>
              <w:spacing w:line="240" w:lineRule="auto"/>
              <w:contextualSpacing w:val="0"/>
              <w:jc w:val="both"/>
              <w:rPr>
                <w:rFonts w:ascii="Arial" w:hAnsi="Arial" w:cs="Arial"/>
                <w:lang w:val="es-ES"/>
              </w:rPr>
            </w:pPr>
            <w:r>
              <w:rPr>
                <w:rFonts w:ascii="Arial" w:hAnsi="Arial" w:cs="Arial"/>
                <w:lang w:val="es-ES"/>
              </w:rPr>
              <w:t>Del resto de los justificantes se comprobará una muestra de elementos que al menos suponga el siguiente porcentaje respecto del número de elementos de la población total:</w:t>
            </w:r>
          </w:p>
          <w:p w:rsidR="00F2230A" w:rsidRDefault="00F2230A">
            <w:pPr>
              <w:pStyle w:val="Zerrenda-paragrafoa"/>
              <w:widowControl w:val="0"/>
              <w:spacing w:line="240" w:lineRule="auto"/>
              <w:ind w:left="467" w:hanging="284"/>
              <w:contextualSpacing w:val="0"/>
              <w:jc w:val="both"/>
              <w:rPr>
                <w:rFonts w:ascii="Arial" w:hAnsi="Arial" w:cs="Arial"/>
                <w:lang w:val="es-ES"/>
              </w:rPr>
            </w:pPr>
          </w:p>
        </w:tc>
      </w:tr>
      <w:tr w:rsidR="00F2230A">
        <w:tblPrEx>
          <w:tblCellMar>
            <w:top w:w="0" w:type="dxa"/>
            <w:bottom w:w="0" w:type="dxa"/>
          </w:tblCellMar>
        </w:tblPrEx>
        <w:trPr>
          <w:trHeight w:val="801"/>
        </w:trPr>
        <w:tc>
          <w:tcPr>
            <w:tcW w:w="4583" w:type="dxa"/>
            <w:tcMar>
              <w:top w:w="0" w:type="dxa"/>
              <w:left w:w="108" w:type="dxa"/>
              <w:bottom w:w="0" w:type="dxa"/>
              <w:right w:w="108" w:type="dxa"/>
            </w:tcMar>
          </w:tcPr>
          <w:p w:rsidR="00F2230A" w:rsidRDefault="00304472">
            <w:pPr>
              <w:pStyle w:val="Zerrenda-paragrafoa"/>
              <w:widowControl w:val="0"/>
              <w:numPr>
                <w:ilvl w:val="0"/>
                <w:numId w:val="33"/>
              </w:numPr>
              <w:spacing w:line="200" w:lineRule="atLeast"/>
              <w:contextualSpacing w:val="0"/>
              <w:jc w:val="both"/>
              <w:rPr>
                <w:rFonts w:ascii="Arial" w:eastAsia="Arial" w:hAnsi="Arial" w:cs="Arial"/>
              </w:rPr>
            </w:pPr>
            <w:r>
              <w:rPr>
                <w:rFonts w:ascii="Arial" w:eastAsia="Arial" w:hAnsi="Arial" w:cs="Arial"/>
              </w:rPr>
              <w:t>Frogagiri-kopurua hamar edo txikiagoa bada: 100eko 100.</w:t>
            </w:r>
          </w:p>
        </w:tc>
        <w:tc>
          <w:tcPr>
            <w:tcW w:w="4496" w:type="dxa"/>
            <w:tcMar>
              <w:top w:w="0" w:type="dxa"/>
              <w:left w:w="108" w:type="dxa"/>
              <w:bottom w:w="0" w:type="dxa"/>
              <w:right w:w="108" w:type="dxa"/>
            </w:tcMar>
          </w:tcPr>
          <w:p w:rsidR="00F2230A" w:rsidRDefault="00304472">
            <w:pPr>
              <w:pStyle w:val="Zerrenda-paragrafoa"/>
              <w:widowControl w:val="0"/>
              <w:numPr>
                <w:ilvl w:val="0"/>
                <w:numId w:val="13"/>
              </w:numPr>
              <w:spacing w:line="240" w:lineRule="auto"/>
              <w:contextualSpacing w:val="0"/>
              <w:jc w:val="both"/>
              <w:rPr>
                <w:rFonts w:ascii="Arial" w:hAnsi="Arial" w:cs="Arial"/>
                <w:lang w:val="es-ES"/>
              </w:rPr>
            </w:pPr>
            <w:r>
              <w:rPr>
                <w:rFonts w:ascii="Arial" w:hAnsi="Arial" w:cs="Arial"/>
                <w:lang w:val="es-ES"/>
              </w:rPr>
              <w:t>Si el número de justificantes fuera inferior o igual a diez: 100 por 100.</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3"/>
              </w:numPr>
              <w:spacing w:line="200" w:lineRule="atLeast"/>
              <w:contextualSpacing w:val="0"/>
              <w:jc w:val="both"/>
              <w:rPr>
                <w:rFonts w:ascii="Arial" w:eastAsia="Arial" w:hAnsi="Arial" w:cs="Arial"/>
              </w:rPr>
            </w:pPr>
            <w:r>
              <w:rPr>
                <w:rFonts w:ascii="Arial" w:eastAsia="Arial" w:hAnsi="Arial" w:cs="Arial"/>
              </w:rPr>
              <w:t>Frogagiri-kopurua hamar baino handiagoa eta hogei edo txikiagoa bada: 100eko 70.</w:t>
            </w:r>
          </w:p>
          <w:p w:rsidR="00F2230A" w:rsidRDefault="00F2230A">
            <w:pPr>
              <w:pStyle w:val="Zerrenda-paragrafoa"/>
              <w:widowControl w:val="0"/>
              <w:spacing w:line="200" w:lineRule="atLeast"/>
              <w:contextualSpacing w:val="0"/>
              <w:jc w:val="both"/>
              <w:rPr>
                <w:rFonts w:ascii="Arial" w:hAnsi="Arial" w:cs="Arial"/>
                <w:b/>
                <w:spacing w:val="-3"/>
                <w:shd w:val="clear" w:color="auto" w:fill="FFFFFF"/>
              </w:rPr>
            </w:pPr>
          </w:p>
        </w:tc>
        <w:tc>
          <w:tcPr>
            <w:tcW w:w="4496" w:type="dxa"/>
            <w:tcMar>
              <w:top w:w="0" w:type="dxa"/>
              <w:left w:w="108" w:type="dxa"/>
              <w:bottom w:w="0" w:type="dxa"/>
              <w:right w:w="108" w:type="dxa"/>
            </w:tcMar>
          </w:tcPr>
          <w:p w:rsidR="00F2230A" w:rsidRDefault="00304472">
            <w:pPr>
              <w:pStyle w:val="Zerrenda-paragrafoa"/>
              <w:widowControl w:val="0"/>
              <w:numPr>
                <w:ilvl w:val="0"/>
                <w:numId w:val="13"/>
              </w:numPr>
              <w:spacing w:line="240" w:lineRule="auto"/>
              <w:contextualSpacing w:val="0"/>
              <w:jc w:val="both"/>
              <w:rPr>
                <w:rFonts w:ascii="Arial" w:hAnsi="Arial" w:cs="Arial"/>
                <w:lang w:val="es-ES"/>
              </w:rPr>
            </w:pPr>
            <w:r>
              <w:rPr>
                <w:rFonts w:ascii="Arial" w:hAnsi="Arial" w:cs="Arial"/>
                <w:lang w:val="es-ES"/>
              </w:rPr>
              <w:t xml:space="preserve">Si el número de justificantes fuera superior a diez e inferior o </w:t>
            </w:r>
            <w:r>
              <w:rPr>
                <w:rFonts w:ascii="Arial" w:hAnsi="Arial" w:cs="Arial"/>
                <w:lang w:val="es-ES"/>
              </w:rPr>
              <w:t>igual a veinte: 70 por 100.</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3"/>
              </w:numPr>
              <w:spacing w:line="200" w:lineRule="atLeast"/>
              <w:jc w:val="both"/>
              <w:rPr>
                <w:rFonts w:ascii="Arial" w:eastAsia="Arial" w:hAnsi="Arial" w:cs="Arial"/>
              </w:rPr>
            </w:pPr>
            <w:r>
              <w:rPr>
                <w:rFonts w:ascii="Arial" w:eastAsia="Arial" w:hAnsi="Arial" w:cs="Arial"/>
              </w:rPr>
              <w:t>Frogagiri-kopurua hogei baino handiagoa eta berrogeita hamar edo txikiagoa bada: 100eko 40.</w:t>
            </w:r>
          </w:p>
        </w:tc>
        <w:tc>
          <w:tcPr>
            <w:tcW w:w="4496" w:type="dxa"/>
            <w:tcMar>
              <w:top w:w="0" w:type="dxa"/>
              <w:left w:w="108" w:type="dxa"/>
              <w:bottom w:w="0" w:type="dxa"/>
              <w:right w:w="108" w:type="dxa"/>
            </w:tcMar>
          </w:tcPr>
          <w:p w:rsidR="00F2230A" w:rsidRDefault="00304472">
            <w:pPr>
              <w:pStyle w:val="Zerrenda-paragrafoa"/>
              <w:widowControl w:val="0"/>
              <w:numPr>
                <w:ilvl w:val="0"/>
                <w:numId w:val="13"/>
              </w:numPr>
              <w:spacing w:line="240" w:lineRule="auto"/>
              <w:jc w:val="both"/>
              <w:rPr>
                <w:rFonts w:ascii="Arial" w:hAnsi="Arial" w:cs="Arial"/>
                <w:lang w:val="es-ES"/>
              </w:rPr>
            </w:pPr>
            <w:r>
              <w:rPr>
                <w:rFonts w:ascii="Arial" w:hAnsi="Arial" w:cs="Arial"/>
                <w:lang w:val="es-ES"/>
              </w:rPr>
              <w:t>Si el número de justificantes fuera superior a veinte e inferior o igual a cincuenta: 40 por 100.</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3"/>
              </w:numPr>
              <w:spacing w:line="200" w:lineRule="atLeast"/>
              <w:contextualSpacing w:val="0"/>
              <w:jc w:val="both"/>
              <w:rPr>
                <w:rFonts w:ascii="Arial" w:eastAsia="Arial" w:hAnsi="Arial" w:cs="Arial"/>
              </w:rPr>
            </w:pPr>
            <w:r>
              <w:rPr>
                <w:rFonts w:ascii="Arial" w:eastAsia="Arial" w:hAnsi="Arial" w:cs="Arial"/>
              </w:rPr>
              <w:t xml:space="preserve">Frogagiri-kopurua </w:t>
            </w:r>
            <w:r>
              <w:rPr>
                <w:rFonts w:ascii="Arial" w:eastAsia="Arial" w:hAnsi="Arial" w:cs="Arial"/>
              </w:rPr>
              <w:t>berrogeita hamar baino handiagoa eta ehun edo txikiagoa bada: 100eko 30.</w:t>
            </w:r>
          </w:p>
        </w:tc>
        <w:tc>
          <w:tcPr>
            <w:tcW w:w="4496" w:type="dxa"/>
            <w:tcMar>
              <w:top w:w="0" w:type="dxa"/>
              <w:left w:w="108" w:type="dxa"/>
              <w:bottom w:w="0" w:type="dxa"/>
              <w:right w:w="108" w:type="dxa"/>
            </w:tcMar>
          </w:tcPr>
          <w:p w:rsidR="00F2230A" w:rsidRDefault="00304472">
            <w:pPr>
              <w:pStyle w:val="Zerrenda-paragrafoa"/>
              <w:widowControl w:val="0"/>
              <w:numPr>
                <w:ilvl w:val="0"/>
                <w:numId w:val="13"/>
              </w:numPr>
              <w:spacing w:line="240" w:lineRule="auto"/>
              <w:contextualSpacing w:val="0"/>
              <w:jc w:val="both"/>
              <w:rPr>
                <w:rFonts w:ascii="Arial" w:hAnsi="Arial" w:cs="Arial"/>
                <w:lang w:val="es-ES"/>
              </w:rPr>
            </w:pPr>
            <w:r>
              <w:rPr>
                <w:rFonts w:ascii="Arial" w:hAnsi="Arial" w:cs="Arial"/>
                <w:lang w:val="es-ES"/>
              </w:rPr>
              <w:t>Si el número de justificantes fuera superior a cincuenta e inferior o igual a cien: 30 por 100.</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13"/>
              </w:numPr>
              <w:spacing w:line="200" w:lineRule="atLeast"/>
              <w:contextualSpacing w:val="0"/>
              <w:jc w:val="both"/>
              <w:rPr>
                <w:rFonts w:ascii="Arial" w:eastAsia="Arial" w:hAnsi="Arial" w:cs="Arial"/>
              </w:rPr>
            </w:pPr>
            <w:r>
              <w:rPr>
                <w:rFonts w:ascii="Arial" w:eastAsia="Arial" w:hAnsi="Arial" w:cs="Arial"/>
              </w:rPr>
              <w:t>Frogagiri-kopurua ehun baino handiagoa bada: 100eko 20.</w:t>
            </w:r>
          </w:p>
        </w:tc>
        <w:tc>
          <w:tcPr>
            <w:tcW w:w="4496" w:type="dxa"/>
            <w:tcMar>
              <w:top w:w="0" w:type="dxa"/>
              <w:left w:w="108" w:type="dxa"/>
              <w:bottom w:w="0" w:type="dxa"/>
              <w:right w:w="108" w:type="dxa"/>
            </w:tcMar>
          </w:tcPr>
          <w:p w:rsidR="00F2230A" w:rsidRDefault="00304472">
            <w:pPr>
              <w:pStyle w:val="Zerrenda-paragrafoa"/>
              <w:widowControl w:val="0"/>
              <w:numPr>
                <w:ilvl w:val="0"/>
                <w:numId w:val="13"/>
              </w:numPr>
              <w:spacing w:line="240" w:lineRule="auto"/>
              <w:contextualSpacing w:val="0"/>
              <w:jc w:val="both"/>
              <w:rPr>
                <w:rFonts w:ascii="Arial" w:hAnsi="Arial" w:cs="Arial"/>
                <w:lang w:val="es-ES"/>
              </w:rPr>
            </w:pPr>
            <w:r>
              <w:rPr>
                <w:rFonts w:ascii="Arial" w:hAnsi="Arial" w:cs="Arial"/>
                <w:lang w:val="es-ES"/>
              </w:rPr>
              <w:t xml:space="preserve">Si el número de </w:t>
            </w:r>
            <w:r>
              <w:rPr>
                <w:rFonts w:ascii="Arial" w:hAnsi="Arial" w:cs="Arial"/>
                <w:lang w:val="es-ES"/>
              </w:rPr>
              <w:t>justificantes fuera superior a 100: 20 por 100.</w:t>
            </w:r>
          </w:p>
          <w:p w:rsidR="00F2230A" w:rsidRDefault="00F2230A">
            <w:pPr>
              <w:pStyle w:val="Zerrenda-paragrafoa"/>
              <w:widowControl w:val="0"/>
              <w:spacing w:line="240" w:lineRule="auto"/>
              <w:contextualSpacing w:val="0"/>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rPr>
                <w:rFonts w:ascii="Arial" w:hAnsi="Arial" w:cs="Arial"/>
                <w:b/>
                <w:bCs/>
                <w:color w:val="424242"/>
                <w:sz w:val="22"/>
                <w:szCs w:val="22"/>
              </w:rPr>
            </w:pPr>
            <w:r>
              <w:rPr>
                <w:rFonts w:ascii="Arial" w:hAnsi="Arial" w:cs="Arial"/>
                <w:b/>
                <w:bCs/>
                <w:color w:val="424242"/>
                <w:sz w:val="22"/>
                <w:szCs w:val="22"/>
              </w:rPr>
              <w:t>17. Dirulaguntza aldatzea</w:t>
            </w:r>
          </w:p>
        </w:tc>
        <w:tc>
          <w:tcPr>
            <w:tcW w:w="4496" w:type="dxa"/>
            <w:tcMar>
              <w:top w:w="0" w:type="dxa"/>
              <w:left w:w="108" w:type="dxa"/>
              <w:bottom w:w="0" w:type="dxa"/>
              <w:right w:w="108" w:type="dxa"/>
            </w:tcMar>
          </w:tcPr>
          <w:p w:rsidR="00F2230A" w:rsidRDefault="00304472">
            <w:pPr>
              <w:pStyle w:val="Textbody"/>
              <w:widowControl w:val="0"/>
              <w:spacing w:after="0" w:line="276" w:lineRule="auto"/>
              <w:rPr>
                <w:rFonts w:ascii="Arial" w:hAnsi="Arial" w:cs="Arial"/>
                <w:b/>
                <w:bCs/>
                <w:color w:val="424242"/>
                <w:sz w:val="22"/>
                <w:szCs w:val="22"/>
                <w:lang w:val="es-ES"/>
              </w:rPr>
            </w:pPr>
            <w:r>
              <w:rPr>
                <w:rFonts w:ascii="Arial" w:hAnsi="Arial" w:cs="Arial"/>
                <w:b/>
                <w:bCs/>
                <w:color w:val="424242"/>
                <w:sz w:val="22"/>
                <w:szCs w:val="22"/>
                <w:lang w:val="es-ES"/>
              </w:rPr>
              <w:t>17. Modificación de la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color w:val="000000"/>
                <w:sz w:val="22"/>
                <w:szCs w:val="22"/>
              </w:rPr>
            </w:pPr>
          </w:p>
          <w:p w:rsidR="00F2230A" w:rsidRDefault="00304472">
            <w:pPr>
              <w:pStyle w:val="Textbody"/>
              <w:widowControl w:val="0"/>
              <w:spacing w:after="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Dirulaguntza emateko ebazpena edo erabakia, onuradunak eskatuta, aldatu egin ahal izango da, baldin eta gerora sortutako eta </w:t>
            </w:r>
            <w:r>
              <w:rPr>
                <w:rFonts w:ascii="Arial" w:eastAsia="Arial" w:hAnsi="Arial" w:cs="Arial"/>
                <w:color w:val="000000"/>
                <w:sz w:val="22"/>
                <w:szCs w:val="22"/>
              </w:rPr>
              <w:t>aurreikusi ezin diren inguruabarrek dirulaguntza emateko kontuan hartutako 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p w:rsidR="00F2230A" w:rsidRDefault="00F2230A">
            <w:pPr>
              <w:pStyle w:val="Textbody"/>
              <w:widowControl w:val="0"/>
              <w:spacing w:after="0" w:line="276" w:lineRule="auto"/>
              <w:jc w:val="both"/>
              <w:rPr>
                <w:rFonts w:ascii="Arial" w:eastAsia="Arial" w:hAnsi="Arial" w:cs="Arial"/>
                <w:color w:val="000000"/>
                <w:sz w:val="22"/>
                <w:szCs w:val="22"/>
              </w:rPr>
            </w:pPr>
          </w:p>
        </w:tc>
        <w:tc>
          <w:tcPr>
            <w:tcW w:w="4496" w:type="dxa"/>
            <w:tcMar>
              <w:top w:w="0" w:type="dxa"/>
              <w:left w:w="108" w:type="dxa"/>
              <w:bottom w:w="0" w:type="dxa"/>
              <w:right w:w="108" w:type="dxa"/>
            </w:tcMar>
          </w:tcPr>
          <w:p w:rsidR="00F2230A" w:rsidRDefault="00F2230A">
            <w:pPr>
              <w:pStyle w:val="Textbody"/>
              <w:widowControl w:val="0"/>
              <w:spacing w:after="0" w:line="276" w:lineRule="auto"/>
              <w:jc w:val="both"/>
              <w:rPr>
                <w:rFonts w:ascii="Arial" w:hAnsi="Arial" w:cs="Arial"/>
                <w:color w:val="000000"/>
                <w:sz w:val="22"/>
                <w:szCs w:val="22"/>
              </w:rPr>
            </w:pPr>
          </w:p>
          <w:p w:rsidR="00F2230A" w:rsidRDefault="00304472">
            <w:pPr>
              <w:pStyle w:val="Textbody"/>
              <w:widowControl w:val="0"/>
              <w:spacing w:after="0" w:line="276" w:lineRule="auto"/>
              <w:jc w:val="both"/>
              <w:rPr>
                <w:rFonts w:ascii="Arial" w:hAnsi="Arial" w:cs="Arial"/>
                <w:color w:val="000000"/>
                <w:sz w:val="22"/>
                <w:szCs w:val="22"/>
                <w:lang w:val="es-ES"/>
              </w:rPr>
            </w:pPr>
            <w:bookmarkStart w:id="7" w:name="_Hlk190688914"/>
            <w:r>
              <w:rPr>
                <w:rFonts w:ascii="Arial" w:hAnsi="Arial" w:cs="Arial"/>
                <w:color w:val="000000"/>
                <w:sz w:val="22"/>
                <w:szCs w:val="22"/>
                <w:lang w:val="es-ES"/>
              </w:rPr>
              <w:t>La resolución o acuerdo de concesión se podrá modificar la solicitud de la beneficiaria cuando circunstancias sobrevenidas e imprevisibles supongan una alteración de las condiciones tenidas en cuenta para la 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bookmarkEnd w:id="7"/>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hAnsi="Arial" w:cs="Arial"/>
                <w:b/>
                <w:color w:val="000000"/>
                <w:spacing w:val="-3"/>
                <w:shd w:val="clear" w:color="auto" w:fill="FFFFFF"/>
              </w:rPr>
              <w:t xml:space="preserve">18. </w:t>
            </w:r>
            <w:r>
              <w:rPr>
                <w:rFonts w:ascii="Arial" w:hAnsi="Arial" w:cs="Arial"/>
                <w:b/>
                <w:bCs/>
              </w:rPr>
              <w:t>Itzulketen araubidea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b/>
                <w:bCs/>
                <w:lang w:val="es-ES"/>
              </w:rPr>
            </w:pPr>
            <w:r>
              <w:rPr>
                <w:rFonts w:ascii="Arial" w:hAnsi="Arial" w:cs="Arial"/>
                <w:b/>
                <w:bCs/>
                <w:lang w:val="es-ES"/>
              </w:rPr>
              <w:t>18. Régimen de reintegro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Arial" w:hAnsi="Arial" w:cs="Arial"/>
              </w:rPr>
            </w:pPr>
            <w:r>
              <w:rPr>
                <w:rFonts w:ascii="Arial" w:eastAsia="Arial" w:hAnsi="Arial" w:cs="Arial"/>
              </w:rPr>
              <w:t xml:space="preserve">Aldi berean beste ekarpen batzuk lortzen badira oinarri hauetan ezarritako kasuetatik eta </w:t>
            </w:r>
            <w:r>
              <w:rPr>
                <w:rFonts w:ascii="Arial" w:eastAsia="Arial" w:hAnsi="Arial" w:cs="Arial"/>
              </w:rPr>
              <w:t>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lang w:val="es-ES"/>
              </w:rPr>
            </w:pPr>
            <w:r>
              <w:rPr>
                <w:rFonts w:ascii="Arial" w:hAnsi="Arial" w:cs="Arial"/>
                <w:lang w:val="es-ES"/>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p w:rsidR="00F2230A" w:rsidRDefault="00F2230A">
            <w:pPr>
              <w:pStyle w:val="Standard"/>
              <w:widowControl w:val="0"/>
              <w:spacing w:after="0" w:line="276" w:lineRule="auto"/>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Arial" w:hAnsi="Arial" w:cs="Arial"/>
              </w:rPr>
            </w:pPr>
            <w:r>
              <w:rPr>
                <w:rFonts w:ascii="Arial" w:eastAsia="Arial" w:hAnsi="Arial" w:cs="Arial"/>
              </w:rPr>
              <w:t>Horri dagokionez, Tolosako Dirulaguntzen Ordenantza Orokorraren VI. kapituluan ezarritakoa aplikatuko da, baita Dirulaguntzei buruzko azaroaren 17ko 38/2003 Lege Orokorrean, uztailaren 21eko 887/2006 Errege Dekretuaren bidez onartutako Dirulaguntzei buruzko Lege Orokorraren Erregelamenduan eta gainerako araudi aplikagarrian ezarritakoa ere.</w:t>
            </w: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lang w:val="es-ES"/>
              </w:rPr>
            </w:pPr>
            <w:r>
              <w:rPr>
                <w:rFonts w:ascii="Arial" w:hAnsi="Arial" w:cs="Arial"/>
                <w:lang w:val="es-ES"/>
              </w:rPr>
              <w:t xml:space="preserve">A este respecto, será de </w:t>
            </w:r>
            <w:r>
              <w:rPr>
                <w:rFonts w:ascii="Arial" w:hAnsi="Arial" w:cs="Arial"/>
                <w:lang w:val="es-ES"/>
              </w:rPr>
              <w:t>aplicación lo establecido en el capítulo VI de la Ordenanza General de Subvenciones de Tolosa, así como lo dispuesto en la Ley, 38/2003, de 17 de noviembre, General de Subvenciones, el Reglamento de la Ley General de Subvenciones, aprobado por Real Decreto 887/2006, de 21 de julio y el resto de normativa aplicable.</w:t>
            </w:r>
          </w:p>
          <w:p w:rsidR="00F2230A" w:rsidRDefault="00F2230A">
            <w:pPr>
              <w:pStyle w:val="Standard"/>
              <w:widowControl w:val="0"/>
              <w:spacing w:after="0" w:line="276" w:lineRule="auto"/>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pPr>
            <w:r>
              <w:rPr>
                <w:rFonts w:ascii="Arial" w:hAnsi="Arial" w:cs="Arial"/>
                <w:b/>
                <w:color w:val="000000"/>
                <w:spacing w:val="-3"/>
                <w:shd w:val="clear" w:color="auto" w:fill="FFFFFF"/>
              </w:rPr>
              <w:t>19.</w:t>
            </w:r>
            <w:r>
              <w:rPr>
                <w:rFonts w:ascii="Arial" w:hAnsi="Arial" w:cs="Arial"/>
                <w:b/>
                <w:bCs/>
              </w:rPr>
              <w:t xml:space="preserve"> Arau-hausteen eta zehapenen araubidea</w:t>
            </w:r>
          </w:p>
          <w:p w:rsidR="00F2230A" w:rsidRDefault="00F2230A">
            <w:pPr>
              <w:pStyle w:val="Standard"/>
              <w:widowControl w:val="0"/>
              <w:spacing w:after="0" w:line="276" w:lineRule="auto"/>
              <w:jc w:val="both"/>
              <w:rPr>
                <w:rFonts w:ascii="Arial" w:hAnsi="Arial" w:cs="Arial"/>
                <w:b/>
                <w:color w:val="000000"/>
                <w:spacing w:val="-3"/>
                <w:shd w:val="clear" w:color="auto" w:fill="FFFFFF"/>
              </w:rPr>
            </w:pP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b/>
                <w:bCs/>
                <w:color w:val="000000"/>
                <w:spacing w:val="-3"/>
                <w:lang w:val="es-ES"/>
              </w:rPr>
            </w:pPr>
            <w:r>
              <w:rPr>
                <w:rFonts w:ascii="Arial" w:hAnsi="Arial" w:cs="Arial"/>
                <w:b/>
                <w:bCs/>
                <w:color w:val="000000"/>
                <w:spacing w:val="-3"/>
                <w:lang w:val="es-ES"/>
              </w:rPr>
              <w:t>19. Régimen de infracciones y sanciones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eastAsia="Arial" w:hAnsi="Arial" w:cs="Arial"/>
              </w:rPr>
            </w:pPr>
            <w:r>
              <w:rPr>
                <w:rFonts w:ascii="Arial" w:eastAsia="Arial" w:hAnsi="Arial" w:cs="Arial"/>
              </w:rPr>
              <w:t xml:space="preserve">Honako hauetan ezarritakoa aplikatuko da: Tolosako Udalaren Dirulaguntzen Ordenantza Orokorraren VIII. </w:t>
            </w:r>
            <w:r>
              <w:rPr>
                <w:rFonts w:ascii="Arial" w:eastAsia="Arial" w:hAnsi="Arial" w:cs="Arial"/>
              </w:rPr>
              <w:t>kapituluan; Dirulaguntzei buruzko azaroaren 17ko 38/2003 Legean; uztailaren 21eko 887/2006 Errege Dekretuaren bidez onartutako Dirulaguntzei buruzko Lege Orokorraren Erregelamenduan; eta gainerako araudi aplikagarrian ezarritakoa ere.</w:t>
            </w:r>
          </w:p>
          <w:p w:rsidR="00F2230A" w:rsidRDefault="00F2230A">
            <w:pPr>
              <w:pStyle w:val="Standard"/>
              <w:widowControl w:val="0"/>
              <w:spacing w:after="0" w:line="276" w:lineRule="auto"/>
              <w:jc w:val="both"/>
              <w:rPr>
                <w:rFonts w:ascii="Arial" w:hAnsi="Arial" w:cs="Arial"/>
                <w:b/>
                <w:color w:val="000000"/>
                <w:spacing w:val="-3"/>
                <w:shd w:val="clear" w:color="auto" w:fill="FFFFFF"/>
              </w:rPr>
            </w:pPr>
          </w:p>
        </w:tc>
        <w:tc>
          <w:tcPr>
            <w:tcW w:w="4496"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color w:val="000000"/>
                <w:spacing w:val="-3"/>
                <w:lang w:val="es-ES"/>
              </w:rPr>
            </w:pPr>
            <w:r>
              <w:rPr>
                <w:rFonts w:ascii="Arial" w:hAnsi="Arial" w:cs="Arial"/>
                <w:color w:val="000000"/>
                <w:spacing w:val="-3"/>
                <w:lang w:val="es-ES"/>
              </w:rPr>
              <w:t>Sera de aplicación lo establecido en el capítulo VIII de la Ordenanza General de Subvenciones del Ayuntamiento de Tolosa, así como lo dispuesto en la Ley 38/2003, de 17 de noviembre, el Reglamento de la Ley General de Subvenciones, aprobado por Real Decreto 887/2006, de 21 de julio y el resto de normativa aplicable.</w:t>
            </w:r>
          </w:p>
          <w:p w:rsidR="00F2230A" w:rsidRDefault="00F2230A">
            <w:pPr>
              <w:pStyle w:val="Standard"/>
              <w:widowControl w:val="0"/>
              <w:spacing w:after="0" w:line="276" w:lineRule="auto"/>
              <w:jc w:val="both"/>
              <w:rPr>
                <w:rFonts w:ascii="Arial" w:hAnsi="Arial" w:cs="Arial"/>
                <w:color w:val="000000"/>
                <w:spacing w:val="-3"/>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hAnsi="Arial" w:cs="Arial"/>
                <w:b/>
                <w:color w:val="000000"/>
                <w:spacing w:val="-3"/>
                <w:shd w:val="clear" w:color="auto" w:fill="FFFFFF"/>
              </w:rPr>
              <w:t xml:space="preserve">20. </w:t>
            </w:r>
            <w:r>
              <w:rPr>
                <w:rFonts w:ascii="Arial" w:hAnsi="Arial" w:cs="Arial"/>
                <w:b/>
                <w:bCs/>
              </w:rPr>
              <w:t>Aplikatu beharreko araudia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b/>
                <w:bCs/>
                <w:color w:val="000000"/>
                <w:spacing w:val="-3"/>
                <w:lang w:val="es-ES"/>
              </w:rPr>
            </w:pPr>
            <w:r>
              <w:rPr>
                <w:rFonts w:ascii="Arial" w:hAnsi="Arial" w:cs="Arial"/>
                <w:b/>
                <w:bCs/>
                <w:color w:val="000000"/>
                <w:spacing w:val="-3"/>
                <w:lang w:val="es-ES"/>
              </w:rPr>
              <w:t>20. Normativa aplicable</w:t>
            </w:r>
          </w:p>
          <w:p w:rsidR="00F2230A" w:rsidRDefault="00F2230A">
            <w:pPr>
              <w:pStyle w:val="Standard"/>
              <w:widowControl w:val="0"/>
              <w:spacing w:after="0" w:line="240" w:lineRule="auto"/>
              <w:jc w:val="both"/>
              <w:rPr>
                <w:rFonts w:ascii="Arial" w:hAnsi="Arial" w:cs="Arial"/>
                <w:b/>
                <w:bCs/>
                <w:color w:val="000000"/>
                <w:spacing w:val="-3"/>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Style w:val="Fuentedeprrafopredeter1"/>
                <w:rFonts w:ascii="Arial" w:eastAsia="Arial" w:hAnsi="Arial" w:cs="Arial"/>
              </w:rPr>
              <w:t>Oinarri hauetan araututako dirulaguntzak honako arau-xedapen hauetan ezarritakora egokituko dira: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color w:val="000000"/>
                <w:spacing w:val="-3"/>
                <w:lang w:val="es-ES"/>
              </w:rPr>
            </w:pPr>
            <w:r>
              <w:rPr>
                <w:rFonts w:ascii="Arial" w:hAnsi="Arial" w:cs="Arial"/>
                <w:color w:val="000000"/>
                <w:spacing w:val="-3"/>
                <w:lang w:val="es-ES"/>
              </w:rPr>
              <w:t xml:space="preserve">Las subvenciones reguladas en las presentes bases se </w:t>
            </w:r>
            <w:r>
              <w:rPr>
                <w:rFonts w:ascii="Arial" w:hAnsi="Arial" w:cs="Arial"/>
                <w:color w:val="000000"/>
                <w:spacing w:val="-3"/>
                <w:lang w:val="es-ES"/>
              </w:rPr>
              <w:t>ajustarán a lo establecido en las siguientes disposiciones normativas:</w:t>
            </w:r>
          </w:p>
          <w:p w:rsidR="00F2230A" w:rsidRDefault="00F2230A">
            <w:pPr>
              <w:pStyle w:val="Standard"/>
              <w:widowControl w:val="0"/>
              <w:spacing w:after="0" w:line="240" w:lineRule="auto"/>
              <w:jc w:val="both"/>
              <w:rPr>
                <w:rFonts w:ascii="Arial" w:hAnsi="Arial" w:cs="Arial"/>
                <w:b/>
                <w:bCs/>
                <w:color w:val="000000"/>
                <w:spacing w:val="-3"/>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
              </w:numPr>
              <w:spacing w:line="200" w:lineRule="atLeast"/>
              <w:contextualSpacing w:val="0"/>
              <w:jc w:val="both"/>
            </w:pPr>
            <w:r>
              <w:rPr>
                <w:rStyle w:val="Fuentedeprrafopredeter1"/>
                <w:rFonts w:ascii="Arial" w:eastAsia="Arial" w:hAnsi="Arial" w:cs="Arial"/>
              </w:rPr>
              <w:t>38/2003 Lege Orokorra, azaroaren 17koa, Dirulaguntzei buruzkoa.</w:t>
            </w:r>
          </w:p>
        </w:tc>
        <w:tc>
          <w:tcPr>
            <w:tcW w:w="4496" w:type="dxa"/>
            <w:tcMar>
              <w:top w:w="0" w:type="dxa"/>
              <w:left w:w="108" w:type="dxa"/>
              <w:bottom w:w="0" w:type="dxa"/>
              <w:right w:w="108" w:type="dxa"/>
            </w:tcMar>
          </w:tcPr>
          <w:p w:rsidR="00F2230A" w:rsidRDefault="00304472">
            <w:pPr>
              <w:pStyle w:val="Standarduser"/>
              <w:widowControl w:val="0"/>
              <w:numPr>
                <w:ilvl w:val="0"/>
                <w:numId w:val="2"/>
              </w:numPr>
              <w:spacing w:line="276" w:lineRule="auto"/>
              <w:jc w:val="both"/>
            </w:pPr>
            <w:r>
              <w:rPr>
                <w:rStyle w:val="Fuentedeprrafopredeter1"/>
                <w:rFonts w:ascii="Arial" w:eastAsia="Arial" w:hAnsi="Arial" w:cs="Arial"/>
                <w:sz w:val="22"/>
                <w:lang w:val="es-ES"/>
              </w:rPr>
              <w:t>Ley 38/2003, de 17 de noviembre, General de Subvenciones.</w:t>
            </w:r>
          </w:p>
          <w:p w:rsidR="00F2230A" w:rsidRDefault="00F2230A">
            <w:pPr>
              <w:pStyle w:val="Standarduser"/>
              <w:widowControl w:val="0"/>
              <w:spacing w:line="276" w:lineRule="auto"/>
              <w:ind w:left="720"/>
              <w:jc w:val="both"/>
              <w:rPr>
                <w:rFonts w:ascii="Arial" w:eastAsia="Arial" w:hAnsi="Arial" w:cs="Arial"/>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
              </w:numPr>
              <w:spacing w:line="200" w:lineRule="atLeast"/>
              <w:contextualSpacing w:val="0"/>
              <w:jc w:val="both"/>
            </w:pPr>
            <w:r>
              <w:rPr>
                <w:rStyle w:val="Fuentedeprrafopredeter1"/>
                <w:rFonts w:ascii="Arial" w:eastAsia="Arial" w:hAnsi="Arial" w:cs="Arial"/>
              </w:rPr>
              <w:t xml:space="preserve">Emakumeen eta Gizonen Berdintasunerako </w:t>
            </w:r>
            <w:r>
              <w:rPr>
                <w:rStyle w:val="Fuentedeprrafopredeter1"/>
                <w:rFonts w:ascii="Arial" w:hAnsi="Arial" w:cs="Arial"/>
              </w:rPr>
              <w:t xml:space="preserve">eta </w:t>
            </w:r>
            <w:r>
              <w:rPr>
                <w:rStyle w:val="Fuentedeprrafopredeter1"/>
                <w:rFonts w:ascii="Arial" w:hAnsi="Arial" w:cs="Arial"/>
              </w:rPr>
              <w:t xml:space="preserve">Indarkeria Matxistarik gabeko Bizitzetarako Legearen testu </w:t>
            </w:r>
            <w:proofErr w:type="spellStart"/>
            <w:r>
              <w:rPr>
                <w:rStyle w:val="Fuentedeprrafopredeter1"/>
                <w:rFonts w:ascii="Arial" w:hAnsi="Arial" w:cs="Arial"/>
              </w:rPr>
              <w:t>bategina</w:t>
            </w:r>
            <w:proofErr w:type="spellEnd"/>
            <w:r>
              <w:rPr>
                <w:rStyle w:val="Fuentedeprrafopredeter1"/>
                <w:rFonts w:ascii="Arial" w:hAnsi="Arial" w:cs="Arial"/>
              </w:rPr>
              <w:t xml:space="preserve"> onartzen duen martxoaren 16ko 1/2023 Legegintzako Dekretua.</w:t>
            </w:r>
          </w:p>
        </w:tc>
        <w:tc>
          <w:tcPr>
            <w:tcW w:w="4496" w:type="dxa"/>
            <w:tcMar>
              <w:top w:w="0" w:type="dxa"/>
              <w:left w:w="108" w:type="dxa"/>
              <w:bottom w:w="0" w:type="dxa"/>
              <w:right w:w="108" w:type="dxa"/>
            </w:tcMar>
          </w:tcPr>
          <w:p w:rsidR="00F2230A" w:rsidRDefault="00304472">
            <w:pPr>
              <w:pStyle w:val="Textbody"/>
              <w:widowControl w:val="0"/>
              <w:numPr>
                <w:ilvl w:val="0"/>
                <w:numId w:val="2"/>
              </w:numPr>
              <w:spacing w:after="0" w:line="276" w:lineRule="auto"/>
              <w:jc w:val="both"/>
            </w:pPr>
            <w:r>
              <w:rPr>
                <w:rStyle w:val="Fuentedeprrafopredeter1"/>
                <w:rFonts w:ascii="Arial" w:eastAsia="Arial" w:hAnsi="Arial" w:cs="Arial"/>
                <w:kern w:val="3"/>
                <w:sz w:val="22"/>
                <w:szCs w:val="22"/>
                <w:lang w:val="es-ES"/>
              </w:rPr>
              <w:t>Decreto Legislativo 1/2023, de 16 de marzo, por el que se aprueba el texto refundido de la Ley para la Igualdad de Mujeres y Hombres y Vidas Libres de Violencia Machista contra las Mujeres.</w:t>
            </w:r>
          </w:p>
          <w:p w:rsidR="00F2230A" w:rsidRDefault="00F2230A">
            <w:pPr>
              <w:pStyle w:val="Textbody"/>
              <w:widowControl w:val="0"/>
              <w:spacing w:after="0" w:line="276" w:lineRule="auto"/>
              <w:ind w:left="720"/>
              <w:jc w:val="both"/>
              <w:rPr>
                <w:rFonts w:ascii="Arial" w:eastAsia="Arial" w:hAnsi="Arial" w:cs="Arial"/>
                <w:sz w:val="22"/>
                <w:szCs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
              </w:numPr>
              <w:spacing w:line="200" w:lineRule="atLeast"/>
              <w:contextualSpacing w:val="0"/>
              <w:jc w:val="both"/>
            </w:pPr>
            <w:r>
              <w:rPr>
                <w:rStyle w:val="Fuentedeprrafopredeter1"/>
                <w:rFonts w:ascii="Arial" w:eastAsia="Arial" w:hAnsi="Arial" w:cs="Arial"/>
              </w:rPr>
              <w:t>Dirulaguntzen Lege Orokorraren Erregelamendua, uztailaren 21eko 887/2006 Errege Dekretuaren bidez onartua.</w:t>
            </w:r>
          </w:p>
        </w:tc>
        <w:tc>
          <w:tcPr>
            <w:tcW w:w="4496" w:type="dxa"/>
            <w:tcMar>
              <w:top w:w="0" w:type="dxa"/>
              <w:left w:w="108" w:type="dxa"/>
              <w:bottom w:w="0" w:type="dxa"/>
              <w:right w:w="108" w:type="dxa"/>
            </w:tcMar>
          </w:tcPr>
          <w:p w:rsidR="00F2230A" w:rsidRDefault="00304472">
            <w:pPr>
              <w:pStyle w:val="Standarduser"/>
              <w:widowControl w:val="0"/>
              <w:numPr>
                <w:ilvl w:val="0"/>
                <w:numId w:val="2"/>
              </w:numPr>
              <w:spacing w:line="276" w:lineRule="auto"/>
              <w:jc w:val="both"/>
            </w:pPr>
            <w:r>
              <w:rPr>
                <w:rStyle w:val="Fuentedeprrafopredeter1"/>
                <w:rFonts w:ascii="Arial" w:eastAsia="Arial" w:hAnsi="Arial" w:cs="Arial"/>
                <w:sz w:val="22"/>
                <w:lang w:val="es-ES"/>
              </w:rPr>
              <w:t xml:space="preserve">Reglamento de la Ley General de Subvenciones, aprobado por Real Decreto </w:t>
            </w:r>
            <w:r>
              <w:rPr>
                <w:rStyle w:val="Fuentedeprrafopredeter1"/>
                <w:rFonts w:ascii="Arial" w:eastAsia="Arial" w:hAnsi="Arial" w:cs="Arial"/>
                <w:sz w:val="22"/>
                <w:lang w:val="es-ES"/>
              </w:rPr>
              <w:t>887/2006, de 21 de julio.</w:t>
            </w:r>
          </w:p>
          <w:p w:rsidR="00F2230A" w:rsidRDefault="00F2230A">
            <w:pPr>
              <w:pStyle w:val="Standarduser"/>
              <w:widowControl w:val="0"/>
              <w:spacing w:line="276" w:lineRule="auto"/>
              <w:ind w:left="720"/>
              <w:jc w:val="both"/>
              <w:rPr>
                <w:rFonts w:ascii="Arial" w:eastAsia="Arial" w:hAnsi="Arial" w:cs="Arial"/>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
              </w:numPr>
              <w:spacing w:line="200" w:lineRule="atLeast"/>
              <w:contextualSpacing w:val="0"/>
              <w:jc w:val="both"/>
            </w:pPr>
            <w:r>
              <w:rPr>
                <w:rStyle w:val="Fuentedeprrafopredeter1"/>
                <w:rFonts w:ascii="Arial" w:eastAsia="Arial" w:hAnsi="Arial" w:cs="Arial"/>
              </w:rPr>
              <w:t>179/2019 Dekretua, azaroaren 19koa, Euskadiko toki-erakundeetan hizkuntza ofizialen erabilera instituzionala eta administratiboa normalizatzeari buruzkoa.</w:t>
            </w:r>
          </w:p>
        </w:tc>
        <w:tc>
          <w:tcPr>
            <w:tcW w:w="4496" w:type="dxa"/>
            <w:tcMar>
              <w:top w:w="0" w:type="dxa"/>
              <w:left w:w="108" w:type="dxa"/>
              <w:bottom w:w="0" w:type="dxa"/>
              <w:right w:w="108" w:type="dxa"/>
            </w:tcMar>
          </w:tcPr>
          <w:p w:rsidR="00F2230A" w:rsidRDefault="00304472">
            <w:pPr>
              <w:pStyle w:val="Standarduser"/>
              <w:widowControl w:val="0"/>
              <w:numPr>
                <w:ilvl w:val="0"/>
                <w:numId w:val="2"/>
              </w:numPr>
              <w:spacing w:line="276" w:lineRule="auto"/>
              <w:jc w:val="both"/>
            </w:pPr>
            <w:r>
              <w:rPr>
                <w:rStyle w:val="Fuentedeprrafopredeter1"/>
                <w:rFonts w:ascii="Arial" w:eastAsia="Arial" w:hAnsi="Arial" w:cs="Arial"/>
                <w:sz w:val="22"/>
                <w:lang w:val="es-ES"/>
              </w:rPr>
              <w:t>Decreto 179/2019, de 19 de noviembre, sobre normalización del uso institucional y administrativo de las lenguas oficiales en las instituciones locales de Euskadi.</w:t>
            </w:r>
          </w:p>
          <w:p w:rsidR="00F2230A" w:rsidRDefault="00F2230A">
            <w:pPr>
              <w:pStyle w:val="Standarduser"/>
              <w:widowControl w:val="0"/>
              <w:spacing w:line="276" w:lineRule="auto"/>
              <w:ind w:left="720"/>
              <w:jc w:val="both"/>
              <w:rPr>
                <w:rFonts w:ascii="Arial" w:eastAsia="Arial" w:hAnsi="Arial" w:cs="Arial"/>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
              </w:numPr>
              <w:spacing w:line="200" w:lineRule="atLeast"/>
              <w:contextualSpacing w:val="0"/>
              <w:jc w:val="both"/>
            </w:pPr>
            <w:r>
              <w:rPr>
                <w:rStyle w:val="Fuentedeprrafopredeter1"/>
                <w:rFonts w:ascii="Arial" w:eastAsia="Arial" w:hAnsi="Arial" w:cs="Arial"/>
              </w:rPr>
              <w:t>19/2024 Dekretua, otsailaren 22koa, Euskal Sektore Publikoan euskararen erabilera normalizatzekoa.</w:t>
            </w:r>
          </w:p>
        </w:tc>
        <w:tc>
          <w:tcPr>
            <w:tcW w:w="4496" w:type="dxa"/>
            <w:tcMar>
              <w:top w:w="0" w:type="dxa"/>
              <w:left w:w="108" w:type="dxa"/>
              <w:bottom w:w="0" w:type="dxa"/>
              <w:right w:w="108" w:type="dxa"/>
            </w:tcMar>
          </w:tcPr>
          <w:p w:rsidR="00F2230A" w:rsidRDefault="00304472">
            <w:pPr>
              <w:pStyle w:val="Standarduser"/>
              <w:widowControl w:val="0"/>
              <w:numPr>
                <w:ilvl w:val="0"/>
                <w:numId w:val="2"/>
              </w:numPr>
              <w:spacing w:line="276" w:lineRule="auto"/>
              <w:jc w:val="both"/>
            </w:pPr>
            <w:r>
              <w:rPr>
                <w:rStyle w:val="Fuentedeprrafopredeter1"/>
                <w:rFonts w:ascii="Arial" w:eastAsia="Arial" w:hAnsi="Arial" w:cs="Arial"/>
                <w:sz w:val="22"/>
                <w:lang w:val="es-ES"/>
              </w:rPr>
              <w:t>Decreto 19/2024, de 22 de febrero, de normalización del uso del euskera en el Sector Público Vasco.</w:t>
            </w:r>
          </w:p>
          <w:p w:rsidR="00F2230A" w:rsidRDefault="00F2230A">
            <w:pPr>
              <w:pStyle w:val="Standarduser"/>
              <w:widowControl w:val="0"/>
              <w:spacing w:line="276" w:lineRule="auto"/>
              <w:ind w:left="720"/>
              <w:jc w:val="both"/>
              <w:rPr>
                <w:rFonts w:ascii="Arial" w:eastAsia="Arial" w:hAnsi="Arial" w:cs="Arial"/>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34"/>
              </w:numPr>
              <w:spacing w:line="200" w:lineRule="atLeast"/>
              <w:contextualSpacing w:val="0"/>
              <w:jc w:val="both"/>
            </w:pPr>
            <w:r>
              <w:rPr>
                <w:rStyle w:val="Fuentedeprrafopredeter1"/>
                <w:rFonts w:ascii="Arial" w:eastAsia="Arial" w:hAnsi="Arial" w:cs="Arial"/>
              </w:rPr>
              <w:t>Tolosako Udalaren Dirulaguntzen Ordenantza Orokorra.</w:t>
            </w:r>
          </w:p>
        </w:tc>
        <w:tc>
          <w:tcPr>
            <w:tcW w:w="4496" w:type="dxa"/>
            <w:tcMar>
              <w:top w:w="0" w:type="dxa"/>
              <w:left w:w="108" w:type="dxa"/>
              <w:bottom w:w="0" w:type="dxa"/>
              <w:right w:w="108" w:type="dxa"/>
            </w:tcMar>
          </w:tcPr>
          <w:p w:rsidR="00F2230A" w:rsidRDefault="00304472">
            <w:pPr>
              <w:pStyle w:val="Standarduser"/>
              <w:widowControl w:val="0"/>
              <w:numPr>
                <w:ilvl w:val="0"/>
                <w:numId w:val="2"/>
              </w:numPr>
              <w:spacing w:line="276" w:lineRule="auto"/>
              <w:jc w:val="both"/>
            </w:pPr>
            <w:r>
              <w:rPr>
                <w:rStyle w:val="Fuentedeprrafopredeter1"/>
                <w:rFonts w:ascii="Arial" w:eastAsia="Arial" w:hAnsi="Arial" w:cs="Arial"/>
                <w:sz w:val="22"/>
                <w:lang w:val="es-ES"/>
              </w:rPr>
              <w:t>Ordenanza General de Subvenciones del Ayuntamiento de Tolosa.</w:t>
            </w:r>
          </w:p>
          <w:p w:rsidR="00F2230A" w:rsidRDefault="00F2230A">
            <w:pPr>
              <w:pStyle w:val="Standarduser"/>
              <w:widowControl w:val="0"/>
              <w:spacing w:line="276" w:lineRule="auto"/>
              <w:ind w:left="720"/>
              <w:jc w:val="both"/>
              <w:rPr>
                <w:rFonts w:ascii="Arial" w:eastAsia="Arial" w:hAnsi="Arial" w:cs="Arial"/>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Zerrenda-paragrafoa"/>
              <w:widowControl w:val="0"/>
              <w:numPr>
                <w:ilvl w:val="0"/>
                <w:numId w:val="2"/>
              </w:numPr>
              <w:spacing w:line="200" w:lineRule="atLeast"/>
              <w:contextualSpacing w:val="0"/>
              <w:jc w:val="both"/>
            </w:pPr>
            <w:r>
              <w:rPr>
                <w:rStyle w:val="Fuentedeprrafopredeter1"/>
                <w:rFonts w:ascii="Arial" w:eastAsia="Arial" w:hAnsi="Arial" w:cs="Arial"/>
              </w:rPr>
              <w:t>2026-2028 aldirako Dirulaguntzen Plan Estrategikoa.</w:t>
            </w:r>
          </w:p>
        </w:tc>
        <w:tc>
          <w:tcPr>
            <w:tcW w:w="4496" w:type="dxa"/>
            <w:tcMar>
              <w:top w:w="0" w:type="dxa"/>
              <w:left w:w="108" w:type="dxa"/>
              <w:bottom w:w="0" w:type="dxa"/>
              <w:right w:w="108" w:type="dxa"/>
            </w:tcMar>
          </w:tcPr>
          <w:p w:rsidR="00F2230A" w:rsidRDefault="00304472">
            <w:pPr>
              <w:pStyle w:val="Standarduser"/>
              <w:widowControl w:val="0"/>
              <w:numPr>
                <w:ilvl w:val="0"/>
                <w:numId w:val="2"/>
              </w:numPr>
              <w:spacing w:line="276" w:lineRule="auto"/>
              <w:jc w:val="both"/>
            </w:pPr>
            <w:r>
              <w:rPr>
                <w:rStyle w:val="Fuentedeprrafopredeter1"/>
                <w:rFonts w:ascii="Arial" w:eastAsia="Arial" w:hAnsi="Arial" w:cs="Arial"/>
                <w:sz w:val="22"/>
                <w:lang w:val="es-ES"/>
              </w:rPr>
              <w:t xml:space="preserve">Plan Estratégico de Subvenciones, </w:t>
            </w:r>
            <w:r>
              <w:rPr>
                <w:rStyle w:val="Fuentedeprrafopredeter1"/>
                <w:rFonts w:ascii="Arial" w:eastAsia="Arial" w:hAnsi="Arial" w:cs="Arial"/>
                <w:sz w:val="22"/>
                <w:lang w:val="es-ES"/>
              </w:rPr>
              <w:t>2026-2028.</w:t>
            </w:r>
          </w:p>
          <w:p w:rsidR="00F2230A" w:rsidRDefault="00F2230A">
            <w:pPr>
              <w:pStyle w:val="Standarduser"/>
              <w:widowControl w:val="0"/>
              <w:spacing w:line="276" w:lineRule="auto"/>
              <w:ind w:left="720"/>
              <w:jc w:val="both"/>
              <w:rPr>
                <w:rFonts w:ascii="Arial" w:eastAsia="Arial" w:hAnsi="Arial" w:cs="Arial"/>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rPr>
                <w:rFonts w:ascii="Arial" w:hAnsi="Arial" w:cs="Arial"/>
                <w:b/>
                <w:color w:val="000000"/>
                <w:spacing w:val="-3"/>
                <w:shd w:val="clear" w:color="auto" w:fill="FFFFFF"/>
              </w:rPr>
            </w:pPr>
            <w:r>
              <w:rPr>
                <w:rFonts w:ascii="Arial" w:hAnsi="Arial" w:cs="Arial"/>
                <w:b/>
                <w:color w:val="000000"/>
                <w:spacing w:val="-3"/>
                <w:shd w:val="clear" w:color="auto" w:fill="FFFFFF"/>
              </w:rPr>
              <w:t>I. Eranskina : DEIALDIA</w:t>
            </w:r>
          </w:p>
        </w:tc>
        <w:tc>
          <w:tcPr>
            <w:tcW w:w="4496" w:type="dxa"/>
            <w:tcMar>
              <w:top w:w="0" w:type="dxa"/>
              <w:left w:w="108" w:type="dxa"/>
              <w:bottom w:w="0" w:type="dxa"/>
              <w:right w:w="108" w:type="dxa"/>
            </w:tcMar>
          </w:tcPr>
          <w:p w:rsidR="00F2230A" w:rsidRDefault="00304472">
            <w:pPr>
              <w:pStyle w:val="Standard"/>
              <w:widowControl w:val="0"/>
              <w:spacing w:after="0" w:line="200" w:lineRule="atLeast"/>
              <w:rPr>
                <w:rFonts w:ascii="Arial" w:hAnsi="Arial" w:cs="Arial"/>
                <w:b/>
                <w:lang w:val="es-ES"/>
              </w:rPr>
            </w:pPr>
            <w:r>
              <w:rPr>
                <w:rFonts w:ascii="Arial" w:hAnsi="Arial" w:cs="Arial"/>
                <w:b/>
                <w:lang w:val="es-ES"/>
              </w:rPr>
              <w:t>Anexo I: CONVOCATORIA</w:t>
            </w:r>
          </w:p>
          <w:p w:rsidR="00F2230A" w:rsidRDefault="00F2230A">
            <w:pPr>
              <w:pStyle w:val="Standard"/>
              <w:widowControl w:val="0"/>
              <w:spacing w:after="0" w:line="200" w:lineRule="atLeast"/>
              <w:jc w:val="center"/>
              <w:rPr>
                <w:rFonts w:ascii="Arial" w:hAnsi="Arial" w:cs="Arial"/>
                <w:b/>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b/>
                <w:color w:val="000000"/>
                <w:spacing w:val="-3"/>
                <w:shd w:val="clear" w:color="auto" w:fill="FFFFFF"/>
              </w:rPr>
            </w:pPr>
            <w:r>
              <w:rPr>
                <w:rFonts w:ascii="Arial" w:hAnsi="Arial" w:cs="Arial"/>
                <w:b/>
                <w:color w:val="000000"/>
                <w:spacing w:val="-3"/>
                <w:shd w:val="clear" w:color="auto" w:fill="FFFFFF"/>
              </w:rPr>
              <w:t>1. Xedea.</w:t>
            </w:r>
          </w:p>
        </w:tc>
        <w:tc>
          <w:tcPr>
            <w:tcW w:w="4496"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b/>
                <w:color w:val="000000"/>
                <w:spacing w:val="-3"/>
                <w:shd w:val="clear" w:color="auto" w:fill="FFFFFF"/>
                <w:lang w:val="es-ES"/>
              </w:rPr>
            </w:pPr>
            <w:r>
              <w:rPr>
                <w:rFonts w:ascii="Arial" w:hAnsi="Arial" w:cs="Arial"/>
                <w:b/>
                <w:color w:val="000000"/>
                <w:spacing w:val="-3"/>
                <w:shd w:val="clear" w:color="auto" w:fill="FFFFFF"/>
                <w:lang w:val="es-ES"/>
              </w:rPr>
              <w:t>1. Objeto.</w:t>
            </w:r>
          </w:p>
          <w:p w:rsidR="00F2230A" w:rsidRDefault="00F2230A">
            <w:pPr>
              <w:pStyle w:val="Standard"/>
              <w:widowControl w:val="0"/>
              <w:spacing w:after="0" w:line="200" w:lineRule="atLeast"/>
              <w:jc w:val="center"/>
              <w:rPr>
                <w:rFonts w:ascii="Arial" w:hAnsi="Arial" w:cs="Arial"/>
                <w:b/>
                <w:lang w:val="es-ES"/>
              </w:rPr>
            </w:pPr>
          </w:p>
        </w:tc>
      </w:tr>
      <w:tr w:rsidR="00F2230A">
        <w:tblPrEx>
          <w:tblCellMar>
            <w:top w:w="0" w:type="dxa"/>
            <w:bottom w:w="0" w:type="dxa"/>
          </w:tblCellMar>
        </w:tblPrEx>
        <w:trPr>
          <w:trHeight w:val="1598"/>
        </w:trPr>
        <w:tc>
          <w:tcPr>
            <w:tcW w:w="4583" w:type="dxa"/>
            <w:tcMar>
              <w:top w:w="0" w:type="dxa"/>
              <w:left w:w="108" w:type="dxa"/>
              <w:bottom w:w="0" w:type="dxa"/>
              <w:right w:w="108" w:type="dxa"/>
            </w:tcMar>
          </w:tcPr>
          <w:p w:rsidR="00F2230A" w:rsidRDefault="00304472">
            <w:pPr>
              <w:pStyle w:val="Standard"/>
              <w:widowControl w:val="0"/>
              <w:spacing w:after="0" w:line="276" w:lineRule="auto"/>
              <w:jc w:val="both"/>
              <w:rPr>
                <w:rFonts w:ascii="Arial" w:hAnsi="Arial" w:cs="Arial"/>
              </w:rPr>
            </w:pPr>
            <w:r>
              <w:rPr>
                <w:rFonts w:ascii="Arial" w:hAnsi="Arial" w:cs="Arial"/>
              </w:rPr>
              <w:t xml:space="preserve">Deialdi honen xedea da dirulaguntza hauen berri ematea: Tolosako kirol-klubei haien ohiko jarduerak eta funtzionamendua garatzeko lehia bidezko </w:t>
            </w:r>
            <w:r>
              <w:rPr>
                <w:rFonts w:ascii="Arial" w:hAnsi="Arial" w:cs="Arial"/>
              </w:rPr>
              <w:t>konkurrentziaren arabera ematen zaizkien dirulaguntzak.</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lang w:val="es-ES"/>
              </w:rPr>
            </w:pPr>
            <w:r>
              <w:rPr>
                <w:rFonts w:ascii="Arial" w:hAnsi="Arial" w:cs="Arial"/>
                <w:lang w:val="es-ES"/>
              </w:rPr>
              <w:t>El objeto de la presente convocatoria es dar a conocer las subvenciones, en régimen de concurrencia competitiva, a los clubs deportivos de Tolosa para el desarrollo de su actividad y funcionamiento ordinarios.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b/>
                <w:bCs/>
              </w:rPr>
            </w:pPr>
            <w:r>
              <w:rPr>
                <w:rFonts w:ascii="Arial" w:hAnsi="Arial" w:cs="Arial"/>
                <w:b/>
                <w:bCs/>
              </w:rPr>
              <w:t>2. Dirulaguntza egozten zaien kreditua eta aurrekontu-partida.</w:t>
            </w:r>
          </w:p>
        </w:tc>
        <w:tc>
          <w:tcPr>
            <w:tcW w:w="4496"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hAnsi="Arial" w:cs="Arial"/>
                <w:b/>
                <w:color w:val="000000"/>
                <w:spacing w:val="-3"/>
                <w:shd w:val="clear" w:color="auto" w:fill="FFFFFF"/>
                <w:lang w:val="es-ES"/>
              </w:rPr>
            </w:pPr>
            <w:r>
              <w:rPr>
                <w:rFonts w:ascii="Arial" w:hAnsi="Arial" w:cs="Arial"/>
                <w:b/>
                <w:color w:val="000000"/>
                <w:spacing w:val="-3"/>
                <w:shd w:val="clear" w:color="auto" w:fill="FFFFFF"/>
                <w:lang w:val="es-ES"/>
              </w:rPr>
              <w:t>2. Crédito y partida presupuestaria a los que se imputa la subvención.</w:t>
            </w:r>
          </w:p>
          <w:p w:rsidR="00F2230A" w:rsidRDefault="00F2230A">
            <w:pPr>
              <w:pStyle w:val="Standard"/>
              <w:widowControl w:val="0"/>
              <w:spacing w:after="0" w:line="200" w:lineRule="atLeast"/>
              <w:jc w:val="both"/>
              <w:rPr>
                <w:rFonts w:ascii="Arial" w:hAnsi="Arial" w:cs="Arial"/>
                <w:bCs/>
                <w:color w:val="000000"/>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rPr>
              <w:t xml:space="preserve">Deialdi honetan emateko dirulaguntzen zenbateko osoa hemezortzi mila euroko dira (18.000 €), Tolosako </w:t>
            </w:r>
            <w:r>
              <w:rPr>
                <w:rFonts w:ascii="Arial" w:hAnsi="Arial" w:cs="Arial"/>
              </w:rPr>
              <w:t xml:space="preserve">Udalaren Aurrekontu Orokorren partida honen kargura: </w:t>
            </w:r>
            <w:r>
              <w:rPr>
                <w:rFonts w:ascii="Arial" w:hAnsi="Arial" w:cs="Arial"/>
                <w:bCs/>
                <w:color w:val="000000"/>
                <w:spacing w:val="-3"/>
                <w:shd w:val="clear" w:color="auto" w:fill="FFFFFF"/>
              </w:rPr>
              <w:t xml:space="preserve">1000.481.01.341.00 </w:t>
            </w:r>
            <w:r>
              <w:rPr>
                <w:rFonts w:ascii="Arial" w:hAnsi="Arial" w:cs="Arial"/>
              </w:rPr>
              <w:t>(2026).</w:t>
            </w:r>
          </w:p>
        </w:tc>
        <w:tc>
          <w:tcPr>
            <w:tcW w:w="4496"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Cs/>
                <w:color w:val="000000"/>
                <w:spacing w:val="-3"/>
                <w:shd w:val="clear" w:color="auto" w:fill="FFFFFF"/>
                <w:lang w:val="es-ES"/>
              </w:rPr>
            </w:pPr>
            <w:r>
              <w:rPr>
                <w:rFonts w:ascii="Arial" w:hAnsi="Arial" w:cs="Arial"/>
                <w:bCs/>
                <w:color w:val="000000"/>
                <w:spacing w:val="-3"/>
                <w:shd w:val="clear" w:color="auto" w:fill="FFFFFF"/>
                <w:lang w:val="es-ES"/>
              </w:rPr>
              <w:t>La cuantía total de las subvenciones a conceder en esta convocatoria será de dieciocho mil euros (18.000 €) con cargo a la siguiente partida de los Presupuestos Generales del Ayuntamiento de Tolosa: 1000.481.01.341.00 (2026).</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pPr>
            <w:r>
              <w:rPr>
                <w:rStyle w:val="Fuentedeprrafopredeter1"/>
                <w:rFonts w:ascii="Arial" w:eastAsia="Arial" w:hAnsi="Arial" w:cs="Arial"/>
                <w:b/>
                <w:bCs/>
                <w:color w:val="000000"/>
                <w:kern w:val="3"/>
                <w:sz w:val="22"/>
                <w:szCs w:val="22"/>
              </w:rPr>
              <w:t>3. Erakunde onuradunek bete beharreko baldintzak eta horiek egiaztatzeko modua</w:t>
            </w:r>
          </w:p>
        </w:tc>
        <w:tc>
          <w:tcPr>
            <w:tcW w:w="4496" w:type="dxa"/>
            <w:tcMar>
              <w:top w:w="0" w:type="dxa"/>
              <w:left w:w="108" w:type="dxa"/>
              <w:bottom w:w="0" w:type="dxa"/>
              <w:right w:w="108" w:type="dxa"/>
            </w:tcMar>
          </w:tcPr>
          <w:p w:rsidR="00F2230A" w:rsidRDefault="00304472">
            <w:pPr>
              <w:pStyle w:val="Standarduser"/>
              <w:widowControl w:val="0"/>
              <w:spacing w:line="276" w:lineRule="auto"/>
              <w:jc w:val="both"/>
              <w:rPr>
                <w:rFonts w:ascii="Arial" w:hAnsi="Arial" w:cs="Arial"/>
                <w:b/>
                <w:bCs/>
                <w:color w:val="000000"/>
                <w:sz w:val="22"/>
                <w:lang w:val="es-ES"/>
              </w:rPr>
            </w:pPr>
            <w:r>
              <w:rPr>
                <w:rFonts w:ascii="Arial" w:hAnsi="Arial" w:cs="Arial"/>
                <w:b/>
                <w:bCs/>
                <w:color w:val="000000"/>
                <w:sz w:val="22"/>
                <w:lang w:val="es-ES"/>
              </w:rPr>
              <w:t>3. Requisitos que deben reunir las entidades beneficiarias y forma de acreditarlos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user"/>
              <w:widowControl w:val="0"/>
              <w:spacing w:line="276" w:lineRule="auto"/>
              <w:jc w:val="both"/>
            </w:pPr>
            <w:r>
              <w:rPr>
                <w:rStyle w:val="Fuentedeprrafopredeter1"/>
                <w:rFonts w:ascii="Arial" w:hAnsi="Arial" w:cs="Arial"/>
                <w:color w:val="000000"/>
                <w:sz w:val="22"/>
              </w:rPr>
              <w:t xml:space="preserve">Deialdi honetan argitaratzen diren </w:t>
            </w:r>
            <w:r>
              <w:rPr>
                <w:rStyle w:val="Fuentedeprrafopredeter1"/>
                <w:rFonts w:ascii="Arial" w:hAnsi="Arial" w:cs="Arial"/>
                <w:color w:val="000000"/>
                <w:sz w:val="22"/>
              </w:rPr>
              <w:t>oinarrien 4. atalean ezarritakoaren arabera.</w:t>
            </w:r>
          </w:p>
        </w:tc>
        <w:tc>
          <w:tcPr>
            <w:tcW w:w="4496" w:type="dxa"/>
            <w:tcMar>
              <w:top w:w="0" w:type="dxa"/>
              <w:left w:w="108" w:type="dxa"/>
              <w:bottom w:w="0" w:type="dxa"/>
              <w:right w:w="108" w:type="dxa"/>
            </w:tcMar>
          </w:tcPr>
          <w:p w:rsidR="00F2230A" w:rsidRDefault="00304472">
            <w:pPr>
              <w:pStyle w:val="Standarduser"/>
              <w:widowControl w:val="0"/>
              <w:spacing w:line="276" w:lineRule="auto"/>
              <w:jc w:val="both"/>
            </w:pPr>
            <w:r>
              <w:rPr>
                <w:rStyle w:val="Fuentedeprrafopredeter1"/>
                <w:rFonts w:ascii="Arial" w:hAnsi="Arial" w:cs="Arial"/>
                <w:color w:val="000000"/>
                <w:sz w:val="22"/>
                <w:lang w:val="es-ES"/>
              </w:rPr>
              <w:t>De conformidad con lo establecido en el apartado 4 de las bases que se publican en esta convocatoria.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76" w:lineRule="auto"/>
              <w:jc w:val="both"/>
              <w:rPr>
                <w:rFonts w:ascii="Arial" w:hAnsi="Arial" w:cs="Arial"/>
                <w:b/>
                <w:bCs/>
              </w:rPr>
            </w:pPr>
            <w:r>
              <w:rPr>
                <w:rFonts w:ascii="Arial" w:hAnsi="Arial" w:cs="Arial"/>
                <w:b/>
                <w:bCs/>
              </w:rPr>
              <w:t>4.  Eskaerak aurkezteko epea.</w:t>
            </w:r>
          </w:p>
        </w:tc>
        <w:tc>
          <w:tcPr>
            <w:tcW w:w="4496" w:type="dxa"/>
            <w:tcMar>
              <w:top w:w="0" w:type="dxa"/>
              <w:left w:w="108" w:type="dxa"/>
              <w:bottom w:w="0" w:type="dxa"/>
              <w:right w:w="108" w:type="dxa"/>
            </w:tcMar>
          </w:tcPr>
          <w:p w:rsidR="00F2230A" w:rsidRDefault="00304472">
            <w:pPr>
              <w:pStyle w:val="Standard"/>
              <w:widowControl w:val="0"/>
              <w:spacing w:line="276" w:lineRule="auto"/>
              <w:jc w:val="both"/>
            </w:pPr>
            <w:r>
              <w:rPr>
                <w:rFonts w:ascii="Arial" w:hAnsi="Arial" w:cs="Arial"/>
                <w:b/>
                <w:bCs/>
                <w:lang w:val="es-ES"/>
              </w:rPr>
              <w:t>4. Plazo</w:t>
            </w:r>
            <w:r>
              <w:rPr>
                <w:rFonts w:ascii="Arial" w:hAnsi="Arial" w:cs="Arial"/>
                <w:b/>
                <w:bCs/>
                <w:color w:val="FF0000"/>
                <w:lang w:val="es-ES"/>
              </w:rPr>
              <w:t xml:space="preserve"> </w:t>
            </w:r>
            <w:r>
              <w:rPr>
                <w:rFonts w:ascii="Arial" w:hAnsi="Arial" w:cs="Arial"/>
                <w:b/>
                <w:bCs/>
                <w:lang w:val="es-ES"/>
              </w:rPr>
              <w:t>de presentación de solicitudes.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user"/>
              <w:widowControl w:val="0"/>
              <w:spacing w:line="276" w:lineRule="auto"/>
              <w:jc w:val="both"/>
              <w:rPr>
                <w:rFonts w:ascii="Arial" w:eastAsia="Arial" w:hAnsi="Arial" w:cs="Arial"/>
                <w:color w:val="000000"/>
                <w:spacing w:val="-4"/>
                <w:sz w:val="22"/>
              </w:rPr>
            </w:pPr>
            <w:r>
              <w:rPr>
                <w:rFonts w:ascii="Arial" w:eastAsia="Arial" w:hAnsi="Arial" w:cs="Arial"/>
                <w:color w:val="000000"/>
                <w:spacing w:val="-4"/>
                <w:sz w:val="22"/>
              </w:rPr>
              <w:t xml:space="preserve">Eskaerak aurkezteko epea 20 egun </w:t>
            </w:r>
            <w:r>
              <w:rPr>
                <w:rFonts w:ascii="Arial" w:eastAsia="Arial" w:hAnsi="Arial" w:cs="Arial"/>
                <w:color w:val="000000"/>
                <w:spacing w:val="-4"/>
                <w:sz w:val="22"/>
              </w:rPr>
              <w:t>naturalekoa izango da, deialdia Gipuzkoako Aldizkari Ofizialean argitaratu, eta hurrengo egunetik zenbatzen hasita.</w:t>
            </w:r>
          </w:p>
        </w:tc>
        <w:tc>
          <w:tcPr>
            <w:tcW w:w="4496" w:type="dxa"/>
            <w:tcMar>
              <w:top w:w="0" w:type="dxa"/>
              <w:left w:w="108" w:type="dxa"/>
              <w:bottom w:w="0" w:type="dxa"/>
              <w:right w:w="108" w:type="dxa"/>
            </w:tcMar>
          </w:tcPr>
          <w:p w:rsidR="00F2230A" w:rsidRDefault="00304472">
            <w:pPr>
              <w:pStyle w:val="Standarduser"/>
              <w:widowControl w:val="0"/>
              <w:spacing w:line="276" w:lineRule="auto"/>
              <w:jc w:val="both"/>
              <w:rPr>
                <w:rFonts w:ascii="Arial" w:hAnsi="Arial" w:cs="Arial"/>
                <w:color w:val="000000"/>
                <w:spacing w:val="-4"/>
                <w:sz w:val="22"/>
                <w:lang w:val="es-ES"/>
              </w:rPr>
            </w:pPr>
            <w:r>
              <w:rPr>
                <w:rFonts w:ascii="Arial" w:hAnsi="Arial" w:cs="Arial"/>
                <w:color w:val="000000"/>
                <w:spacing w:val="-4"/>
                <w:sz w:val="22"/>
                <w:lang w:val="es-ES"/>
              </w:rPr>
              <w:t>El plazo de presentación de solicitudes será de 20 días naturales a partir del día siguiente al de la publicación de la convocatoria en el Boletín Oficial de Gipuzkoa.</w:t>
            </w:r>
          </w:p>
          <w:p w:rsidR="00F2230A" w:rsidRDefault="00F2230A">
            <w:pPr>
              <w:pStyle w:val="Standarduser"/>
              <w:widowControl w:val="0"/>
              <w:spacing w:line="276" w:lineRule="auto"/>
              <w:jc w:val="both"/>
              <w:rPr>
                <w:rFonts w:ascii="Arial" w:hAnsi="Arial" w:cs="Arial"/>
                <w:color w:val="000000"/>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after="0" w:line="276" w:lineRule="auto"/>
              <w:jc w:val="both"/>
            </w:pPr>
            <w:r>
              <w:rPr>
                <w:rStyle w:val="Fuentedeprrafopredeter1"/>
                <w:rFonts w:ascii="Arial" w:eastAsia="Arial" w:hAnsi="Arial" w:cs="Arial"/>
                <w:b/>
                <w:bCs/>
                <w:color w:val="000000"/>
                <w:kern w:val="3"/>
                <w:sz w:val="22"/>
                <w:szCs w:val="22"/>
              </w:rPr>
              <w:t>5. Eskaerarekin batera aurkeztu beharreko dokumentazioa</w:t>
            </w:r>
          </w:p>
        </w:tc>
        <w:tc>
          <w:tcPr>
            <w:tcW w:w="4496" w:type="dxa"/>
            <w:tcMar>
              <w:top w:w="0" w:type="dxa"/>
              <w:left w:w="108" w:type="dxa"/>
              <w:bottom w:w="0" w:type="dxa"/>
              <w:right w:w="108" w:type="dxa"/>
            </w:tcMar>
          </w:tcPr>
          <w:p w:rsidR="00F2230A" w:rsidRDefault="00304472">
            <w:pPr>
              <w:pStyle w:val="Textbody"/>
              <w:widowControl w:val="0"/>
              <w:spacing w:after="0" w:line="276" w:lineRule="auto"/>
              <w:jc w:val="both"/>
            </w:pPr>
            <w:r>
              <w:rPr>
                <w:rStyle w:val="Fuentedeprrafopredeter1"/>
                <w:rFonts w:ascii="Arial" w:eastAsia="Arial" w:hAnsi="Arial" w:cs="Arial"/>
                <w:b/>
                <w:bCs/>
                <w:color w:val="000000"/>
                <w:kern w:val="3"/>
                <w:sz w:val="22"/>
                <w:szCs w:val="22"/>
                <w:lang w:val="es-ES"/>
              </w:rPr>
              <w:t>5. Documentación que acompañar a la solicitud</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user"/>
              <w:widowControl w:val="0"/>
              <w:spacing w:line="276" w:lineRule="auto"/>
              <w:jc w:val="both"/>
            </w:pPr>
            <w:r>
              <w:rPr>
                <w:rStyle w:val="Fuentedeprrafopredeter1"/>
                <w:rFonts w:ascii="Arial" w:hAnsi="Arial" w:cs="Arial"/>
                <w:color w:val="000000"/>
                <w:sz w:val="22"/>
              </w:rPr>
              <w:t>Deialdi honetan argitaratzen diren oinarrien 8. atalean ezarritakoaren arabera.</w:t>
            </w:r>
          </w:p>
        </w:tc>
        <w:tc>
          <w:tcPr>
            <w:tcW w:w="4496" w:type="dxa"/>
            <w:tcMar>
              <w:top w:w="0" w:type="dxa"/>
              <w:left w:w="108" w:type="dxa"/>
              <w:bottom w:w="0" w:type="dxa"/>
              <w:right w:w="108" w:type="dxa"/>
            </w:tcMar>
          </w:tcPr>
          <w:p w:rsidR="00F2230A" w:rsidRDefault="00304472">
            <w:pPr>
              <w:pStyle w:val="Standarduser"/>
              <w:widowControl w:val="0"/>
              <w:spacing w:line="276" w:lineRule="auto"/>
              <w:jc w:val="both"/>
            </w:pPr>
            <w:r>
              <w:rPr>
                <w:rStyle w:val="Fuentedeprrafopredeter1"/>
                <w:rFonts w:ascii="Arial" w:hAnsi="Arial" w:cs="Arial"/>
                <w:color w:val="000000"/>
                <w:sz w:val="22"/>
                <w:lang w:val="es-ES"/>
              </w:rPr>
              <w:t xml:space="preserve">De conformidad con lo </w:t>
            </w:r>
            <w:r>
              <w:rPr>
                <w:rStyle w:val="Fuentedeprrafopredeter1"/>
                <w:rFonts w:ascii="Arial" w:hAnsi="Arial" w:cs="Arial"/>
                <w:color w:val="000000"/>
                <w:sz w:val="22"/>
                <w:lang w:val="es-ES"/>
              </w:rPr>
              <w:t>establecido en el apartado 8 de las bases que se publican en esta convocatoria.</w:t>
            </w:r>
          </w:p>
          <w:p w:rsidR="00F2230A" w:rsidRDefault="00F2230A">
            <w:pPr>
              <w:pStyle w:val="Standarduser"/>
              <w:widowControl w:val="0"/>
              <w:spacing w:line="276" w:lineRule="auto"/>
              <w:jc w:val="both"/>
              <w:rPr>
                <w:rFonts w:ascii="Arial" w:hAnsi="Arial" w:cs="Arial"/>
                <w:color w:val="000000"/>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line="276" w:lineRule="auto"/>
              <w:jc w:val="both"/>
              <w:rPr>
                <w:rFonts w:ascii="Arial" w:hAnsi="Arial" w:cs="Arial"/>
                <w:b/>
                <w:bCs/>
                <w:sz w:val="22"/>
                <w:szCs w:val="22"/>
              </w:rPr>
            </w:pPr>
            <w:r>
              <w:rPr>
                <w:rFonts w:ascii="Arial" w:hAnsi="Arial" w:cs="Arial"/>
                <w:b/>
                <w:bCs/>
                <w:sz w:val="22"/>
                <w:szCs w:val="22"/>
              </w:rPr>
              <w:t>6. Balorazio-irizpideak.</w:t>
            </w:r>
          </w:p>
        </w:tc>
        <w:tc>
          <w:tcPr>
            <w:tcW w:w="4496" w:type="dxa"/>
            <w:tcMar>
              <w:top w:w="0" w:type="dxa"/>
              <w:left w:w="108" w:type="dxa"/>
              <w:bottom w:w="0" w:type="dxa"/>
              <w:right w:w="108" w:type="dxa"/>
            </w:tcMar>
          </w:tcPr>
          <w:p w:rsidR="00F2230A" w:rsidRDefault="00304472">
            <w:pPr>
              <w:pStyle w:val="Standard"/>
              <w:widowControl w:val="0"/>
              <w:spacing w:after="140" w:line="276" w:lineRule="auto"/>
              <w:jc w:val="both"/>
              <w:rPr>
                <w:rFonts w:ascii="Arial" w:hAnsi="Arial" w:cs="Arial"/>
                <w:b/>
                <w:bCs/>
                <w:spacing w:val="-3"/>
                <w:shd w:val="clear" w:color="auto" w:fill="FFFFFF"/>
                <w:lang w:val="es-ES"/>
              </w:rPr>
            </w:pPr>
            <w:r>
              <w:rPr>
                <w:rFonts w:ascii="Arial" w:hAnsi="Arial" w:cs="Arial"/>
                <w:b/>
                <w:bCs/>
                <w:spacing w:val="-3"/>
                <w:shd w:val="clear" w:color="auto" w:fill="FFFFFF"/>
                <w:lang w:val="es-ES"/>
              </w:rPr>
              <w:t>6. Criterios de valoración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user"/>
              <w:widowControl w:val="0"/>
              <w:spacing w:line="276" w:lineRule="auto"/>
              <w:jc w:val="both"/>
            </w:pPr>
            <w:r>
              <w:rPr>
                <w:rStyle w:val="Fuentedeprrafopredeter1"/>
                <w:rFonts w:ascii="Arial" w:hAnsi="Arial" w:cs="Arial"/>
                <w:color w:val="000000"/>
                <w:sz w:val="22"/>
              </w:rPr>
              <w:t>Deialdi honetan argitaratzen diren oinarrien 11. artikuluan ezarritakoaren arabera.</w:t>
            </w:r>
          </w:p>
        </w:tc>
        <w:tc>
          <w:tcPr>
            <w:tcW w:w="4496" w:type="dxa"/>
            <w:tcMar>
              <w:top w:w="0" w:type="dxa"/>
              <w:left w:w="108" w:type="dxa"/>
              <w:bottom w:w="0" w:type="dxa"/>
              <w:right w:w="108" w:type="dxa"/>
            </w:tcMar>
          </w:tcPr>
          <w:p w:rsidR="00F2230A" w:rsidRDefault="00304472">
            <w:pPr>
              <w:pStyle w:val="Standarduser"/>
              <w:widowControl w:val="0"/>
              <w:spacing w:line="276" w:lineRule="auto"/>
              <w:jc w:val="both"/>
            </w:pPr>
            <w:r>
              <w:rPr>
                <w:rStyle w:val="Fuentedeprrafopredeter1"/>
                <w:rFonts w:ascii="Arial" w:hAnsi="Arial" w:cs="Arial"/>
                <w:color w:val="000000"/>
                <w:sz w:val="22"/>
                <w:lang w:val="es-ES"/>
              </w:rPr>
              <w:t xml:space="preserve">De conformidad con lo </w:t>
            </w:r>
            <w:r>
              <w:rPr>
                <w:rStyle w:val="Fuentedeprrafopredeter1"/>
                <w:rFonts w:ascii="Arial" w:hAnsi="Arial" w:cs="Arial"/>
                <w:color w:val="000000"/>
                <w:sz w:val="22"/>
                <w:lang w:val="es-ES"/>
              </w:rPr>
              <w:t>establecido en el apartado 11 de las bases que se publican en esta convocatoria.</w:t>
            </w:r>
          </w:p>
          <w:p w:rsidR="00F2230A" w:rsidRDefault="00F2230A">
            <w:pPr>
              <w:pStyle w:val="Standarduser"/>
              <w:widowControl w:val="0"/>
              <w:spacing w:line="276" w:lineRule="auto"/>
              <w:jc w:val="both"/>
              <w:rPr>
                <w:rFonts w:ascii="Arial" w:hAnsi="Arial" w:cs="Arial"/>
                <w:color w:val="000000"/>
                <w:sz w:val="22"/>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line="276" w:lineRule="auto"/>
              <w:jc w:val="both"/>
            </w:pPr>
            <w:r>
              <w:rPr>
                <w:rStyle w:val="Fuentedeprrafopredeter1"/>
                <w:rFonts w:ascii="Arial" w:eastAsia="Arial" w:hAnsi="Arial" w:cs="Arial"/>
                <w:b/>
                <w:bCs/>
                <w:kern w:val="3"/>
                <w:sz w:val="22"/>
                <w:szCs w:val="22"/>
              </w:rPr>
              <w:t>7. Proiektuak egikaritzeko epea.</w:t>
            </w:r>
          </w:p>
        </w:tc>
        <w:tc>
          <w:tcPr>
            <w:tcW w:w="4496" w:type="dxa"/>
            <w:tcMar>
              <w:top w:w="0" w:type="dxa"/>
              <w:left w:w="108" w:type="dxa"/>
              <w:bottom w:w="0" w:type="dxa"/>
              <w:right w:w="108" w:type="dxa"/>
            </w:tcMar>
          </w:tcPr>
          <w:p w:rsidR="00F2230A" w:rsidRDefault="00304472">
            <w:pPr>
              <w:pStyle w:val="Standarduser"/>
              <w:widowControl w:val="0"/>
              <w:spacing w:after="140" w:line="276" w:lineRule="auto"/>
              <w:ind w:right="113"/>
              <w:jc w:val="both"/>
            </w:pPr>
            <w:r>
              <w:rPr>
                <w:rStyle w:val="Fuentedeprrafopredeter1"/>
                <w:rFonts w:ascii="Arial" w:hAnsi="Arial" w:cs="Arial"/>
                <w:b/>
                <w:bCs/>
                <w:sz w:val="22"/>
                <w:lang w:val="es-ES"/>
              </w:rPr>
              <w:t>7.  Plazo de ejecución de los proyectos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line="276" w:lineRule="auto"/>
              <w:jc w:val="both"/>
            </w:pPr>
            <w:r>
              <w:rPr>
                <w:rFonts w:ascii="Arial" w:hAnsi="Arial" w:cs="Arial"/>
                <w:sz w:val="22"/>
                <w:szCs w:val="22"/>
              </w:rPr>
              <w:t xml:space="preserve">Dirulaguntzaren xede diren jarduerak </w:t>
            </w:r>
            <w:r>
              <w:rPr>
                <w:rFonts w:ascii="Arial" w:hAnsi="Arial" w:cs="Arial"/>
                <w:b/>
                <w:bCs/>
                <w:sz w:val="22"/>
                <w:szCs w:val="22"/>
              </w:rPr>
              <w:t>2025eko irailaren 1etik 2026ko uztailaren 31ra</w:t>
            </w:r>
            <w:r>
              <w:rPr>
                <w:rFonts w:ascii="Arial" w:hAnsi="Arial" w:cs="Arial"/>
                <w:sz w:val="22"/>
                <w:szCs w:val="22"/>
              </w:rPr>
              <w:t xml:space="preserve"> </w:t>
            </w:r>
            <w:r>
              <w:rPr>
                <w:rFonts w:ascii="Arial" w:hAnsi="Arial" w:cs="Arial"/>
                <w:sz w:val="22"/>
                <w:szCs w:val="22"/>
              </w:rPr>
              <w:t>bitartean egingo dira.</w:t>
            </w:r>
          </w:p>
        </w:tc>
        <w:tc>
          <w:tcPr>
            <w:tcW w:w="4496" w:type="dxa"/>
            <w:tcMar>
              <w:top w:w="0" w:type="dxa"/>
              <w:left w:w="108" w:type="dxa"/>
              <w:bottom w:w="0" w:type="dxa"/>
              <w:right w:w="108" w:type="dxa"/>
            </w:tcMar>
          </w:tcPr>
          <w:p w:rsidR="00F2230A" w:rsidRDefault="00304472">
            <w:pPr>
              <w:pStyle w:val="Textbody"/>
              <w:widowControl w:val="0"/>
              <w:spacing w:line="276" w:lineRule="auto"/>
              <w:jc w:val="both"/>
            </w:pPr>
            <w:r>
              <w:rPr>
                <w:rFonts w:ascii="Arial" w:hAnsi="Arial" w:cs="Arial"/>
                <w:sz w:val="22"/>
                <w:szCs w:val="22"/>
                <w:lang w:val="es-ES"/>
              </w:rPr>
              <w:t xml:space="preserve">Las actuaciones objeto de subvención se realizarán entre el </w:t>
            </w:r>
            <w:r>
              <w:rPr>
                <w:rFonts w:ascii="Arial" w:hAnsi="Arial" w:cs="Arial"/>
                <w:b/>
                <w:bCs/>
                <w:sz w:val="22"/>
                <w:szCs w:val="22"/>
                <w:lang w:val="es-ES"/>
              </w:rPr>
              <w:t>1 de septiembre de 2025 y el 31 de julio de 2026</w:t>
            </w:r>
            <w:r>
              <w:rPr>
                <w:rFonts w:ascii="Arial" w:hAnsi="Arial" w:cs="Arial"/>
                <w:sz w:val="22"/>
                <w:szCs w:val="22"/>
                <w:lang w:val="es-ES"/>
              </w:rPr>
              <w:t>.</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hAnsi="Arial" w:cs="Arial"/>
                <w:b/>
                <w:spacing w:val="-3"/>
                <w:shd w:val="clear" w:color="auto" w:fill="FFFFFF"/>
              </w:rPr>
              <w:t xml:space="preserve">8. </w:t>
            </w:r>
            <w:r>
              <w:rPr>
                <w:rFonts w:ascii="Arial" w:hAnsi="Arial" w:cs="Arial"/>
                <w:b/>
                <w:bCs/>
              </w:rPr>
              <w:t>Prozedura antolatu, izapidetu eta ebazteko eskumena duten organoak.</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b/>
                <w:bCs/>
                <w:spacing w:val="-3"/>
                <w:shd w:val="clear" w:color="auto" w:fill="FFFFFF"/>
                <w:lang w:val="es-ES"/>
              </w:rPr>
            </w:pPr>
            <w:r>
              <w:rPr>
                <w:rFonts w:ascii="Arial" w:hAnsi="Arial" w:cs="Arial"/>
                <w:b/>
                <w:bCs/>
                <w:spacing w:val="-3"/>
                <w:shd w:val="clear" w:color="auto" w:fill="FFFFFF"/>
                <w:lang w:val="es-ES"/>
              </w:rPr>
              <w:t xml:space="preserve">8. Órganos competentes para la </w:t>
            </w:r>
            <w:r>
              <w:rPr>
                <w:rFonts w:ascii="Arial" w:hAnsi="Arial" w:cs="Arial"/>
                <w:b/>
                <w:bCs/>
                <w:spacing w:val="-3"/>
                <w:shd w:val="clear" w:color="auto" w:fill="FFFFFF"/>
                <w:lang w:val="es-ES"/>
              </w:rPr>
              <w:t>ordenación, instrucción y resolución del procedimiento.</w:t>
            </w:r>
          </w:p>
          <w:p w:rsidR="00F2230A" w:rsidRDefault="00F2230A">
            <w:pPr>
              <w:pStyle w:val="Standard"/>
              <w:widowControl w:val="0"/>
              <w:spacing w:after="0" w:line="240" w:lineRule="auto"/>
              <w:jc w:val="both"/>
              <w:rPr>
                <w:rFonts w:ascii="Arial" w:hAnsi="Arial" w:cs="Arial"/>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eastAsia="Arial" w:hAnsi="Arial" w:cs="Arial"/>
              </w:rPr>
            </w:pPr>
            <w:r>
              <w:rPr>
                <w:rFonts w:ascii="Arial" w:eastAsia="Arial" w:hAnsi="Arial" w:cs="Arial"/>
              </w:rPr>
              <w:t>Kirol Sailak sustatuko du prozeduraren instrukzioa.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La instrucción del procedimiento será promovida por el Área de Deportes.</w:t>
            </w:r>
          </w:p>
          <w:p w:rsidR="00F2230A" w:rsidRDefault="00F2230A">
            <w:pPr>
              <w:pStyle w:val="Standard"/>
              <w:widowControl w:val="0"/>
              <w:spacing w:after="0" w:line="240" w:lineRule="auto"/>
              <w:jc w:val="both"/>
              <w:rPr>
                <w:rFonts w:ascii="Arial" w:hAnsi="Arial" w:cs="Arial"/>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eastAsia="Arial" w:hAnsi="Arial" w:cs="Arial"/>
              </w:rPr>
            </w:pPr>
            <w:r>
              <w:rPr>
                <w:rFonts w:ascii="Arial" w:eastAsia="Arial" w:hAnsi="Arial" w:cs="Arial"/>
              </w:rPr>
              <w:t>Sail horri dagokio eskaeren balorazioa egitea, txosten teknikoa eginda.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spacing w:val="-3"/>
                <w:shd w:val="clear" w:color="auto" w:fill="FFFFFF"/>
                <w:lang w:val="es-ES"/>
              </w:rPr>
            </w:pPr>
            <w:r>
              <w:rPr>
                <w:rFonts w:ascii="Arial" w:hAnsi="Arial" w:cs="Arial"/>
                <w:spacing w:val="-3"/>
                <w:shd w:val="clear" w:color="auto" w:fill="FFFFFF"/>
                <w:lang w:val="es-ES"/>
              </w:rPr>
              <w:t>Corresponde a dicha área la valoración de las solicitudes mediante la emisión del correspondiente informe técnico.</w:t>
            </w:r>
          </w:p>
          <w:p w:rsidR="00F2230A" w:rsidRDefault="00F2230A">
            <w:pPr>
              <w:pStyle w:val="Standard"/>
              <w:widowControl w:val="0"/>
              <w:spacing w:after="0" w:line="240" w:lineRule="auto"/>
              <w:jc w:val="both"/>
              <w:rPr>
                <w:rFonts w:ascii="Arial" w:hAnsi="Arial" w:cs="Arial"/>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eastAsia="Arial" w:hAnsi="Arial" w:cs="Arial"/>
              </w:rPr>
            </w:pPr>
            <w:r>
              <w:rPr>
                <w:rFonts w:ascii="Arial" w:eastAsia="Arial" w:hAnsi="Arial" w:cs="Arial"/>
              </w:rPr>
              <w:t>Dirulaguntza emateko proposamena Balorazio Batzordeari igorriko zaio, hark dagokion txostena egin dezan.</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pPr>
            <w:r>
              <w:rPr>
                <w:rFonts w:ascii="Arial" w:hAnsi="Arial" w:cs="Arial"/>
                <w:spacing w:val="-3"/>
                <w:shd w:val="clear" w:color="auto" w:fill="FFFFFF"/>
                <w:lang w:val="es-ES"/>
              </w:rPr>
              <w:t xml:space="preserve">La propuesta de la </w:t>
            </w:r>
            <w:r>
              <w:rPr>
                <w:rFonts w:ascii="Arial" w:hAnsi="Arial" w:cs="Arial"/>
                <w:spacing w:val="-3"/>
                <w:shd w:val="clear" w:color="auto" w:fill="FFFFFF"/>
                <w:lang w:val="es-ES"/>
              </w:rPr>
              <w:t>concesión se elevará a la Comisión de Valoración para</w:t>
            </w:r>
            <w:r>
              <w:rPr>
                <w:rFonts w:ascii="Arial" w:hAnsi="Arial" w:cs="Arial"/>
                <w:lang w:val="es-ES"/>
              </w:rPr>
              <w:t xml:space="preserve"> emitir su correspondiente informe.</w:t>
            </w:r>
          </w:p>
          <w:p w:rsidR="00F2230A" w:rsidRDefault="00F2230A">
            <w:pPr>
              <w:pStyle w:val="Standard"/>
              <w:widowControl w:val="0"/>
              <w:spacing w:after="0" w:line="240" w:lineRule="auto"/>
              <w:jc w:val="both"/>
              <w:rPr>
                <w:rFonts w:ascii="Arial" w:hAnsi="Arial" w:cs="Arial"/>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line="276" w:lineRule="auto"/>
              <w:jc w:val="both"/>
              <w:rPr>
                <w:rFonts w:ascii="Arial" w:eastAsia="Arial" w:hAnsi="Arial" w:cs="Arial"/>
                <w:sz w:val="22"/>
                <w:szCs w:val="22"/>
              </w:rPr>
            </w:pPr>
            <w:r>
              <w:rPr>
                <w:rFonts w:ascii="Arial" w:eastAsia="Arial" w:hAnsi="Arial" w:cs="Arial"/>
                <w:sz w:val="22"/>
                <w:szCs w:val="22"/>
              </w:rPr>
              <w:t>Honako kide hauek osatuko dute Balorazio Batzorde hori, eta emakumeen eta gizonen presentzia orekatua bermatuko da, bestelakorik justifikatu ezean:</w:t>
            </w:r>
          </w:p>
          <w:p w:rsidR="00F2230A" w:rsidRDefault="00F2230A">
            <w:pPr>
              <w:pStyle w:val="Standard"/>
              <w:widowControl w:val="0"/>
              <w:spacing w:after="140" w:line="276" w:lineRule="auto"/>
              <w:jc w:val="both"/>
              <w:rPr>
                <w:rFonts w:ascii="Arial" w:hAnsi="Arial" w:cs="Arial"/>
                <w:b/>
                <w:spacing w:val="-3"/>
                <w:shd w:val="clear" w:color="auto" w:fill="FFFFFF"/>
              </w:rPr>
            </w:pPr>
          </w:p>
        </w:tc>
        <w:tc>
          <w:tcPr>
            <w:tcW w:w="4496" w:type="dxa"/>
            <w:tcMar>
              <w:top w:w="0" w:type="dxa"/>
              <w:left w:w="108" w:type="dxa"/>
              <w:bottom w:w="0" w:type="dxa"/>
              <w:right w:w="108" w:type="dxa"/>
            </w:tcMar>
          </w:tcPr>
          <w:p w:rsidR="00F2230A" w:rsidRDefault="00304472">
            <w:pPr>
              <w:pStyle w:val="Standard"/>
              <w:widowControl w:val="0"/>
              <w:spacing w:after="140" w:line="276" w:lineRule="auto"/>
              <w:jc w:val="both"/>
              <w:rPr>
                <w:rFonts w:ascii="Arial" w:hAnsi="Arial" w:cs="Arial"/>
                <w:lang w:val="es-ES"/>
              </w:rPr>
            </w:pPr>
            <w:r>
              <w:rPr>
                <w:rFonts w:ascii="Arial" w:hAnsi="Arial" w:cs="Arial"/>
                <w:lang w:val="es-ES"/>
              </w:rPr>
              <w:t>Dicha Comisión de Valoración estará compuesta por los/las siguientes integrantes, garantizándose una presencia equilibrada de mujeres y hombres en su composición, salvo justificación en contrario:</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numPr>
                <w:ilvl w:val="0"/>
                <w:numId w:val="35"/>
              </w:numPr>
              <w:spacing w:line="276" w:lineRule="auto"/>
              <w:jc w:val="both"/>
              <w:rPr>
                <w:rFonts w:ascii="Arial" w:eastAsia="Arial" w:hAnsi="Arial" w:cs="Arial"/>
                <w:sz w:val="22"/>
                <w:szCs w:val="22"/>
              </w:rPr>
            </w:pPr>
            <w:r>
              <w:rPr>
                <w:rFonts w:ascii="Arial" w:eastAsia="Arial" w:hAnsi="Arial" w:cs="Arial"/>
                <w:sz w:val="22"/>
                <w:szCs w:val="22"/>
              </w:rPr>
              <w:t>Kontu-hartzailea edo teknikaria.</w:t>
            </w:r>
          </w:p>
          <w:p w:rsidR="00F2230A" w:rsidRDefault="00304472">
            <w:pPr>
              <w:pStyle w:val="Textbody"/>
              <w:widowControl w:val="0"/>
              <w:numPr>
                <w:ilvl w:val="0"/>
                <w:numId w:val="29"/>
              </w:numPr>
              <w:spacing w:line="276" w:lineRule="auto"/>
              <w:jc w:val="both"/>
              <w:rPr>
                <w:rFonts w:ascii="Arial" w:eastAsia="Arial" w:hAnsi="Arial" w:cs="Arial"/>
                <w:sz w:val="22"/>
                <w:szCs w:val="22"/>
              </w:rPr>
            </w:pPr>
            <w:r>
              <w:rPr>
                <w:rFonts w:ascii="Arial" w:eastAsia="Arial" w:hAnsi="Arial" w:cs="Arial"/>
                <w:sz w:val="22"/>
                <w:szCs w:val="22"/>
              </w:rPr>
              <w:t>Saileko teknikaria.</w:t>
            </w:r>
          </w:p>
          <w:p w:rsidR="00F2230A" w:rsidRDefault="00304472">
            <w:pPr>
              <w:pStyle w:val="Textbody"/>
              <w:widowControl w:val="0"/>
              <w:numPr>
                <w:ilvl w:val="0"/>
                <w:numId w:val="29"/>
              </w:numPr>
              <w:spacing w:line="276" w:lineRule="auto"/>
              <w:jc w:val="both"/>
              <w:rPr>
                <w:rFonts w:ascii="Arial" w:eastAsia="Arial" w:hAnsi="Arial" w:cs="Arial"/>
                <w:sz w:val="22"/>
                <w:szCs w:val="22"/>
              </w:rPr>
            </w:pPr>
            <w:r>
              <w:rPr>
                <w:rFonts w:ascii="Arial" w:eastAsia="Arial" w:hAnsi="Arial" w:cs="Arial"/>
                <w:sz w:val="22"/>
                <w:szCs w:val="22"/>
              </w:rPr>
              <w:t xml:space="preserve">Saileko </w:t>
            </w:r>
            <w:r>
              <w:rPr>
                <w:rFonts w:ascii="Arial" w:eastAsia="Arial" w:hAnsi="Arial" w:cs="Arial"/>
                <w:sz w:val="22"/>
                <w:szCs w:val="22"/>
              </w:rPr>
              <w:t>zinegotzia.</w:t>
            </w:r>
          </w:p>
          <w:p w:rsidR="00F2230A" w:rsidRDefault="00304472">
            <w:pPr>
              <w:pStyle w:val="Textbody"/>
              <w:widowControl w:val="0"/>
              <w:numPr>
                <w:ilvl w:val="0"/>
                <w:numId w:val="29"/>
              </w:numPr>
              <w:spacing w:line="276" w:lineRule="auto"/>
              <w:jc w:val="both"/>
              <w:rPr>
                <w:rFonts w:ascii="Arial" w:eastAsia="Arial" w:hAnsi="Arial" w:cs="Arial"/>
                <w:sz w:val="22"/>
                <w:szCs w:val="22"/>
              </w:rPr>
            </w:pPr>
            <w:r>
              <w:rPr>
                <w:rFonts w:ascii="Arial" w:eastAsia="Arial" w:hAnsi="Arial" w:cs="Arial"/>
                <w:sz w:val="22"/>
                <w:szCs w:val="22"/>
              </w:rPr>
              <w:t xml:space="preserve">Idazkaritza Saileko </w:t>
            </w:r>
            <w:proofErr w:type="spellStart"/>
            <w:r>
              <w:rPr>
                <w:rFonts w:ascii="Arial" w:eastAsia="Arial" w:hAnsi="Arial" w:cs="Arial"/>
                <w:sz w:val="22"/>
                <w:szCs w:val="22"/>
              </w:rPr>
              <w:t>AOT</w:t>
            </w:r>
            <w:proofErr w:type="spellEnd"/>
            <w:r>
              <w:rPr>
                <w:rFonts w:ascii="Arial" w:eastAsia="Arial" w:hAnsi="Arial" w:cs="Arial"/>
                <w:sz w:val="22"/>
                <w:szCs w:val="22"/>
              </w:rPr>
              <w:t xml:space="preserve"> bat.</w:t>
            </w:r>
          </w:p>
        </w:tc>
        <w:tc>
          <w:tcPr>
            <w:tcW w:w="4496" w:type="dxa"/>
            <w:tcMar>
              <w:top w:w="0" w:type="dxa"/>
              <w:left w:w="108" w:type="dxa"/>
              <w:bottom w:w="0" w:type="dxa"/>
              <w:right w:w="108" w:type="dxa"/>
            </w:tcMar>
          </w:tcPr>
          <w:p w:rsidR="00F2230A" w:rsidRDefault="00304472">
            <w:pPr>
              <w:pStyle w:val="Zerrenda-paragrafoa"/>
              <w:widowControl w:val="0"/>
              <w:numPr>
                <w:ilvl w:val="0"/>
                <w:numId w:val="29"/>
              </w:numPr>
              <w:spacing w:after="140" w:line="276" w:lineRule="auto"/>
              <w:contextualSpacing w:val="0"/>
              <w:jc w:val="both"/>
              <w:rPr>
                <w:rFonts w:ascii="Arial" w:hAnsi="Arial" w:cs="Arial"/>
                <w:lang w:val="es-ES"/>
              </w:rPr>
            </w:pPr>
            <w:r>
              <w:rPr>
                <w:rFonts w:ascii="Arial" w:hAnsi="Arial" w:cs="Arial"/>
                <w:lang w:val="es-ES"/>
              </w:rPr>
              <w:t>El/La interventor/a o el/la técnico/a.</w:t>
            </w:r>
          </w:p>
          <w:p w:rsidR="00F2230A" w:rsidRDefault="00304472">
            <w:pPr>
              <w:pStyle w:val="Zerrenda-paragrafoa"/>
              <w:widowControl w:val="0"/>
              <w:numPr>
                <w:ilvl w:val="0"/>
                <w:numId w:val="29"/>
              </w:numPr>
              <w:spacing w:after="140" w:line="276" w:lineRule="auto"/>
              <w:contextualSpacing w:val="0"/>
              <w:jc w:val="both"/>
              <w:rPr>
                <w:rFonts w:ascii="Arial" w:hAnsi="Arial" w:cs="Arial"/>
                <w:lang w:val="es-ES"/>
              </w:rPr>
            </w:pPr>
            <w:r>
              <w:rPr>
                <w:rFonts w:ascii="Arial" w:hAnsi="Arial" w:cs="Arial"/>
                <w:lang w:val="es-ES"/>
              </w:rPr>
              <w:t>El/La técnico/a del área.</w:t>
            </w:r>
          </w:p>
          <w:p w:rsidR="00F2230A" w:rsidRDefault="00304472">
            <w:pPr>
              <w:pStyle w:val="Zerrenda-paragrafoa"/>
              <w:widowControl w:val="0"/>
              <w:numPr>
                <w:ilvl w:val="0"/>
                <w:numId w:val="29"/>
              </w:numPr>
              <w:spacing w:after="140" w:line="276" w:lineRule="auto"/>
              <w:contextualSpacing w:val="0"/>
              <w:jc w:val="both"/>
              <w:rPr>
                <w:rFonts w:ascii="Arial" w:hAnsi="Arial" w:cs="Arial"/>
                <w:lang w:val="es-ES"/>
              </w:rPr>
            </w:pPr>
            <w:r>
              <w:rPr>
                <w:rFonts w:ascii="Arial" w:hAnsi="Arial" w:cs="Arial"/>
                <w:lang w:val="es-ES"/>
              </w:rPr>
              <w:t>El/La concejal/a del área.</w:t>
            </w:r>
          </w:p>
          <w:p w:rsidR="00F2230A" w:rsidRDefault="00304472">
            <w:pPr>
              <w:pStyle w:val="Zerrenda-paragrafoa"/>
              <w:widowControl w:val="0"/>
              <w:numPr>
                <w:ilvl w:val="0"/>
                <w:numId w:val="29"/>
              </w:numPr>
              <w:spacing w:after="140" w:line="276" w:lineRule="auto"/>
              <w:contextualSpacing w:val="0"/>
              <w:jc w:val="both"/>
              <w:rPr>
                <w:rFonts w:ascii="Arial" w:hAnsi="Arial" w:cs="Arial"/>
                <w:lang w:val="es-ES"/>
              </w:rPr>
            </w:pPr>
            <w:r>
              <w:rPr>
                <w:rFonts w:ascii="Arial" w:hAnsi="Arial" w:cs="Arial"/>
                <w:lang w:val="es-ES"/>
              </w:rPr>
              <w:t>Un/a TAG del Área de Secretaría.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rPr>
                <w:rFonts w:ascii="Arial" w:eastAsia="Arial" w:hAnsi="Arial" w:cs="Arial"/>
              </w:rPr>
            </w:pPr>
            <w:r>
              <w:rPr>
                <w:rFonts w:ascii="Arial" w:eastAsia="Arial" w:hAnsi="Arial" w:cs="Arial"/>
              </w:rPr>
              <w:t>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 jakinarazpena jaso eta hurrengo egunetik zenbatzen hasita.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lang w:val="es-ES"/>
              </w:rPr>
            </w:pPr>
            <w:r>
              <w:rPr>
                <w:rFonts w:ascii="Arial" w:hAnsi="Arial" w:cs="Arial"/>
                <w:lang w:val="es-ES"/>
              </w:rPr>
              <w:t>El órgano instructor, a la vista del expediente y del informe del órgano colegiado, formulará la propuesta de resolución provisional, debidamente motivada, que deberá notificarse a los/las interesados/as en la forma que establezca la convocatoria, y se concederá un plazo de 10 días para presentar alegaciones, a contar desde el día siguiente al de la recepción de la notificación.</w:t>
            </w:r>
          </w:p>
          <w:p w:rsidR="00F2230A" w:rsidRDefault="00F2230A">
            <w:pPr>
              <w:pStyle w:val="Standard"/>
              <w:widowControl w:val="0"/>
              <w:spacing w:after="0" w:line="240" w:lineRule="auto"/>
              <w:jc w:val="both"/>
              <w:rPr>
                <w:rFonts w:ascii="Arial" w:hAnsi="Arial" w:cs="Arial"/>
                <w:spacing w:val="-3"/>
                <w:shd w:val="clear" w:color="auto" w:fill="FFFFFF"/>
                <w:lang w:val="es-ES"/>
              </w:rPr>
            </w:pPr>
          </w:p>
        </w:tc>
      </w:tr>
      <w:tr w:rsidR="00F2230A">
        <w:tblPrEx>
          <w:tblCellMar>
            <w:top w:w="0" w:type="dxa"/>
            <w:bottom w:w="0" w:type="dxa"/>
          </w:tblCellMar>
        </w:tblPrEx>
        <w:trPr>
          <w:trHeight w:val="1031"/>
        </w:trPr>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eastAsia="Arial" w:hAnsi="Arial" w:cs="Arial"/>
              </w:rPr>
              <w:t xml:space="preserve">Ondoren, Alkatetzara igorriko da, hark, edo hark delegatutakoak </w:t>
            </w:r>
            <w:r>
              <w:rPr>
                <w:rFonts w:ascii="Arial" w:hAnsi="Arial"/>
              </w:rPr>
              <w:t>behin betiko ebazpena eman dezan</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spacing w:val="-3"/>
                <w:shd w:val="clear" w:color="auto" w:fill="FFFFFF"/>
                <w:lang w:val="es-ES"/>
              </w:rPr>
            </w:pPr>
            <w:r>
              <w:rPr>
                <w:rFonts w:ascii="Arial" w:hAnsi="Arial" w:cs="Arial"/>
                <w:spacing w:val="-3"/>
                <w:shd w:val="clear" w:color="auto" w:fill="FFFFFF"/>
                <w:lang w:val="es-ES"/>
              </w:rPr>
              <w:t>Posteriormente, para que dicte la resolución definitiva, se dará traslado a Alcaldía, sin perjuicio de las delegaciones que pudiese efectuar.</w:t>
            </w:r>
          </w:p>
          <w:p w:rsidR="00F2230A" w:rsidRDefault="00F2230A">
            <w:pPr>
              <w:pStyle w:val="Standard"/>
              <w:widowControl w:val="0"/>
              <w:spacing w:after="0" w:line="240" w:lineRule="auto"/>
              <w:jc w:val="both"/>
              <w:rPr>
                <w:rFonts w:ascii="Arial" w:hAnsi="Arial" w:cs="Arial"/>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hAnsi="Arial" w:cs="Arial"/>
                <w:b/>
                <w:spacing w:val="-3"/>
                <w:shd w:val="clear" w:color="auto" w:fill="FFFFFF"/>
              </w:rPr>
              <w:t xml:space="preserve">9. </w:t>
            </w:r>
            <w:r>
              <w:rPr>
                <w:rFonts w:ascii="Arial" w:hAnsi="Arial" w:cs="Arial"/>
                <w:b/>
                <w:bCs/>
              </w:rPr>
              <w:t>Ebazteko eta argitaratzeko epea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b/>
                <w:bCs/>
                <w:spacing w:val="-3"/>
                <w:shd w:val="clear" w:color="auto" w:fill="FFFFFF"/>
                <w:lang w:val="es-ES"/>
              </w:rPr>
            </w:pPr>
            <w:r>
              <w:rPr>
                <w:rFonts w:ascii="Arial" w:hAnsi="Arial" w:cs="Arial"/>
                <w:b/>
                <w:bCs/>
                <w:spacing w:val="-3"/>
                <w:shd w:val="clear" w:color="auto" w:fill="FFFFFF"/>
                <w:lang w:val="es-ES"/>
              </w:rPr>
              <w:t>9. Plazo de publicación y resolución.</w:t>
            </w:r>
          </w:p>
          <w:p w:rsidR="00F2230A" w:rsidRDefault="00F2230A">
            <w:pPr>
              <w:pStyle w:val="Standard"/>
              <w:widowControl w:val="0"/>
              <w:spacing w:after="0" w:line="240" w:lineRule="auto"/>
              <w:jc w:val="both"/>
              <w:rPr>
                <w:rFonts w:ascii="Arial" w:hAnsi="Arial" w:cs="Arial"/>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after="0" w:line="200" w:lineRule="atLeast"/>
              <w:jc w:val="both"/>
            </w:pPr>
            <w:r>
              <w:rPr>
                <w:rFonts w:ascii="Arial" w:eastAsia="Arial" w:hAnsi="Arial" w:cs="Arial"/>
              </w:rPr>
              <w:t xml:space="preserve">Behin betiko ebazpena emateko eta argitaratzeko  gehieneko epea sei hilabetekoa da, </w:t>
            </w:r>
            <w:r>
              <w:rPr>
                <w:rFonts w:ascii="Arial" w:hAnsi="Arial"/>
              </w:rPr>
              <w:t xml:space="preserve">eskaerak aurkezteko epea amaitzen denetik </w:t>
            </w:r>
            <w:r>
              <w:rPr>
                <w:rFonts w:ascii="Arial" w:eastAsia="Arial" w:hAnsi="Arial" w:cs="Arial"/>
              </w:rPr>
              <w:t>zenbatzen hasita.</w:t>
            </w:r>
          </w:p>
        </w:tc>
        <w:tc>
          <w:tcPr>
            <w:tcW w:w="4496" w:type="dxa"/>
            <w:tcMar>
              <w:top w:w="0" w:type="dxa"/>
              <w:left w:w="108" w:type="dxa"/>
              <w:bottom w:w="0" w:type="dxa"/>
              <w:right w:w="108" w:type="dxa"/>
            </w:tcMar>
          </w:tcPr>
          <w:p w:rsidR="00F2230A" w:rsidRDefault="00304472">
            <w:pPr>
              <w:pStyle w:val="Standard"/>
              <w:widowControl w:val="0"/>
              <w:spacing w:after="0" w:line="240" w:lineRule="auto"/>
              <w:jc w:val="both"/>
              <w:rPr>
                <w:rFonts w:ascii="Arial" w:hAnsi="Arial" w:cs="Arial"/>
                <w:spacing w:val="-3"/>
                <w:shd w:val="clear" w:color="auto" w:fill="FFFFFF"/>
                <w:lang w:val="es-ES"/>
              </w:rPr>
            </w:pPr>
            <w:r>
              <w:rPr>
                <w:rFonts w:ascii="Arial" w:hAnsi="Arial" w:cs="Arial"/>
                <w:spacing w:val="-3"/>
                <w:shd w:val="clear" w:color="auto" w:fill="FFFFFF"/>
                <w:lang w:val="es-ES"/>
              </w:rPr>
              <w:t>El plazo máximo para resolver y publicar la resolución definitiva es de seis meses a contar desde la finalización del plazo para presentar las solicitudes.</w:t>
            </w:r>
          </w:p>
          <w:p w:rsidR="00F2230A" w:rsidRDefault="00F2230A">
            <w:pPr>
              <w:pStyle w:val="Standard"/>
              <w:widowControl w:val="0"/>
              <w:spacing w:after="0" w:line="240" w:lineRule="auto"/>
              <w:jc w:val="both"/>
              <w:rPr>
                <w:rFonts w:ascii="Arial" w:hAnsi="Arial" w:cs="Arial"/>
                <w:b/>
                <w:bCs/>
                <w:spacing w:val="-3"/>
                <w:shd w:val="clear" w:color="auto" w:fill="FFFFFF"/>
                <w:lang w:val="es-ES"/>
              </w:rPr>
            </w:pP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00" w:lineRule="atLeast"/>
              <w:jc w:val="both"/>
              <w:rPr>
                <w:rFonts w:ascii="Arial" w:hAnsi="Arial" w:cs="Arial"/>
                <w:b/>
                <w:spacing w:val="-3"/>
                <w:shd w:val="clear" w:color="auto" w:fill="FFFFFF"/>
              </w:rPr>
            </w:pPr>
            <w:r>
              <w:rPr>
                <w:rFonts w:ascii="Arial" w:hAnsi="Arial" w:cs="Arial"/>
                <w:b/>
                <w:spacing w:val="-3"/>
                <w:shd w:val="clear" w:color="auto" w:fill="FFFFFF"/>
              </w:rPr>
              <w:t>10. Ebazpenaren argitalpena</w:t>
            </w:r>
          </w:p>
        </w:tc>
        <w:tc>
          <w:tcPr>
            <w:tcW w:w="4496" w:type="dxa"/>
            <w:tcMar>
              <w:top w:w="0" w:type="dxa"/>
              <w:left w:w="108" w:type="dxa"/>
              <w:bottom w:w="0" w:type="dxa"/>
              <w:right w:w="108" w:type="dxa"/>
            </w:tcMar>
          </w:tcPr>
          <w:p w:rsidR="00F2230A" w:rsidRDefault="00304472">
            <w:pPr>
              <w:pStyle w:val="Standard"/>
              <w:widowControl w:val="0"/>
              <w:spacing w:line="200" w:lineRule="atLeast"/>
              <w:jc w:val="both"/>
              <w:rPr>
                <w:rFonts w:ascii="Arial" w:hAnsi="Arial" w:cs="Arial"/>
                <w:b/>
                <w:spacing w:val="-3"/>
                <w:shd w:val="clear" w:color="auto" w:fill="FFFFFF"/>
                <w:lang w:val="es-ES"/>
              </w:rPr>
            </w:pPr>
            <w:r>
              <w:rPr>
                <w:rFonts w:ascii="Arial" w:hAnsi="Arial" w:cs="Arial"/>
                <w:b/>
                <w:spacing w:val="-3"/>
                <w:shd w:val="clear" w:color="auto" w:fill="FFFFFF"/>
                <w:lang w:val="es-ES"/>
              </w:rPr>
              <w:t>10. Publicación de la resolución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Ebazpena, behin-behinekoa zein behin betikoa, Udalaren webgunean eta iragarki-taulan argitaratuko da, jakinarazpen-ondorioetarako.</w:t>
            </w:r>
          </w:p>
        </w:tc>
        <w:tc>
          <w:tcPr>
            <w:tcW w:w="4496" w:type="dxa"/>
            <w:tcMar>
              <w:top w:w="0" w:type="dxa"/>
              <w:left w:w="108" w:type="dxa"/>
              <w:bottom w:w="0" w:type="dxa"/>
              <w:right w:w="108" w:type="dxa"/>
            </w:tcMar>
          </w:tcPr>
          <w:p w:rsidR="00F2230A" w:rsidRDefault="00304472">
            <w:pPr>
              <w:jc w:val="both"/>
              <w:rPr>
                <w:rFonts w:ascii="Arial" w:hAnsi="Arial" w:cs="Arial"/>
                <w:lang w:val="es-ES"/>
              </w:rPr>
            </w:pPr>
            <w:r>
              <w:rPr>
                <w:rFonts w:ascii="Arial" w:hAnsi="Arial" w:cs="Arial"/>
                <w:lang w:val="es-ES"/>
              </w:rPr>
              <w:t xml:space="preserve">La resolución, tanto provisional como </w:t>
            </w:r>
            <w:r>
              <w:rPr>
                <w:rFonts w:ascii="Arial" w:hAnsi="Arial" w:cs="Arial"/>
                <w:lang w:val="es-ES"/>
              </w:rPr>
              <w:t>definitiva, será objeto de publicación en la página web municipal y en el tablón de anuncios del Ayuntamiento, a los efectos de notificación.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spacing w:line="200" w:lineRule="atLeast"/>
              <w:jc w:val="both"/>
              <w:rPr>
                <w:rFonts w:ascii="Arial" w:hAnsi="Arial" w:cs="Arial"/>
                <w:b/>
                <w:spacing w:val="-3"/>
                <w:shd w:val="clear" w:color="auto" w:fill="FFFFFF"/>
              </w:rPr>
            </w:pPr>
            <w:r>
              <w:rPr>
                <w:rFonts w:ascii="Arial" w:hAnsi="Arial" w:cs="Arial"/>
                <w:b/>
                <w:spacing w:val="-3"/>
                <w:shd w:val="clear" w:color="auto" w:fill="FFFFFF"/>
              </w:rPr>
              <w:t>11. Dirulaguntza aldatzea.</w:t>
            </w:r>
          </w:p>
        </w:tc>
        <w:tc>
          <w:tcPr>
            <w:tcW w:w="4496" w:type="dxa"/>
            <w:tcMar>
              <w:top w:w="0" w:type="dxa"/>
              <w:left w:w="108" w:type="dxa"/>
              <w:bottom w:w="0" w:type="dxa"/>
              <w:right w:w="108" w:type="dxa"/>
            </w:tcMar>
          </w:tcPr>
          <w:p w:rsidR="00F2230A" w:rsidRDefault="00304472">
            <w:pPr>
              <w:pStyle w:val="Standard"/>
              <w:widowControl w:val="0"/>
              <w:spacing w:line="200" w:lineRule="atLeast"/>
              <w:jc w:val="both"/>
              <w:rPr>
                <w:rFonts w:ascii="Arial" w:hAnsi="Arial" w:cs="Arial"/>
                <w:b/>
                <w:spacing w:val="-3"/>
                <w:shd w:val="clear" w:color="auto" w:fill="FFFFFF"/>
                <w:lang w:val="es-ES"/>
              </w:rPr>
            </w:pPr>
            <w:r>
              <w:rPr>
                <w:rFonts w:ascii="Arial" w:hAnsi="Arial" w:cs="Arial"/>
                <w:b/>
                <w:spacing w:val="-3"/>
                <w:shd w:val="clear" w:color="auto" w:fill="FFFFFF"/>
                <w:lang w:val="es-ES"/>
              </w:rPr>
              <w:t>11. Modificación de la subvención.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jc w:val="both"/>
              <w:rPr>
                <w:rFonts w:ascii="Arial" w:hAnsi="Arial" w:cs="Arial"/>
              </w:rPr>
            </w:pPr>
            <w:r>
              <w:rPr>
                <w:rFonts w:ascii="Arial" w:hAnsi="Arial" w:cs="Arial"/>
              </w:rPr>
              <w:t>Deialdi honetan argitaratzen diren oinarri orokorren 17. atalean ezarritakoaren arabera.</w:t>
            </w:r>
          </w:p>
        </w:tc>
        <w:tc>
          <w:tcPr>
            <w:tcW w:w="4496" w:type="dxa"/>
            <w:tcMar>
              <w:top w:w="0" w:type="dxa"/>
              <w:left w:w="108" w:type="dxa"/>
              <w:bottom w:w="0" w:type="dxa"/>
              <w:right w:w="108" w:type="dxa"/>
            </w:tcMar>
          </w:tcPr>
          <w:p w:rsidR="00F2230A" w:rsidRDefault="00304472">
            <w:pPr>
              <w:pStyle w:val="Standard"/>
              <w:widowControl w:val="0"/>
              <w:spacing w:line="200" w:lineRule="atLeast"/>
              <w:jc w:val="both"/>
              <w:rPr>
                <w:rFonts w:ascii="Arial" w:hAnsi="Arial" w:cs="Arial"/>
                <w:bCs/>
                <w:spacing w:val="-3"/>
                <w:shd w:val="clear" w:color="auto" w:fill="FFFFFF"/>
                <w:lang w:val="es-ES"/>
              </w:rPr>
            </w:pPr>
            <w:r>
              <w:rPr>
                <w:rFonts w:ascii="Arial" w:hAnsi="Arial" w:cs="Arial"/>
                <w:bCs/>
                <w:spacing w:val="-3"/>
                <w:shd w:val="clear" w:color="auto" w:fill="FFFFFF"/>
                <w:lang w:val="es-ES"/>
              </w:rPr>
              <w:t>De conformidad con lo establecido en el apartado 17 de las bases generales que se publican en esta convocatoria.</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Textbody"/>
              <w:widowControl w:val="0"/>
              <w:spacing w:line="276" w:lineRule="auto"/>
              <w:jc w:val="both"/>
              <w:rPr>
                <w:rFonts w:ascii="Arial" w:eastAsia="Calibri" w:hAnsi="Arial" w:cs="Arial"/>
                <w:b/>
                <w:kern w:val="3"/>
                <w:sz w:val="22"/>
                <w:szCs w:val="22"/>
                <w:shd w:val="clear" w:color="auto" w:fill="FFFFFF"/>
                <w:lang w:eastAsia="en-US"/>
              </w:rPr>
            </w:pPr>
            <w:r>
              <w:rPr>
                <w:rFonts w:ascii="Arial" w:eastAsia="Calibri" w:hAnsi="Arial" w:cs="Arial"/>
                <w:b/>
                <w:kern w:val="3"/>
                <w:sz w:val="22"/>
                <w:szCs w:val="22"/>
                <w:shd w:val="clear" w:color="auto" w:fill="FFFFFF"/>
                <w:lang w:eastAsia="en-US"/>
              </w:rPr>
              <w:t>12. Errekurtsoen araubidea</w:t>
            </w:r>
          </w:p>
        </w:tc>
        <w:tc>
          <w:tcPr>
            <w:tcW w:w="4496" w:type="dxa"/>
            <w:tcMar>
              <w:top w:w="0" w:type="dxa"/>
              <w:left w:w="108" w:type="dxa"/>
              <w:bottom w:w="0" w:type="dxa"/>
              <w:right w:w="108" w:type="dxa"/>
            </w:tcMar>
          </w:tcPr>
          <w:p w:rsidR="00F2230A" w:rsidRDefault="00304472">
            <w:pPr>
              <w:pStyle w:val="Textbody"/>
              <w:widowControl w:val="0"/>
              <w:spacing w:line="276" w:lineRule="auto"/>
              <w:jc w:val="both"/>
              <w:rPr>
                <w:rFonts w:ascii="Arial" w:eastAsia="Calibri" w:hAnsi="Arial" w:cs="Arial"/>
                <w:b/>
                <w:kern w:val="3"/>
                <w:sz w:val="22"/>
                <w:szCs w:val="22"/>
                <w:shd w:val="clear" w:color="auto" w:fill="FFFFFF"/>
                <w:lang w:val="es-ES" w:eastAsia="en-US"/>
              </w:rPr>
            </w:pPr>
            <w:r>
              <w:rPr>
                <w:rFonts w:ascii="Arial" w:eastAsia="Calibri" w:hAnsi="Arial" w:cs="Arial"/>
                <w:b/>
                <w:kern w:val="3"/>
                <w:sz w:val="22"/>
                <w:szCs w:val="22"/>
                <w:shd w:val="clear" w:color="auto" w:fill="FFFFFF"/>
                <w:lang w:val="es-ES" w:eastAsia="en-US"/>
              </w:rPr>
              <w:t>12. Régimen de recursos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jc w:val="both"/>
              <w:rPr>
                <w:rFonts w:ascii="Arial" w:hAnsi="Arial" w:cs="Arial"/>
              </w:rPr>
            </w:pPr>
            <w:r>
              <w:rPr>
                <w:rFonts w:ascii="Arial" w:hAnsi="Arial" w:cs="Arial"/>
              </w:rPr>
              <w:t xml:space="preserve">Ebazpen hau finkoa da eta amaiera ematen dio </w:t>
            </w:r>
            <w:r>
              <w:rPr>
                <w:rFonts w:ascii="Arial" w:hAnsi="Arial" w:cs="Arial"/>
              </w:rPr>
              <w:t>administrazio-bideari. Erabakiaren kontra, honako errekurtso hauek jar daitezke:</w:t>
            </w:r>
          </w:p>
        </w:tc>
        <w:tc>
          <w:tcPr>
            <w:tcW w:w="4496" w:type="dxa"/>
            <w:tcMar>
              <w:top w:w="0" w:type="dxa"/>
              <w:left w:w="108" w:type="dxa"/>
              <w:bottom w:w="0" w:type="dxa"/>
              <w:right w:w="108" w:type="dxa"/>
            </w:tcMar>
          </w:tcPr>
          <w:p w:rsidR="00F2230A" w:rsidRDefault="00304472">
            <w:pPr>
              <w:pStyle w:val="Textbody"/>
              <w:widowControl w:val="0"/>
              <w:spacing w:line="276" w:lineRule="auto"/>
              <w:jc w:val="both"/>
              <w:rPr>
                <w:rFonts w:ascii="Arial" w:eastAsia="FTBZGY+Arial-ItalicMT, Arial" w:hAnsi="Arial" w:cs="Arial"/>
                <w:sz w:val="22"/>
                <w:szCs w:val="22"/>
                <w:lang w:val="es-ES"/>
              </w:rPr>
            </w:pPr>
            <w:r>
              <w:rPr>
                <w:rFonts w:ascii="Arial" w:eastAsia="FTBZGY+Arial-ItalicMT, Arial" w:hAnsi="Arial" w:cs="Arial"/>
                <w:sz w:val="22"/>
                <w:szCs w:val="22"/>
                <w:lang w:val="es-ES"/>
              </w:rPr>
              <w:t>La presente resolución es firme y pone fin a la vía administrativa. Contra la misma podrán interponerse los siguientes recursos: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jc w:val="both"/>
              <w:rPr>
                <w:rFonts w:ascii="Arial" w:hAnsi="Arial" w:cs="Arial"/>
              </w:rPr>
            </w:pPr>
            <w:r>
              <w:rPr>
                <w:rFonts w:ascii="Arial" w:hAnsi="Arial" w:cs="Arial"/>
              </w:rPr>
              <w:t>Erabakiaren aurka auzitara jo aurretik, interesdunak, hala nahi izanez gero, berraztertze-errekurtsoa aurkez dezake Alkatetzaren aurrean hilabete bateko epean, erabaki honen jakinarazpena jaso eta biharamunetik kontatzen hasita. Hori dena, Herri Administrazioen Administrazio Prozedura Erkidea arautzen duen urriaren 1eko 39/2015 Legearen 123 eta 124 artikuluetan xedatutakoaren arabera.</w:t>
            </w:r>
          </w:p>
        </w:tc>
        <w:tc>
          <w:tcPr>
            <w:tcW w:w="4496" w:type="dxa"/>
            <w:tcMar>
              <w:top w:w="0" w:type="dxa"/>
              <w:left w:w="108" w:type="dxa"/>
              <w:bottom w:w="0" w:type="dxa"/>
              <w:right w:w="108" w:type="dxa"/>
            </w:tcMar>
          </w:tcPr>
          <w:p w:rsidR="00F2230A" w:rsidRDefault="00304472">
            <w:pPr>
              <w:pStyle w:val="Textbody"/>
              <w:widowControl w:val="0"/>
              <w:spacing w:line="276" w:lineRule="auto"/>
              <w:jc w:val="both"/>
              <w:rPr>
                <w:rFonts w:ascii="Arial" w:eastAsia="FTBZGY+Arial-ItalicMT, Arial" w:hAnsi="Arial" w:cs="Arial"/>
                <w:sz w:val="22"/>
                <w:szCs w:val="22"/>
                <w:lang w:val="es-ES"/>
              </w:rPr>
            </w:pPr>
            <w:r>
              <w:rPr>
                <w:rFonts w:ascii="Arial" w:eastAsia="FTBZGY+Arial-ItalicMT, Arial" w:hAnsi="Arial" w:cs="Arial"/>
                <w:sz w:val="22"/>
                <w:szCs w:val="22"/>
                <w:lang w:val="es-ES"/>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jc w:val="both"/>
            </w:pPr>
            <w:r>
              <w:rPr>
                <w:rFonts w:ascii="Arial" w:hAnsi="Arial" w:cs="Arial"/>
              </w:rPr>
              <w:t>Bestela, berraztertze-errekurtsoa aurkeztu ordez, edo aipatutako errekurtsoaren erantzunaren aurka joko balu, interesdunak administrazioarekiko auzi-errekurtsoa aurkez dezake bi hilabeteko epean, erabaki honen jakinarazpena jaso eta biharamunetik hasita. Errekurtso hori Donostiako Administrazioarekiko Auzien Epaitegian aurkeztu beharko da.</w:t>
            </w:r>
          </w:p>
        </w:tc>
        <w:tc>
          <w:tcPr>
            <w:tcW w:w="4496" w:type="dxa"/>
            <w:tcMar>
              <w:top w:w="0" w:type="dxa"/>
              <w:left w:w="108" w:type="dxa"/>
              <w:bottom w:w="0" w:type="dxa"/>
              <w:right w:w="108" w:type="dxa"/>
            </w:tcMar>
          </w:tcPr>
          <w:p w:rsidR="00F2230A" w:rsidRDefault="00304472">
            <w:pPr>
              <w:pStyle w:val="Textbody"/>
              <w:widowControl w:val="0"/>
              <w:spacing w:line="276" w:lineRule="auto"/>
              <w:jc w:val="both"/>
              <w:rPr>
                <w:rFonts w:ascii="Arial" w:eastAsia="FTBZGY+Arial-ItalicMT, Arial" w:hAnsi="Arial" w:cs="Arial"/>
                <w:sz w:val="22"/>
                <w:szCs w:val="22"/>
                <w:lang w:val="es-ES"/>
              </w:rPr>
            </w:pPr>
            <w:r>
              <w:rPr>
                <w:rFonts w:ascii="Arial" w:eastAsia="FTBZGY+Arial-ItalicMT, Arial" w:hAnsi="Arial" w:cs="Arial"/>
                <w:sz w:val="22"/>
                <w:szCs w:val="22"/>
                <w:lang w:val="es-ES"/>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rsidR="00F2230A">
        <w:tblPrEx>
          <w:tblCellMar>
            <w:top w:w="0" w:type="dxa"/>
            <w:bottom w:w="0" w:type="dxa"/>
          </w:tblCellMar>
        </w:tblPrEx>
        <w:tc>
          <w:tcPr>
            <w:tcW w:w="4583" w:type="dxa"/>
            <w:tcMar>
              <w:top w:w="0" w:type="dxa"/>
              <w:left w:w="108" w:type="dxa"/>
              <w:bottom w:w="0" w:type="dxa"/>
              <w:right w:w="108" w:type="dxa"/>
            </w:tcMar>
          </w:tcPr>
          <w:p w:rsidR="00F2230A" w:rsidRDefault="00304472">
            <w:pPr>
              <w:pStyle w:val="Standard"/>
              <w:widowControl w:val="0"/>
              <w:jc w:val="both"/>
              <w:rPr>
                <w:rFonts w:ascii="Arial" w:hAnsi="Arial" w:cs="Arial"/>
              </w:rPr>
            </w:pPr>
            <w:r>
              <w:rPr>
                <w:rFonts w:ascii="Arial" w:hAnsi="Arial" w:cs="Arial"/>
              </w:rPr>
              <w:t>Era berean, berariazko ebazpenik ez badago, prozedurari amaiera emateko nahiz berraztertzeko errekurtsoari erantzuna emateko, interesdunak administrazioarekiko auzi-errekurtsoa aurkez dezake, edozein unetan. Errekurtso hori Donostiako Administrazioarekiko Auzien Epaitegian aurkeztu beharko da.</w:t>
            </w:r>
          </w:p>
        </w:tc>
        <w:tc>
          <w:tcPr>
            <w:tcW w:w="4496" w:type="dxa"/>
            <w:tcMar>
              <w:top w:w="0" w:type="dxa"/>
              <w:left w:w="108" w:type="dxa"/>
              <w:bottom w:w="0" w:type="dxa"/>
              <w:right w:w="108" w:type="dxa"/>
            </w:tcMar>
          </w:tcPr>
          <w:p w:rsidR="00F2230A" w:rsidRDefault="00304472">
            <w:pPr>
              <w:pStyle w:val="Textbody"/>
              <w:widowControl w:val="0"/>
              <w:spacing w:line="276" w:lineRule="auto"/>
              <w:jc w:val="both"/>
              <w:rPr>
                <w:rFonts w:ascii="Arial" w:eastAsia="FTBZGY+Arial-ItalicMT, Arial" w:hAnsi="Arial" w:cs="Arial"/>
                <w:sz w:val="22"/>
                <w:szCs w:val="22"/>
                <w:lang w:val="es-ES"/>
              </w:rPr>
            </w:pPr>
            <w:bookmarkStart w:id="8" w:name="_Hlk190689698"/>
            <w:r>
              <w:rPr>
                <w:rFonts w:ascii="Arial" w:eastAsia="FTBZGY+Arial-ItalicMT, Arial" w:hAnsi="Arial" w:cs="Arial"/>
                <w:sz w:val="22"/>
                <w:szCs w:val="22"/>
                <w:lang w:val="es-ES"/>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bookmarkEnd w:id="8"/>
          </w:p>
        </w:tc>
      </w:tr>
    </w:tbl>
    <w:p w:rsidR="00F2230A" w:rsidRDefault="00F2230A">
      <w:pPr>
        <w:pStyle w:val="Standard"/>
      </w:pPr>
    </w:p>
    <w:sectPr w:rsidR="00F2230A">
      <w:headerReference w:type="default" r:id="rId11"/>
      <w:footerReference w:type="default" r:id="rId12"/>
      <w:pgSz w:w="11906" w:h="16838"/>
      <w:pgMar w:top="1928" w:right="1701" w:bottom="1417" w:left="1560" w:header="1871"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4472" w:rsidRDefault="00304472">
      <w:r>
        <w:separator/>
      </w:r>
    </w:p>
  </w:endnote>
  <w:endnote w:type="continuationSeparator" w:id="0">
    <w:p w:rsidR="00304472" w:rsidRDefault="00304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OpenSymbol">
    <w:altName w:val="Arial Unicode MS"/>
    <w:panose1 w:val="05010000000000000000"/>
    <w:charset w:val="00"/>
    <w:family w:val="auto"/>
    <w:pitch w:val="variable"/>
    <w:sig w:usb0="800000AF" w:usb1="1001ECEA" w:usb2="00000000" w:usb3="00000000" w:csb0="80000001" w:csb1="00000000"/>
  </w:font>
  <w:font w:name="Comic Sans MS">
    <w:panose1 w:val="030F0702030302020204"/>
    <w:charset w:val="00"/>
    <w:family w:val="script"/>
    <w:pitch w:val="variable"/>
    <w:sig w:usb0="00000687" w:usb1="00000013" w:usb2="00000000" w:usb3="00000000" w:csb0="0000009F" w:csb1="00000000"/>
  </w:font>
  <w:font w:name="Droid Sans Fallback">
    <w:altName w:val="Segoe UI"/>
    <w:charset w:val="00"/>
    <w:family w:val="auto"/>
    <w:pitch w:val="variable"/>
  </w:font>
  <w:font w:name="FTBZGY+Arial-ItalicMT, Arial">
    <w:charset w:val="0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4472" w:rsidRDefault="00304472">
    <w:pPr>
      <w:pStyle w:val="Standarduser"/>
    </w:pPr>
    <w:r>
      <w:rPr>
        <w:rFonts w:ascii="Arial" w:hAnsi="Arial" w:cs="Arial"/>
        <w:color w:val="000000"/>
        <w:sz w:val="16"/>
        <w:szCs w:val="16"/>
        <w:lang w:val="es-ES"/>
      </w:rPr>
      <w:t>Plaza Zaharra, 6</w:t>
    </w:r>
    <w:proofErr w:type="gramStart"/>
    <w:r>
      <w:rPr>
        <w:rFonts w:ascii="Arial" w:hAnsi="Arial" w:cs="Arial"/>
        <w:color w:val="000000"/>
        <w:sz w:val="16"/>
        <w:szCs w:val="16"/>
        <w:lang w:val="es-ES"/>
      </w:rPr>
      <w:t>A  -</w:t>
    </w:r>
    <w:proofErr w:type="gramEnd"/>
    <w:r>
      <w:rPr>
        <w:rFonts w:ascii="Arial" w:hAnsi="Arial" w:cs="Arial"/>
        <w:color w:val="000000"/>
        <w:sz w:val="16"/>
        <w:szCs w:val="16"/>
        <w:lang w:val="es-ES"/>
      </w:rPr>
      <w:t xml:space="preserve"> </w:t>
    </w:r>
    <w:proofErr w:type="gramStart"/>
    <w:r>
      <w:rPr>
        <w:rFonts w:ascii="Arial" w:hAnsi="Arial" w:cs="Arial"/>
        <w:color w:val="000000"/>
        <w:sz w:val="16"/>
        <w:szCs w:val="16"/>
        <w:lang w:val="es-ES"/>
      </w:rPr>
      <w:t>20400  TOLOSA</w:t>
    </w:r>
    <w:proofErr w:type="gramEnd"/>
    <w:r>
      <w:rPr>
        <w:rFonts w:ascii="Arial" w:hAnsi="Arial" w:cs="Arial"/>
        <w:color w:val="000000"/>
        <w:sz w:val="16"/>
        <w:szCs w:val="16"/>
        <w:lang w:val="es-ES"/>
      </w:rPr>
      <w:t xml:space="preserve">   </w:t>
    </w:r>
    <w:proofErr w:type="gramStart"/>
    <w:r>
      <w:rPr>
        <w:rFonts w:ascii="Arial" w:hAnsi="Arial" w:cs="Arial"/>
        <w:color w:val="000000"/>
        <w:sz w:val="16"/>
        <w:szCs w:val="16"/>
        <w:lang w:val="es-ES"/>
      </w:rPr>
      <w:t>-  Tel.</w:t>
    </w:r>
    <w:proofErr w:type="gramEnd"/>
    <w:r>
      <w:rPr>
        <w:rFonts w:ascii="Arial" w:hAnsi="Arial" w:cs="Arial"/>
        <w:color w:val="000000"/>
        <w:sz w:val="16"/>
        <w:szCs w:val="16"/>
        <w:lang w:val="es-ES"/>
      </w:rPr>
      <w:t xml:space="preserve">: 943 65 44 </w:t>
    </w:r>
    <w:proofErr w:type="gramStart"/>
    <w:r>
      <w:rPr>
        <w:rFonts w:ascii="Arial" w:hAnsi="Arial" w:cs="Arial"/>
        <w:color w:val="000000"/>
        <w:sz w:val="16"/>
        <w:szCs w:val="16"/>
        <w:lang w:val="es-ES"/>
      </w:rPr>
      <w:t>66  -</w:t>
    </w:r>
    <w:proofErr w:type="gramEnd"/>
    <w:r>
      <w:rPr>
        <w:rFonts w:ascii="Arial" w:hAnsi="Arial" w:cs="Arial"/>
        <w:color w:val="000000"/>
        <w:sz w:val="16"/>
        <w:szCs w:val="16"/>
        <w:lang w:val="es-ES"/>
      </w:rPr>
      <w:t xml:space="preserve">  </w:t>
    </w:r>
    <w:proofErr w:type="spellStart"/>
    <w:r>
      <w:rPr>
        <w:rFonts w:ascii="Arial" w:hAnsi="Arial" w:cs="Arial"/>
        <w:color w:val="000000"/>
        <w:sz w:val="16"/>
        <w:szCs w:val="16"/>
        <w:lang w:val="es-ES"/>
      </w:rPr>
      <w:t>Faxa</w:t>
    </w:r>
    <w:proofErr w:type="spellEnd"/>
    <w:r>
      <w:rPr>
        <w:rFonts w:ascii="Arial" w:hAnsi="Arial" w:cs="Arial"/>
        <w:color w:val="000000"/>
        <w:sz w:val="16"/>
        <w:szCs w:val="16"/>
        <w:lang w:val="es-ES"/>
      </w:rPr>
      <w:t xml:space="preserve">: 943 69 75 </w:t>
    </w:r>
    <w:proofErr w:type="gramStart"/>
    <w:r>
      <w:rPr>
        <w:rFonts w:ascii="Arial" w:hAnsi="Arial" w:cs="Arial"/>
        <w:color w:val="000000"/>
        <w:sz w:val="16"/>
        <w:szCs w:val="16"/>
        <w:lang w:val="es-ES"/>
      </w:rPr>
      <w:t>10  -</w:t>
    </w:r>
    <w:proofErr w:type="gramEnd"/>
    <w:r>
      <w:rPr>
        <w:rFonts w:ascii="Arial" w:hAnsi="Arial" w:cs="Arial"/>
        <w:color w:val="000000"/>
        <w:sz w:val="16"/>
        <w:szCs w:val="16"/>
        <w:lang w:val="es-ES"/>
      </w:rPr>
      <w:t xml:space="preserve">  e-mail: </w:t>
    </w:r>
    <w:hyperlink r:id="rId1" w:history="1">
      <w:r>
        <w:rPr>
          <w:rFonts w:ascii="Arial" w:hAnsi="Arial" w:cs="Arial"/>
          <w:color w:val="000080"/>
          <w:sz w:val="16"/>
          <w:szCs w:val="16"/>
        </w:rPr>
        <w:t>udate@tolosa.eus</w:t>
      </w:r>
    </w:hyperlink>
    <w:r>
      <w:rPr>
        <w:rFonts w:ascii="Arial" w:hAnsi="Arial" w:cs="Arial"/>
        <w:color w:val="000000"/>
        <w:sz w:val="16"/>
        <w:szCs w:val="16"/>
        <w:lang w:val="es-ES"/>
      </w:rPr>
      <w:t xml:space="preserve">              </w:t>
    </w:r>
    <w:r>
      <w:rPr>
        <w:rFonts w:ascii="Arial" w:hAnsi="Arial" w:cs="Arial"/>
        <w:color w:val="000000"/>
        <w:sz w:val="16"/>
        <w:szCs w:val="16"/>
        <w:lang w:val="es-ES"/>
      </w:rPr>
      <w:fldChar w:fldCharType="begin"/>
    </w:r>
    <w:r>
      <w:rPr>
        <w:rFonts w:ascii="Arial" w:hAnsi="Arial" w:cs="Arial"/>
        <w:color w:val="000000"/>
        <w:sz w:val="16"/>
        <w:szCs w:val="16"/>
        <w:lang w:val="es-ES"/>
      </w:rPr>
      <w:instrText xml:space="preserve"> PAGE </w:instrText>
    </w:r>
    <w:r>
      <w:rPr>
        <w:rFonts w:ascii="Arial" w:hAnsi="Arial" w:cs="Arial"/>
        <w:color w:val="000000"/>
        <w:sz w:val="16"/>
        <w:szCs w:val="16"/>
        <w:lang w:val="es-ES"/>
      </w:rPr>
      <w:fldChar w:fldCharType="separate"/>
    </w:r>
    <w:r>
      <w:rPr>
        <w:rFonts w:ascii="Arial" w:hAnsi="Arial" w:cs="Arial"/>
        <w:color w:val="000000"/>
        <w:sz w:val="16"/>
        <w:szCs w:val="16"/>
        <w:lang w:val="es-ES"/>
      </w:rPr>
      <w:t>6</w:t>
    </w:r>
    <w:r>
      <w:rPr>
        <w:rFonts w:ascii="Arial" w:hAnsi="Arial" w:cs="Arial"/>
        <w:color w:val="000000"/>
        <w:sz w:val="16"/>
        <w:szCs w:val="16"/>
        <w:lang w:val="es-ES"/>
      </w:rPr>
      <w:fldChar w:fldCharType="end"/>
    </w:r>
    <w:r>
      <w:rPr>
        <w:rFonts w:ascii="Arial" w:hAnsi="Arial" w:cs="Arial"/>
        <w:color w:val="000000"/>
        <w:sz w:val="16"/>
        <w:szCs w:val="16"/>
        <w:lang w:val="es-ES"/>
      </w:rPr>
      <w:t xml:space="preserve"> </w:t>
    </w:r>
  </w:p>
  <w:p w:rsidR="00304472" w:rsidRDefault="00304472">
    <w:pPr>
      <w:pStyle w:val="Standarduser"/>
      <w:jc w:val="center"/>
    </w:pPr>
    <w:hyperlink r:id="rId2" w:history="1">
      <w:r>
        <w:rPr>
          <w:rFonts w:ascii="Arial" w:hAnsi="Arial"/>
          <w:sz w:val="16"/>
          <w:szCs w:val="16"/>
        </w:rPr>
        <w:t>www.tolosa.eus</w:t>
      </w:r>
    </w:hyperlink>
  </w:p>
  <w:p w:rsidR="00304472" w:rsidRDefault="00304472">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4472" w:rsidRDefault="00304472">
      <w:r>
        <w:rPr>
          <w:color w:val="000000"/>
        </w:rPr>
        <w:separator/>
      </w:r>
    </w:p>
  </w:footnote>
  <w:footnote w:type="continuationSeparator" w:id="0">
    <w:p w:rsidR="00304472" w:rsidRDefault="00304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4472" w:rsidRDefault="00304472">
    <w:pPr>
      <w:pStyle w:val="Goiburua"/>
      <w:jc w:val="right"/>
    </w:pPr>
    <w:r>
      <w:rPr>
        <w:noProof/>
      </w:rPr>
      <w:drawing>
        <wp:anchor distT="0" distB="0" distL="114300" distR="114300" simplePos="0" relativeHeight="251659264" behindDoc="0" locked="0" layoutInCell="1" allowOverlap="1">
          <wp:simplePos x="0" y="0"/>
          <wp:positionH relativeFrom="leftMargin">
            <wp:align>right</wp:align>
          </wp:positionH>
          <wp:positionV relativeFrom="paragraph">
            <wp:posOffset>-735835</wp:posOffset>
          </wp:positionV>
          <wp:extent cx="0" cy="0"/>
          <wp:effectExtent l="0" t="0" r="0" b="0"/>
          <wp:wrapThrough wrapText="bothSides">
            <wp:wrapPolygon edited="0">
              <wp:start x="0" y="0"/>
              <wp:lineTo x="0" y="21600"/>
              <wp:lineTo x="21600" y="21600"/>
              <wp:lineTo x="21600" y="0"/>
            </wp:wrapPolygon>
          </wp:wrapThrough>
          <wp:docPr id="608420937" name="Irudi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10" t="-7" r="-10" b="-7"/>
                  <a:stretch>
                    <a:fillRect/>
                  </a:stretch>
                </pic:blipFill>
                <pic:spPr>
                  <a:xfrm>
                    <a:off x="0" y="0"/>
                    <a:ext cx="0" cy="0"/>
                  </a:xfrm>
                  <a:prstGeom prst="rect">
                    <a:avLst/>
                  </a:prstGeom>
                  <a:noFill/>
                  <a:ln>
                    <a:noFill/>
                    <a:prstDash/>
                  </a:ln>
                </pic:spPr>
              </pic:pic>
            </a:graphicData>
          </a:graphic>
        </wp:anchor>
      </w:drawing>
    </w:r>
    <w:r>
      <w:t xml:space="preserve">Espedientea </w:t>
    </w:r>
    <w:proofErr w:type="spellStart"/>
    <w:r>
      <w:t>2026DO100004</w:t>
    </w:r>
    <w:proofErr w:type="spellEnd"/>
    <w:r>
      <w:t xml:space="preserve">.  </w:t>
    </w:r>
  </w:p>
  <w:p w:rsidR="00304472" w:rsidRDefault="00304472">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2E71"/>
    <w:multiLevelType w:val="multilevel"/>
    <w:tmpl w:val="D4542EB0"/>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E50295"/>
    <w:multiLevelType w:val="multilevel"/>
    <w:tmpl w:val="76D2C440"/>
    <w:styleLink w:val="WWNum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15:restartNumberingAfterBreak="0">
    <w:nsid w:val="0A55116D"/>
    <w:multiLevelType w:val="multilevel"/>
    <w:tmpl w:val="4A1A43F8"/>
    <w:styleLink w:val="WWNum10"/>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0F70667E"/>
    <w:multiLevelType w:val="multilevel"/>
    <w:tmpl w:val="67F4972C"/>
    <w:styleLink w:val="WWNum3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D23DC5"/>
    <w:multiLevelType w:val="multilevel"/>
    <w:tmpl w:val="C8AAAA28"/>
    <w:styleLink w:val="WWNum25"/>
    <w:lvl w:ilvl="0">
      <w:start w:val="1"/>
      <w:numFmt w:val="decimal"/>
      <w:lvlText w:val="%1."/>
      <w:lvlJc w:val="left"/>
      <w:pPr>
        <w:ind w:left="720" w:hanging="360"/>
      </w:pPr>
      <w:rPr>
        <w:rFonts w:ascii="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C124AC"/>
    <w:multiLevelType w:val="multilevel"/>
    <w:tmpl w:val="06D21DCE"/>
    <w:styleLink w:val="WWNum12"/>
    <w:lvl w:ilvl="0">
      <w:numFmt w:val="bullet"/>
      <w:lvlText w:val=""/>
      <w:lvlJc w:val="left"/>
      <w:pPr>
        <w:ind w:left="720" w:hanging="360"/>
      </w:pPr>
      <w:rPr>
        <w:rFonts w:ascii="Symbol" w:hAnsi="Symbol" w:cs="Symbol"/>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987885"/>
    <w:multiLevelType w:val="multilevel"/>
    <w:tmpl w:val="CB8C2E32"/>
    <w:styleLink w:val="WWNum13"/>
    <w:lvl w:ilvl="0">
      <w:numFmt w:val="bullet"/>
      <w:lvlText w:val=""/>
      <w:lvlJc w:val="left"/>
      <w:pPr>
        <w:ind w:left="1068" w:hanging="360"/>
      </w:pPr>
      <w:rPr>
        <w:rFonts w:ascii="Symbol" w:hAnsi="Symbol" w:cs="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abstractNum w:abstractNumId="7" w15:restartNumberingAfterBreak="0">
    <w:nsid w:val="2A023D79"/>
    <w:multiLevelType w:val="multilevel"/>
    <w:tmpl w:val="196A5624"/>
    <w:styleLink w:val="WWNum3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8" w15:restartNumberingAfterBreak="0">
    <w:nsid w:val="2B1B616F"/>
    <w:multiLevelType w:val="multilevel"/>
    <w:tmpl w:val="79C4B134"/>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814DF6"/>
    <w:multiLevelType w:val="multilevel"/>
    <w:tmpl w:val="4296D528"/>
    <w:styleLink w:val="WWNum19"/>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31F828B5"/>
    <w:multiLevelType w:val="multilevel"/>
    <w:tmpl w:val="AA9CBD00"/>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320D627E"/>
    <w:multiLevelType w:val="multilevel"/>
    <w:tmpl w:val="75941F2A"/>
    <w:styleLink w:val="WWNum9"/>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32452D8C"/>
    <w:multiLevelType w:val="multilevel"/>
    <w:tmpl w:val="FD2E6E8A"/>
    <w:styleLink w:val="Unekozerrend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 w15:restartNumberingAfterBreak="0">
    <w:nsid w:val="32687792"/>
    <w:multiLevelType w:val="multilevel"/>
    <w:tmpl w:val="E8FCA780"/>
    <w:styleLink w:val="WWNum27"/>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69B1FCA"/>
    <w:multiLevelType w:val="multilevel"/>
    <w:tmpl w:val="6918238C"/>
    <w:styleLink w:val="WWNum29"/>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DE18BE"/>
    <w:multiLevelType w:val="multilevel"/>
    <w:tmpl w:val="D7CE7ABC"/>
    <w:styleLink w:val="WWNum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EB0FBD"/>
    <w:multiLevelType w:val="multilevel"/>
    <w:tmpl w:val="0F30176E"/>
    <w:styleLink w:val="WWNum1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3F514FE6"/>
    <w:multiLevelType w:val="multilevel"/>
    <w:tmpl w:val="C2445F12"/>
    <w:styleLink w:val="WWNum28"/>
    <w:lvl w:ilvl="0">
      <w:numFmt w:val="bullet"/>
      <w:lvlText w:val="-"/>
      <w:lvlJc w:val="left"/>
      <w:pPr>
        <w:ind w:left="720" w:hanging="360"/>
      </w:pPr>
      <w:rPr>
        <w:rFonts w:ascii="Arial"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41B90C29"/>
    <w:multiLevelType w:val="multilevel"/>
    <w:tmpl w:val="724C3CCE"/>
    <w:styleLink w:val="WWNum5"/>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0B4053"/>
    <w:multiLevelType w:val="multilevel"/>
    <w:tmpl w:val="C3566204"/>
    <w:styleLink w:val="WWNum1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47EC6B6C"/>
    <w:multiLevelType w:val="multilevel"/>
    <w:tmpl w:val="D52C723E"/>
    <w:styleLink w:val="WW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527D3D3A"/>
    <w:multiLevelType w:val="multilevel"/>
    <w:tmpl w:val="5564713E"/>
    <w:styleLink w:val="WWNum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F06F13"/>
    <w:multiLevelType w:val="multilevel"/>
    <w:tmpl w:val="F8CE7F7C"/>
    <w:styleLink w:val="WWNum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7F227B0"/>
    <w:multiLevelType w:val="multilevel"/>
    <w:tmpl w:val="809AFC32"/>
    <w:styleLink w:val="WWNum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5CC82F88"/>
    <w:multiLevelType w:val="multilevel"/>
    <w:tmpl w:val="79F651A8"/>
    <w:styleLink w:val="WWNum1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5D195E27"/>
    <w:multiLevelType w:val="multilevel"/>
    <w:tmpl w:val="89ECABCE"/>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276446"/>
    <w:multiLevelType w:val="multilevel"/>
    <w:tmpl w:val="3F76241C"/>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6D70C34"/>
    <w:multiLevelType w:val="multilevel"/>
    <w:tmpl w:val="9D22BD34"/>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7A72D8"/>
    <w:multiLevelType w:val="multilevel"/>
    <w:tmpl w:val="10D04B5C"/>
    <w:styleLink w:val="WWNum1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7459401B"/>
    <w:multiLevelType w:val="multilevel"/>
    <w:tmpl w:val="2B6C1AEC"/>
    <w:styleLink w:val="WWNum26"/>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F34FD5"/>
    <w:multiLevelType w:val="multilevel"/>
    <w:tmpl w:val="DF8E08D2"/>
    <w:styleLink w:val="WWNum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1" w15:restartNumberingAfterBreak="0">
    <w:nsid w:val="799B0706"/>
    <w:multiLevelType w:val="multilevel"/>
    <w:tmpl w:val="3666422A"/>
    <w:styleLink w:val="WWNum3"/>
    <w:lvl w:ilvl="0">
      <w:numFmt w:val="bullet"/>
      <w:lvlText w:val=""/>
      <w:lvlJc w:val="left"/>
      <w:pPr>
        <w:ind w:left="720" w:hanging="360"/>
      </w:pPr>
      <w:rPr>
        <w:rFonts w:ascii="Symbol" w:hAnsi="Symbol" w:cs="Symbol"/>
        <w:b w:val="0"/>
        <w:bC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369690725">
    <w:abstractNumId w:val="12"/>
  </w:num>
  <w:num w:numId="2" w16cid:durableId="396128085">
    <w:abstractNumId w:val="10"/>
  </w:num>
  <w:num w:numId="3" w16cid:durableId="1700812925">
    <w:abstractNumId w:val="23"/>
  </w:num>
  <w:num w:numId="4" w16cid:durableId="1367023432">
    <w:abstractNumId w:val="31"/>
  </w:num>
  <w:num w:numId="5" w16cid:durableId="469517331">
    <w:abstractNumId w:val="22"/>
  </w:num>
  <w:num w:numId="6" w16cid:durableId="2071882702">
    <w:abstractNumId w:val="18"/>
  </w:num>
  <w:num w:numId="7" w16cid:durableId="822892367">
    <w:abstractNumId w:val="1"/>
  </w:num>
  <w:num w:numId="8" w16cid:durableId="231738681">
    <w:abstractNumId w:val="20"/>
  </w:num>
  <w:num w:numId="9" w16cid:durableId="1440250075">
    <w:abstractNumId w:val="30"/>
  </w:num>
  <w:num w:numId="10" w16cid:durableId="103040468">
    <w:abstractNumId w:val="11"/>
  </w:num>
  <w:num w:numId="11" w16cid:durableId="1789348997">
    <w:abstractNumId w:val="2"/>
  </w:num>
  <w:num w:numId="12" w16cid:durableId="792137111">
    <w:abstractNumId w:val="16"/>
  </w:num>
  <w:num w:numId="13" w16cid:durableId="1988246088">
    <w:abstractNumId w:val="5"/>
  </w:num>
  <w:num w:numId="14" w16cid:durableId="1105807720">
    <w:abstractNumId w:val="6"/>
  </w:num>
  <w:num w:numId="15" w16cid:durableId="2126852627">
    <w:abstractNumId w:val="24"/>
  </w:num>
  <w:num w:numId="16" w16cid:durableId="22482201">
    <w:abstractNumId w:val="15"/>
  </w:num>
  <w:num w:numId="17" w16cid:durableId="1622153912">
    <w:abstractNumId w:val="8"/>
  </w:num>
  <w:num w:numId="18" w16cid:durableId="1436712320">
    <w:abstractNumId w:val="19"/>
  </w:num>
  <w:num w:numId="19" w16cid:durableId="1223717232">
    <w:abstractNumId w:val="28"/>
  </w:num>
  <w:num w:numId="20" w16cid:durableId="61296407">
    <w:abstractNumId w:val="9"/>
  </w:num>
  <w:num w:numId="21" w16cid:durableId="1271930103">
    <w:abstractNumId w:val="26"/>
  </w:num>
  <w:num w:numId="22" w16cid:durableId="1192375775">
    <w:abstractNumId w:val="25"/>
  </w:num>
  <w:num w:numId="23" w16cid:durableId="103576997">
    <w:abstractNumId w:val="27"/>
  </w:num>
  <w:num w:numId="24" w16cid:durableId="1026634566">
    <w:abstractNumId w:val="0"/>
  </w:num>
  <w:num w:numId="25" w16cid:durableId="2057852086">
    <w:abstractNumId w:val="21"/>
  </w:num>
  <w:num w:numId="26" w16cid:durableId="358775849">
    <w:abstractNumId w:val="4"/>
  </w:num>
  <w:num w:numId="27" w16cid:durableId="703334694">
    <w:abstractNumId w:val="29"/>
  </w:num>
  <w:num w:numId="28" w16cid:durableId="871920992">
    <w:abstractNumId w:val="13"/>
  </w:num>
  <w:num w:numId="29" w16cid:durableId="1744913813">
    <w:abstractNumId w:val="17"/>
  </w:num>
  <w:num w:numId="30" w16cid:durableId="331614868">
    <w:abstractNumId w:val="14"/>
  </w:num>
  <w:num w:numId="31" w16cid:durableId="2123301825">
    <w:abstractNumId w:val="3"/>
  </w:num>
  <w:num w:numId="32" w16cid:durableId="6098943">
    <w:abstractNumId w:val="7"/>
  </w:num>
  <w:num w:numId="33" w16cid:durableId="1563713676">
    <w:abstractNumId w:val="5"/>
    <w:lvlOverride w:ilvl="0"/>
  </w:num>
  <w:num w:numId="34" w16cid:durableId="1979065569">
    <w:abstractNumId w:val="31"/>
    <w:lvlOverride w:ilvl="0"/>
  </w:num>
  <w:num w:numId="35" w16cid:durableId="156072268">
    <w:abstractNumId w:val="17"/>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2230A"/>
    <w:rsid w:val="00212D84"/>
    <w:rsid w:val="00304472"/>
    <w:rsid w:val="00A62EA1"/>
    <w:rsid w:val="00F2230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827E37-EC7D-45E6-8D56-F87ADB069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kern w:val="3"/>
        <w:sz w:val="22"/>
        <w:szCs w:val="22"/>
        <w:lang w:val="eu-ES"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Standard">
    <w:name w:val="Standard"/>
    <w:pPr>
      <w:widowControl/>
      <w:suppressAutoHyphens/>
      <w:spacing w:after="160" w:line="251" w:lineRule="auto"/>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88" w:lineRule="auto"/>
    </w:pPr>
    <w:rPr>
      <w:rFonts w:ascii="Times New Roman" w:eastAsia="Times New Roman" w:hAnsi="Times New Roman" w:cs="Times New Roman"/>
      <w:spacing w:val="-3"/>
      <w:kern w:val="0"/>
      <w:sz w:val="24"/>
      <w:szCs w:val="20"/>
      <w:lang w:eastAsia="zh-CN"/>
    </w:rPr>
  </w:style>
  <w:style w:type="paragraph" w:styleId="Zerrenda">
    <w:name w:val="List"/>
    <w:basedOn w:val="Textbody"/>
    <w:rPr>
      <w:rFonts w:cs="Arial"/>
    </w:rPr>
  </w:style>
  <w:style w:type="paragraph" w:styleId="Epigrafe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customStyle="1" w:styleId="HeaderandFooter">
    <w:name w:val="Header and Footer"/>
    <w:basedOn w:val="Standard"/>
  </w:style>
  <w:style w:type="paragraph" w:styleId="Goiburua">
    <w:name w:val="header"/>
    <w:basedOn w:val="HeaderandFooter"/>
    <w:pPr>
      <w:suppressLineNumbers/>
      <w:tabs>
        <w:tab w:val="center" w:pos="4819"/>
        <w:tab w:val="right" w:pos="9638"/>
      </w:tabs>
    </w:pPr>
  </w:style>
  <w:style w:type="paragraph" w:styleId="Orri-oina">
    <w:name w:val="footer"/>
    <w:basedOn w:val="Standard"/>
    <w:pPr>
      <w:tabs>
        <w:tab w:val="center" w:pos="4252"/>
        <w:tab w:val="right" w:pos="8504"/>
      </w:tabs>
      <w:spacing w:after="0" w:line="240" w:lineRule="auto"/>
    </w:pPr>
  </w:style>
  <w:style w:type="paragraph" w:styleId="Zerrenda-paragrafoa">
    <w:name w:val="List Paragraph"/>
    <w:basedOn w:val="Standard"/>
    <w:pPr>
      <w:spacing w:after="0"/>
      <w:ind w:left="720"/>
      <w:contextualSpacing/>
    </w:p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Taulanormala1">
    <w:name w:val="Taula normala1"/>
    <w:pPr>
      <w:widowControl/>
      <w:suppressAutoHyphens/>
    </w:pPr>
    <w:rPr>
      <w:rFonts w:ascii="Times New Roman" w:eastAsia="Cambria Math" w:hAnsi="Times New Roman" w:cs="Times New Roman"/>
      <w:sz w:val="20"/>
      <w:szCs w:val="20"/>
      <w:lang w:eastAsia="eu-ES"/>
    </w:rPr>
  </w:style>
  <w:style w:type="paragraph" w:customStyle="1" w:styleId="Standarduser">
    <w:name w:val="Standard (user)"/>
    <w:pPr>
      <w:widowControl/>
      <w:suppressAutoHyphens/>
    </w:pPr>
    <w:rPr>
      <w:rFonts w:eastAsia="Courier New"/>
      <w:spacing w:val="-3"/>
      <w:sz w:val="24"/>
      <w:lang w:eastAsia="zh-CN"/>
    </w:rPr>
  </w:style>
  <w:style w:type="paragraph" w:styleId="Normalaweba">
    <w:name w:val="Normal (Web)"/>
    <w:basedOn w:val="Standard"/>
    <w:pPr>
      <w:suppressAutoHyphens w:val="0"/>
      <w:spacing w:before="280" w:after="142" w:line="288" w:lineRule="auto"/>
    </w:pPr>
    <w:rPr>
      <w:rFonts w:ascii="Times New Roman" w:eastAsia="Times New Roman" w:hAnsi="Times New Roman" w:cs="Times New Roman"/>
      <w:spacing w:val="-4"/>
      <w:kern w:val="0"/>
      <w:sz w:val="24"/>
      <w:szCs w:val="24"/>
      <w:lang w:eastAsia="eu-ES"/>
    </w:rPr>
  </w:style>
  <w:style w:type="paragraph" w:customStyle="1" w:styleId="western">
    <w:name w:val="western"/>
    <w:basedOn w:val="Standard"/>
    <w:pPr>
      <w:suppressAutoHyphens w:val="0"/>
      <w:spacing w:before="280" w:after="142" w:line="288" w:lineRule="auto"/>
    </w:pPr>
    <w:rPr>
      <w:rFonts w:ascii="Times New Roman" w:eastAsia="Times New Roman" w:hAnsi="Times New Roman" w:cs="Times New Roman"/>
      <w:spacing w:val="-4"/>
      <w:kern w:val="0"/>
      <w:sz w:val="24"/>
      <w:szCs w:val="24"/>
      <w:lang w:eastAsia="eu-ES"/>
    </w:rPr>
  </w:style>
  <w:style w:type="character" w:customStyle="1" w:styleId="GoiburuaKar">
    <w:name w:val="Goiburua Kar"/>
    <w:basedOn w:val="Paragrafoarenletra-tipolehenetsia"/>
  </w:style>
  <w:style w:type="character" w:customStyle="1" w:styleId="Orri-oinaKar">
    <w:name w:val="Orri-oina Kar"/>
    <w:basedOn w:val="Paragrafoarenletra-tipolehenetsia"/>
  </w:style>
  <w:style w:type="character" w:customStyle="1" w:styleId="Fuentedeprrafopredeter1">
    <w:name w:val="Fuente de párrafo predeter.1"/>
  </w:style>
  <w:style w:type="character" w:customStyle="1" w:styleId="Internetlink">
    <w:name w:val="Internet link"/>
    <w:rPr>
      <w:color w:val="000080"/>
      <w:u w:val="single"/>
    </w:rPr>
  </w:style>
  <w:style w:type="character" w:customStyle="1" w:styleId="form-control-text">
    <w:name w:val="form-control-text"/>
    <w:basedOn w:val="Paragrafoarenletra-tipolehenetsia"/>
  </w:style>
  <w:style w:type="character" w:customStyle="1" w:styleId="Gorputz-testuaKar">
    <w:name w:val="Gorputz-testua Kar"/>
    <w:basedOn w:val="Paragrafoarenletra-tipolehenetsia"/>
    <w:rPr>
      <w:rFonts w:ascii="Times New Roman" w:eastAsia="Times New Roman" w:hAnsi="Times New Roman" w:cs="Times New Roman"/>
      <w:spacing w:val="-3"/>
      <w:kern w:val="0"/>
      <w:sz w:val="24"/>
      <w:szCs w:val="20"/>
      <w:lang w:eastAsia="zh-CN"/>
    </w:rPr>
  </w:style>
  <w:style w:type="character" w:customStyle="1" w:styleId="VisitedInternetLink">
    <w:name w:val="Visited Internet Link"/>
    <w:basedOn w:val="Paragrafoarenletra-tipolehenetsia"/>
    <w:rPr>
      <w:color w:val="954F72"/>
      <w:u w:val="single"/>
    </w:rPr>
  </w:style>
  <w:style w:type="character" w:styleId="Ebatzigabekoaipamena">
    <w:name w:val="Unresolved Mention"/>
    <w:basedOn w:val="Paragrafoarenletra-tipolehenetsia"/>
    <w:rPr>
      <w:color w:val="605E5C"/>
      <w:shd w:val="clear" w:color="auto" w:fill="E1DFDD"/>
    </w:rPr>
  </w:style>
  <w:style w:type="character" w:customStyle="1" w:styleId="BulletSymbols">
    <w:name w:val="Bullet Symbols"/>
    <w:rPr>
      <w:rFonts w:ascii="OpenSymbol" w:eastAsia="OpenSymbol" w:hAnsi="OpenSymbol" w:cs="OpenSymbol"/>
    </w:rPr>
  </w:style>
  <w:style w:type="character" w:customStyle="1" w:styleId="Ebatzigabekoaipamena1">
    <w:name w:val="Ebatzi gabeko aipamena1"/>
    <w:rPr>
      <w:color w:val="605E5C"/>
      <w:shd w:val="clear" w:color="auto" w:fill="E1DFDD"/>
    </w:rPr>
  </w:style>
  <w:style w:type="character" w:customStyle="1" w:styleId="ListLabel1">
    <w:name w:val="ListLabel 1"/>
    <w:rPr>
      <w:rFonts w:cs="Symbol"/>
    </w:rPr>
  </w:style>
  <w:style w:type="character" w:customStyle="1" w:styleId="ListLabel2">
    <w:name w:val="ListLabel 2"/>
    <w:rPr>
      <w:rFonts w:cs="Courier New"/>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rFonts w:cs="Symbol"/>
    </w:rPr>
  </w:style>
  <w:style w:type="character" w:customStyle="1" w:styleId="ListLabel14">
    <w:name w:val="ListLabel 14"/>
    <w:rPr>
      <w:rFonts w:cs="Courier New"/>
    </w:rPr>
  </w:style>
  <w:style w:type="character" w:customStyle="1" w:styleId="ListLabel15">
    <w:name w:val="ListLabel 15"/>
    <w:rPr>
      <w:rFonts w:cs="Wingdings"/>
    </w:rPr>
  </w:style>
  <w:style w:type="character" w:customStyle="1" w:styleId="ListLabel16">
    <w:name w:val="ListLabel 16"/>
    <w:rPr>
      <w:rFonts w:cs="Symbol"/>
    </w:rPr>
  </w:style>
  <w:style w:type="character" w:customStyle="1" w:styleId="ListLabel17">
    <w:name w:val="ListLabel 17"/>
    <w:rPr>
      <w:rFonts w:cs="Courier New"/>
    </w:rPr>
  </w:style>
  <w:style w:type="character" w:customStyle="1" w:styleId="ListLabel18">
    <w:name w:val="ListLabel 18"/>
    <w:rPr>
      <w:rFonts w:cs="Wingdings"/>
    </w:rPr>
  </w:style>
  <w:style w:type="character" w:customStyle="1" w:styleId="ListLabel19">
    <w:name w:val="ListLabel 19"/>
    <w:rPr>
      <w:rFonts w:cs="Symbol"/>
      <w:b w:val="0"/>
      <w:bCs/>
    </w:rPr>
  </w:style>
  <w:style w:type="character" w:customStyle="1" w:styleId="ListLabel20">
    <w:name w:val="ListLabel 20"/>
    <w:rPr>
      <w:rFonts w:cs="Courier New"/>
    </w:rPr>
  </w:style>
  <w:style w:type="character" w:customStyle="1" w:styleId="ListLabel21">
    <w:name w:val="ListLabel 21"/>
    <w:rPr>
      <w:rFonts w:cs="Wingdings"/>
    </w:rPr>
  </w:style>
  <w:style w:type="character" w:customStyle="1" w:styleId="ListLabel22">
    <w:name w:val="ListLabel 22"/>
    <w:rPr>
      <w:rFonts w:cs="Symbol"/>
    </w:rPr>
  </w:style>
  <w:style w:type="character" w:customStyle="1" w:styleId="ListLabel23">
    <w:name w:val="ListLabel 23"/>
    <w:rPr>
      <w:rFonts w:cs="Courier New"/>
    </w:rPr>
  </w:style>
  <w:style w:type="character" w:customStyle="1" w:styleId="ListLabel24">
    <w:name w:val="ListLabel 24"/>
    <w:rPr>
      <w:rFonts w:cs="Wingdings"/>
    </w:rPr>
  </w:style>
  <w:style w:type="character" w:customStyle="1" w:styleId="ListLabel25">
    <w:name w:val="ListLabel 25"/>
    <w:rPr>
      <w:rFonts w:cs="Symbol"/>
    </w:rPr>
  </w:style>
  <w:style w:type="character" w:customStyle="1" w:styleId="ListLabel26">
    <w:name w:val="ListLabel 26"/>
    <w:rPr>
      <w:rFonts w:cs="Courier New"/>
    </w:rPr>
  </w:style>
  <w:style w:type="character" w:customStyle="1" w:styleId="ListLabel27">
    <w:name w:val="ListLabel 27"/>
    <w:rPr>
      <w:rFonts w:cs="Wingdings"/>
    </w:rPr>
  </w:style>
  <w:style w:type="character" w:customStyle="1" w:styleId="ListLabel28">
    <w:name w:val="ListLabel 28"/>
    <w:rPr>
      <w:rFonts w:cs="Symbol"/>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rPr>
      <w:rFonts w:cs="Symbol"/>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cs="Symbol"/>
    </w:rPr>
  </w:style>
  <w:style w:type="character" w:customStyle="1" w:styleId="ListLabel50">
    <w:name w:val="ListLabel 50"/>
    <w:rPr>
      <w:rFonts w:cs="Courier New"/>
    </w:rPr>
  </w:style>
  <w:style w:type="character" w:customStyle="1" w:styleId="ListLabel51">
    <w:name w:val="ListLabel 51"/>
    <w:rPr>
      <w:rFonts w:cs="Wingdings"/>
    </w:rPr>
  </w:style>
  <w:style w:type="character" w:customStyle="1" w:styleId="ListLabel52">
    <w:name w:val="ListLabel 52"/>
    <w:rPr>
      <w:rFonts w:cs="Symbol"/>
    </w:rPr>
  </w:style>
  <w:style w:type="character" w:customStyle="1" w:styleId="ListLabel53">
    <w:name w:val="ListLabel 53"/>
    <w:rPr>
      <w:rFonts w:cs="Courier New"/>
    </w:rPr>
  </w:style>
  <w:style w:type="character" w:customStyle="1" w:styleId="ListLabel54">
    <w:name w:val="ListLabel 54"/>
    <w:rPr>
      <w:rFonts w:cs="Wingdings"/>
    </w:rPr>
  </w:style>
  <w:style w:type="character" w:customStyle="1" w:styleId="ListLabel55">
    <w:name w:val="ListLabel 55"/>
    <w:rPr>
      <w:rFonts w:cs="Symbol"/>
    </w:rPr>
  </w:style>
  <w:style w:type="character" w:customStyle="1" w:styleId="ListLabel56">
    <w:name w:val="ListLabel 56"/>
    <w:rPr>
      <w:rFonts w:cs="Courier New"/>
    </w:rPr>
  </w:style>
  <w:style w:type="character" w:customStyle="1" w:styleId="ListLabel57">
    <w:name w:val="ListLabel 57"/>
    <w:rPr>
      <w:rFonts w:cs="Wingdings"/>
    </w:rPr>
  </w:style>
  <w:style w:type="character" w:customStyle="1" w:styleId="ListLabel58">
    <w:name w:val="ListLabel 58"/>
    <w:rPr>
      <w:rFonts w:cs="Symbol"/>
    </w:rPr>
  </w:style>
  <w:style w:type="character" w:customStyle="1" w:styleId="ListLabel59">
    <w:name w:val="ListLabel 59"/>
    <w:rPr>
      <w:rFonts w:cs="Courier New"/>
    </w:rPr>
  </w:style>
  <w:style w:type="character" w:customStyle="1" w:styleId="ListLabel60">
    <w:name w:val="ListLabel 60"/>
    <w:rPr>
      <w:rFonts w:cs="Wingdings"/>
    </w:rPr>
  </w:style>
  <w:style w:type="character" w:customStyle="1" w:styleId="ListLabel61">
    <w:name w:val="ListLabel 61"/>
    <w:rPr>
      <w:rFonts w:cs="Symbol"/>
    </w:rPr>
  </w:style>
  <w:style w:type="character" w:customStyle="1" w:styleId="ListLabel62">
    <w:name w:val="ListLabel 62"/>
    <w:rPr>
      <w:rFonts w:cs="Courier New"/>
    </w:rPr>
  </w:style>
  <w:style w:type="character" w:customStyle="1" w:styleId="ListLabel63">
    <w:name w:val="ListLabel 63"/>
    <w:rPr>
      <w:rFonts w:cs="Wingdings"/>
    </w:rPr>
  </w:style>
  <w:style w:type="character" w:customStyle="1" w:styleId="ListLabel64">
    <w:name w:val="ListLabel 64"/>
    <w:rPr>
      <w:rFonts w:cs="Symbol"/>
    </w:rPr>
  </w:style>
  <w:style w:type="character" w:customStyle="1" w:styleId="ListLabel65">
    <w:name w:val="ListLabel 65"/>
    <w:rPr>
      <w:rFonts w:cs="Courier New"/>
    </w:rPr>
  </w:style>
  <w:style w:type="character" w:customStyle="1" w:styleId="ListLabel66">
    <w:name w:val="ListLabel 66"/>
    <w:rPr>
      <w:rFonts w:cs="Wingdings"/>
    </w:rPr>
  </w:style>
  <w:style w:type="character" w:customStyle="1" w:styleId="ListLabel67">
    <w:name w:val="ListLabel 67"/>
    <w:rPr>
      <w:rFonts w:cs="Symbol"/>
    </w:rPr>
  </w:style>
  <w:style w:type="character" w:customStyle="1" w:styleId="ListLabel68">
    <w:name w:val="ListLabel 68"/>
    <w:rPr>
      <w:rFonts w:cs="Courier New"/>
    </w:rPr>
  </w:style>
  <w:style w:type="character" w:customStyle="1" w:styleId="ListLabel69">
    <w:name w:val="ListLabel 69"/>
    <w:rPr>
      <w:rFonts w:cs="Wingdings"/>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Symbol"/>
    </w:rPr>
  </w:style>
  <w:style w:type="character" w:customStyle="1" w:styleId="ListLabel74">
    <w:name w:val="ListLabel 74"/>
    <w:rPr>
      <w:rFonts w:cs="Courier New"/>
    </w:rPr>
  </w:style>
  <w:style w:type="character" w:customStyle="1" w:styleId="ListLabel75">
    <w:name w:val="ListLabel 75"/>
    <w:rPr>
      <w:rFonts w:cs="Wingdings"/>
    </w:rPr>
  </w:style>
  <w:style w:type="character" w:customStyle="1" w:styleId="ListLabel76">
    <w:name w:val="ListLabel 76"/>
    <w:rPr>
      <w:rFonts w:cs="Symbol"/>
    </w:rPr>
  </w:style>
  <w:style w:type="character" w:customStyle="1" w:styleId="ListLabel77">
    <w:name w:val="ListLabel 77"/>
    <w:rPr>
      <w:rFonts w:cs="Courier New"/>
    </w:rPr>
  </w:style>
  <w:style w:type="character" w:customStyle="1" w:styleId="ListLabel78">
    <w:name w:val="ListLabel 78"/>
    <w:rPr>
      <w:rFonts w:cs="Wingdings"/>
    </w:rPr>
  </w:style>
  <w:style w:type="character" w:customStyle="1" w:styleId="ListLabel79">
    <w:name w:val="ListLabel 79"/>
    <w:rPr>
      <w:rFonts w:cs="Symbol"/>
    </w:rPr>
  </w:style>
  <w:style w:type="character" w:customStyle="1" w:styleId="ListLabel80">
    <w:name w:val="ListLabel 80"/>
    <w:rPr>
      <w:rFonts w:cs="Courier New"/>
    </w:rPr>
  </w:style>
  <w:style w:type="character" w:customStyle="1" w:styleId="ListLabel81">
    <w:name w:val="ListLabel 81"/>
    <w:rPr>
      <w:rFonts w:cs="Wingdings"/>
    </w:rPr>
  </w:style>
  <w:style w:type="character" w:customStyle="1" w:styleId="ListLabel82">
    <w:name w:val="ListLabel 82"/>
    <w:rPr>
      <w:rFonts w:cs="Symbol"/>
    </w:rPr>
  </w:style>
  <w:style w:type="character" w:customStyle="1" w:styleId="ListLabel83">
    <w:name w:val="ListLabel 83"/>
    <w:rPr>
      <w:rFonts w:cs="Courier New"/>
    </w:rPr>
  </w:style>
  <w:style w:type="character" w:customStyle="1" w:styleId="ListLabel84">
    <w:name w:val="ListLabel 84"/>
    <w:rPr>
      <w:rFonts w:cs="Wingdings"/>
    </w:rPr>
  </w:style>
  <w:style w:type="character" w:customStyle="1" w:styleId="ListLabel85">
    <w:name w:val="ListLabel 85"/>
    <w:rPr>
      <w:rFonts w:cs="Symbol"/>
    </w:rPr>
  </w:style>
  <w:style w:type="character" w:customStyle="1" w:styleId="ListLabel86">
    <w:name w:val="ListLabel 86"/>
    <w:rPr>
      <w:rFonts w:cs="Courier New"/>
    </w:rPr>
  </w:style>
  <w:style w:type="character" w:customStyle="1" w:styleId="ListLabel87">
    <w:name w:val="ListLabel 87"/>
    <w:rPr>
      <w:rFonts w:cs="Wingdings"/>
    </w:rPr>
  </w:style>
  <w:style w:type="character" w:customStyle="1" w:styleId="ListLabel88">
    <w:name w:val="ListLabel 88"/>
    <w:rPr>
      <w:rFonts w:cs="Symbol"/>
    </w:rPr>
  </w:style>
  <w:style w:type="character" w:customStyle="1" w:styleId="ListLabel89">
    <w:name w:val="ListLabel 89"/>
    <w:rPr>
      <w:rFonts w:cs="Courier New"/>
    </w:rPr>
  </w:style>
  <w:style w:type="character" w:customStyle="1" w:styleId="ListLabel90">
    <w:name w:val="ListLabel 90"/>
    <w:rPr>
      <w:rFonts w:cs="Wingdings"/>
    </w:rPr>
  </w:style>
  <w:style w:type="character" w:customStyle="1" w:styleId="ListLabel91">
    <w:name w:val="ListLabel 91"/>
    <w:rPr>
      <w:rFonts w:cs="Symbol"/>
    </w:rPr>
  </w:style>
  <w:style w:type="character" w:customStyle="1" w:styleId="ListLabel92">
    <w:name w:val="ListLabel 92"/>
    <w:rPr>
      <w:rFonts w:cs="Courier New"/>
    </w:rPr>
  </w:style>
  <w:style w:type="character" w:customStyle="1" w:styleId="ListLabel93">
    <w:name w:val="ListLabel 93"/>
    <w:rPr>
      <w:rFonts w:cs="Wingdings"/>
    </w:rPr>
  </w:style>
  <w:style w:type="character" w:customStyle="1" w:styleId="ListLabel94">
    <w:name w:val="ListLabel 94"/>
    <w:rPr>
      <w:rFonts w:cs="Symbol"/>
    </w:rPr>
  </w:style>
  <w:style w:type="character" w:customStyle="1" w:styleId="ListLabel95">
    <w:name w:val="ListLabel 95"/>
    <w:rPr>
      <w:rFonts w:cs="Courier New"/>
    </w:rPr>
  </w:style>
  <w:style w:type="character" w:customStyle="1" w:styleId="ListLabel96">
    <w:name w:val="ListLabel 96"/>
    <w:rPr>
      <w:rFonts w:cs="Wingdings"/>
    </w:rPr>
  </w:style>
  <w:style w:type="character" w:customStyle="1" w:styleId="ListLabel97">
    <w:name w:val="ListLabel 97"/>
    <w:rPr>
      <w:rFonts w:cs="Symbol"/>
    </w:rPr>
  </w:style>
  <w:style w:type="character" w:customStyle="1" w:styleId="ListLabel98">
    <w:name w:val="ListLabel 98"/>
    <w:rPr>
      <w:rFonts w:cs="Courier New"/>
    </w:rPr>
  </w:style>
  <w:style w:type="character" w:customStyle="1" w:styleId="ListLabel99">
    <w:name w:val="ListLabel 99"/>
    <w:rPr>
      <w:rFonts w:cs="Wingdings"/>
    </w:rPr>
  </w:style>
  <w:style w:type="character" w:customStyle="1" w:styleId="ListLabel100">
    <w:name w:val="ListLabel 100"/>
    <w:rPr>
      <w:rFonts w:cs="Symbol"/>
      <w:b w:val="0"/>
      <w:bCs w:val="0"/>
    </w:rPr>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rPr>
      <w:rFonts w:cs="Symbol"/>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rPr>
      <w:rFonts w:cs="Symbol"/>
    </w:rPr>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rFonts w:cs="Symbol"/>
    </w:rPr>
  </w:style>
  <w:style w:type="character" w:customStyle="1" w:styleId="ListLabel116">
    <w:name w:val="ListLabel 116"/>
    <w:rPr>
      <w:rFonts w:cs="Courier New"/>
    </w:rPr>
  </w:style>
  <w:style w:type="character" w:customStyle="1" w:styleId="ListLabel117">
    <w:name w:val="ListLabel 117"/>
    <w:rPr>
      <w:rFonts w:cs="Wingdings"/>
    </w:rPr>
  </w:style>
  <w:style w:type="character" w:customStyle="1" w:styleId="ListLabel118">
    <w:name w:val="ListLabel 118"/>
    <w:rPr>
      <w:rFonts w:cs="Symbol"/>
    </w:rPr>
  </w:style>
  <w:style w:type="character" w:customStyle="1" w:styleId="ListLabel119">
    <w:name w:val="ListLabel 119"/>
    <w:rPr>
      <w:rFonts w:cs="Courier New"/>
    </w:rPr>
  </w:style>
  <w:style w:type="character" w:customStyle="1" w:styleId="ListLabel120">
    <w:name w:val="ListLabel 120"/>
    <w:rPr>
      <w:rFonts w:cs="Wingdings"/>
    </w:rPr>
  </w:style>
  <w:style w:type="character" w:customStyle="1" w:styleId="ListLabel121">
    <w:name w:val="ListLabel 121"/>
    <w:rPr>
      <w:rFonts w:cs="Symbol"/>
    </w:rPr>
  </w:style>
  <w:style w:type="character" w:customStyle="1" w:styleId="ListLabel122">
    <w:name w:val="ListLabel 122"/>
    <w:rPr>
      <w:rFonts w:cs="Courier New"/>
    </w:rPr>
  </w:style>
  <w:style w:type="character" w:customStyle="1" w:styleId="ListLabel123">
    <w:name w:val="ListLabel 123"/>
    <w:rPr>
      <w:rFonts w:cs="Wingdings"/>
    </w:rPr>
  </w:style>
  <w:style w:type="character" w:customStyle="1" w:styleId="ListLabel124">
    <w:name w:val="ListLabel 124"/>
    <w:rPr>
      <w:rFonts w:cs="Symbol"/>
    </w:rPr>
  </w:style>
  <w:style w:type="character" w:customStyle="1" w:styleId="ListLabel125">
    <w:name w:val="ListLabel 125"/>
    <w:rPr>
      <w:rFonts w:cs="Courier New"/>
    </w:rPr>
  </w:style>
  <w:style w:type="character" w:customStyle="1" w:styleId="ListLabel126">
    <w:name w:val="ListLabel 126"/>
    <w:rPr>
      <w:rFonts w:cs="Wingdings"/>
    </w:rPr>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rPr>
      <w:rFonts w:cs="Symbol"/>
    </w:rPr>
  </w:style>
  <w:style w:type="character" w:customStyle="1" w:styleId="ListLabel146">
    <w:name w:val="ListLabel 146"/>
    <w:rPr>
      <w:rFonts w:cs="Courier New"/>
    </w:rPr>
  </w:style>
  <w:style w:type="character" w:customStyle="1" w:styleId="ListLabel147">
    <w:name w:val="ListLabel 147"/>
    <w:rPr>
      <w:rFonts w:cs="Wingdings"/>
    </w:rPr>
  </w:style>
  <w:style w:type="character" w:customStyle="1" w:styleId="ListLabel148">
    <w:name w:val="ListLabel 148"/>
    <w:rPr>
      <w:rFonts w:cs="Symbol"/>
    </w:rPr>
  </w:style>
  <w:style w:type="character" w:customStyle="1" w:styleId="ListLabel149">
    <w:name w:val="ListLabel 149"/>
    <w:rPr>
      <w:rFonts w:cs="Courier New"/>
    </w:rPr>
  </w:style>
  <w:style w:type="character" w:customStyle="1" w:styleId="ListLabel150">
    <w:name w:val="ListLabel 150"/>
    <w:rPr>
      <w:rFonts w:cs="Wingdings"/>
    </w:rPr>
  </w:style>
  <w:style w:type="character" w:customStyle="1" w:styleId="ListLabel151">
    <w:name w:val="ListLabel 151"/>
    <w:rPr>
      <w:rFonts w:cs="Symbol"/>
    </w:rPr>
  </w:style>
  <w:style w:type="character" w:customStyle="1" w:styleId="ListLabel152">
    <w:name w:val="ListLabel 152"/>
    <w:rPr>
      <w:rFonts w:cs="Courier New"/>
    </w:rPr>
  </w:style>
  <w:style w:type="character" w:customStyle="1" w:styleId="ListLabel153">
    <w:name w:val="ListLabel 153"/>
    <w:rPr>
      <w:rFonts w:cs="Wingdings"/>
    </w:rPr>
  </w:style>
  <w:style w:type="character" w:customStyle="1" w:styleId="ListLabel154">
    <w:name w:val="ListLabel 154"/>
    <w:rPr>
      <w:rFonts w:cs="Symbol"/>
    </w:rPr>
  </w:style>
  <w:style w:type="character" w:customStyle="1" w:styleId="ListLabel155">
    <w:name w:val="ListLabel 155"/>
    <w:rPr>
      <w:rFonts w:cs="Courier New"/>
    </w:rPr>
  </w:style>
  <w:style w:type="character" w:customStyle="1" w:styleId="ListLabel156">
    <w:name w:val="ListLabel 156"/>
    <w:rPr>
      <w:rFonts w:cs="Wingdings"/>
    </w:rPr>
  </w:style>
  <w:style w:type="character" w:customStyle="1" w:styleId="ListLabel157">
    <w:name w:val="ListLabel 157"/>
    <w:rPr>
      <w:rFonts w:cs="Symbol"/>
    </w:rPr>
  </w:style>
  <w:style w:type="character" w:customStyle="1" w:styleId="ListLabel158">
    <w:name w:val="ListLabel 158"/>
    <w:rPr>
      <w:rFonts w:cs="Courier New"/>
    </w:rPr>
  </w:style>
  <w:style w:type="character" w:customStyle="1" w:styleId="ListLabel159">
    <w:name w:val="ListLabel 159"/>
    <w:rPr>
      <w:rFonts w:cs="Wingdings"/>
    </w:rPr>
  </w:style>
  <w:style w:type="character" w:customStyle="1" w:styleId="ListLabel160">
    <w:name w:val="ListLabel 160"/>
    <w:rPr>
      <w:rFonts w:cs="Symbol"/>
    </w:rPr>
  </w:style>
  <w:style w:type="character" w:customStyle="1" w:styleId="ListLabel161">
    <w:name w:val="ListLabel 161"/>
    <w:rPr>
      <w:rFonts w:cs="Courier New"/>
    </w:rPr>
  </w:style>
  <w:style w:type="character" w:customStyle="1" w:styleId="ListLabel162">
    <w:name w:val="ListLabel 162"/>
    <w:rPr>
      <w:rFonts w:cs="Wingdings"/>
    </w:rPr>
  </w:style>
  <w:style w:type="character" w:customStyle="1" w:styleId="ListLabel163">
    <w:name w:val="ListLabel 163"/>
    <w:rPr>
      <w:rFonts w:cs="Symbol"/>
    </w:rPr>
  </w:style>
  <w:style w:type="character" w:customStyle="1" w:styleId="ListLabel164">
    <w:name w:val="ListLabel 164"/>
    <w:rPr>
      <w:rFonts w:cs="Courier New"/>
    </w:rPr>
  </w:style>
  <w:style w:type="character" w:customStyle="1" w:styleId="ListLabel165">
    <w:name w:val="ListLabel 165"/>
    <w:rPr>
      <w:rFonts w:cs="Wingdings"/>
    </w:rPr>
  </w:style>
  <w:style w:type="character" w:customStyle="1" w:styleId="ListLabel166">
    <w:name w:val="ListLabel 166"/>
    <w:rPr>
      <w:rFonts w:cs="Symbol"/>
    </w:rPr>
  </w:style>
  <w:style w:type="character" w:customStyle="1" w:styleId="ListLabel167">
    <w:name w:val="ListLabel 167"/>
    <w:rPr>
      <w:rFonts w:cs="Courier New"/>
    </w:rPr>
  </w:style>
  <w:style w:type="character" w:customStyle="1" w:styleId="ListLabel168">
    <w:name w:val="ListLabel 168"/>
    <w:rPr>
      <w:rFonts w:cs="Wingdings"/>
    </w:rPr>
  </w:style>
  <w:style w:type="character" w:customStyle="1" w:styleId="ListLabel169">
    <w:name w:val="ListLabel 169"/>
    <w:rPr>
      <w:rFonts w:cs="Symbol"/>
    </w:rPr>
  </w:style>
  <w:style w:type="character" w:customStyle="1" w:styleId="ListLabel170">
    <w:name w:val="ListLabel 170"/>
    <w:rPr>
      <w:rFonts w:cs="Courier New"/>
    </w:rPr>
  </w:style>
  <w:style w:type="character" w:customStyle="1" w:styleId="ListLabel171">
    <w:name w:val="ListLabel 171"/>
    <w:rPr>
      <w:rFonts w:cs="Wingdings"/>
    </w:rPr>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rPr>
      <w:rFonts w:ascii="Arial" w:eastAsia="Arial" w:hAnsi="Arial" w:cs="Arial"/>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color w:val="auto"/>
    </w:rPr>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rPr>
      <w:color w:val="auto"/>
    </w:rPr>
  </w:style>
  <w:style w:type="character" w:customStyle="1" w:styleId="ListLabel236">
    <w:name w:val="ListLabel 236"/>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rPr>
      <w:rFonts w:cs="Arial"/>
    </w:rPr>
  </w:style>
  <w:style w:type="character" w:customStyle="1" w:styleId="ListLabel245">
    <w:name w:val="ListLabel 245"/>
    <w:rPr>
      <w:rFonts w:cs="Courier New"/>
    </w:rPr>
  </w:style>
  <w:style w:type="character" w:customStyle="1" w:styleId="ListLabel246">
    <w:name w:val="ListLabel 246"/>
    <w:rPr>
      <w:rFonts w:cs="Wingdings"/>
    </w:rPr>
  </w:style>
  <w:style w:type="character" w:customStyle="1" w:styleId="ListLabel247">
    <w:name w:val="ListLabel 247"/>
    <w:rPr>
      <w:rFonts w:cs="Symbol"/>
    </w:rPr>
  </w:style>
  <w:style w:type="character" w:customStyle="1" w:styleId="ListLabel248">
    <w:name w:val="ListLabel 248"/>
    <w:rPr>
      <w:rFonts w:cs="Courier New"/>
    </w:rPr>
  </w:style>
  <w:style w:type="character" w:customStyle="1" w:styleId="ListLabel249">
    <w:name w:val="ListLabel 249"/>
    <w:rPr>
      <w:rFonts w:cs="Wingdings"/>
    </w:rPr>
  </w:style>
  <w:style w:type="character" w:customStyle="1" w:styleId="ListLabel250">
    <w:name w:val="ListLabel 250"/>
    <w:rPr>
      <w:rFonts w:cs="Symbol"/>
    </w:rPr>
  </w:style>
  <w:style w:type="character" w:customStyle="1" w:styleId="ListLabel251">
    <w:name w:val="ListLabel 251"/>
    <w:rPr>
      <w:rFonts w:cs="Courier New"/>
    </w:rPr>
  </w:style>
  <w:style w:type="character" w:customStyle="1" w:styleId="ListLabel252">
    <w:name w:val="ListLabel 252"/>
    <w:rPr>
      <w:rFonts w:cs="Wingdings"/>
    </w:rPr>
  </w:style>
  <w:style w:type="character" w:customStyle="1" w:styleId="ListLabel253">
    <w:name w:val="ListLabel 253"/>
    <w:rPr>
      <w:b w:val="0"/>
      <w:bCs w:val="0"/>
    </w:rPr>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rPr>
      <w:b w:val="0"/>
      <w:bCs w:val="0"/>
    </w:rPr>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numbering" w:customStyle="1" w:styleId="Unekozerrenda1">
    <w:name w:val="Uneko zerrenda1"/>
    <w:basedOn w:val="Zerrendarikez"/>
    <w:pPr>
      <w:numPr>
        <w:numId w:val="1"/>
      </w:numPr>
    </w:pPr>
  </w:style>
  <w:style w:type="numbering" w:customStyle="1" w:styleId="WWNum1">
    <w:name w:val="WWNum1"/>
    <w:basedOn w:val="Zerrendarikez"/>
    <w:pPr>
      <w:numPr>
        <w:numId w:val="2"/>
      </w:numPr>
    </w:pPr>
  </w:style>
  <w:style w:type="numbering" w:customStyle="1" w:styleId="WWNum2">
    <w:name w:val="WWNum2"/>
    <w:basedOn w:val="Zerrendarikez"/>
    <w:pPr>
      <w:numPr>
        <w:numId w:val="3"/>
      </w:numPr>
    </w:pPr>
  </w:style>
  <w:style w:type="numbering" w:customStyle="1" w:styleId="WWNum3">
    <w:name w:val="WWNum3"/>
    <w:basedOn w:val="Zerrendarikez"/>
    <w:pPr>
      <w:numPr>
        <w:numId w:val="4"/>
      </w:numPr>
    </w:pPr>
  </w:style>
  <w:style w:type="numbering" w:customStyle="1" w:styleId="WWNum4">
    <w:name w:val="WWNum4"/>
    <w:basedOn w:val="Zerrendarikez"/>
    <w:pPr>
      <w:numPr>
        <w:numId w:val="5"/>
      </w:numPr>
    </w:pPr>
  </w:style>
  <w:style w:type="numbering" w:customStyle="1" w:styleId="WWNum5">
    <w:name w:val="WWNum5"/>
    <w:basedOn w:val="Zerrendarikez"/>
    <w:pPr>
      <w:numPr>
        <w:numId w:val="6"/>
      </w:numPr>
    </w:pPr>
  </w:style>
  <w:style w:type="numbering" w:customStyle="1" w:styleId="WWNum6">
    <w:name w:val="WWNum6"/>
    <w:basedOn w:val="Zerrendarikez"/>
    <w:pPr>
      <w:numPr>
        <w:numId w:val="7"/>
      </w:numPr>
    </w:pPr>
  </w:style>
  <w:style w:type="numbering" w:customStyle="1" w:styleId="WWNum7">
    <w:name w:val="WWNum7"/>
    <w:basedOn w:val="Zerrendarikez"/>
    <w:pPr>
      <w:numPr>
        <w:numId w:val="8"/>
      </w:numPr>
    </w:pPr>
  </w:style>
  <w:style w:type="numbering" w:customStyle="1" w:styleId="WWNum8">
    <w:name w:val="WWNum8"/>
    <w:basedOn w:val="Zerrendarikez"/>
    <w:pPr>
      <w:numPr>
        <w:numId w:val="9"/>
      </w:numPr>
    </w:pPr>
  </w:style>
  <w:style w:type="numbering" w:customStyle="1" w:styleId="WWNum9">
    <w:name w:val="WWNum9"/>
    <w:basedOn w:val="Zerrendarikez"/>
    <w:pPr>
      <w:numPr>
        <w:numId w:val="10"/>
      </w:numPr>
    </w:pPr>
  </w:style>
  <w:style w:type="numbering" w:customStyle="1" w:styleId="WWNum10">
    <w:name w:val="WWNum10"/>
    <w:basedOn w:val="Zerrendarikez"/>
    <w:pPr>
      <w:numPr>
        <w:numId w:val="11"/>
      </w:numPr>
    </w:pPr>
  </w:style>
  <w:style w:type="numbering" w:customStyle="1" w:styleId="WWNum11">
    <w:name w:val="WWNum11"/>
    <w:basedOn w:val="Zerrendarikez"/>
    <w:pPr>
      <w:numPr>
        <w:numId w:val="12"/>
      </w:numPr>
    </w:pPr>
  </w:style>
  <w:style w:type="numbering" w:customStyle="1" w:styleId="WWNum12">
    <w:name w:val="WWNum12"/>
    <w:basedOn w:val="Zerrendarikez"/>
    <w:pPr>
      <w:numPr>
        <w:numId w:val="13"/>
      </w:numPr>
    </w:pPr>
  </w:style>
  <w:style w:type="numbering" w:customStyle="1" w:styleId="WWNum13">
    <w:name w:val="WWNum13"/>
    <w:basedOn w:val="Zerrendarikez"/>
    <w:pPr>
      <w:numPr>
        <w:numId w:val="14"/>
      </w:numPr>
    </w:pPr>
  </w:style>
  <w:style w:type="numbering" w:customStyle="1" w:styleId="WWNum14">
    <w:name w:val="WWNum14"/>
    <w:basedOn w:val="Zerrendarikez"/>
    <w:pPr>
      <w:numPr>
        <w:numId w:val="15"/>
      </w:numPr>
    </w:pPr>
  </w:style>
  <w:style w:type="numbering" w:customStyle="1" w:styleId="WWNum15">
    <w:name w:val="WWNum15"/>
    <w:basedOn w:val="Zerrendarikez"/>
    <w:pPr>
      <w:numPr>
        <w:numId w:val="16"/>
      </w:numPr>
    </w:pPr>
  </w:style>
  <w:style w:type="numbering" w:customStyle="1" w:styleId="WWNum16">
    <w:name w:val="WWNum16"/>
    <w:basedOn w:val="Zerrendarikez"/>
    <w:pPr>
      <w:numPr>
        <w:numId w:val="17"/>
      </w:numPr>
    </w:pPr>
  </w:style>
  <w:style w:type="numbering" w:customStyle="1" w:styleId="WWNum17">
    <w:name w:val="WWNum17"/>
    <w:basedOn w:val="Zerrendarikez"/>
    <w:pPr>
      <w:numPr>
        <w:numId w:val="18"/>
      </w:numPr>
    </w:pPr>
  </w:style>
  <w:style w:type="numbering" w:customStyle="1" w:styleId="WWNum18">
    <w:name w:val="WWNum18"/>
    <w:basedOn w:val="Zerrendarikez"/>
    <w:pPr>
      <w:numPr>
        <w:numId w:val="19"/>
      </w:numPr>
    </w:pPr>
  </w:style>
  <w:style w:type="numbering" w:customStyle="1" w:styleId="WWNum19">
    <w:name w:val="WWNum19"/>
    <w:basedOn w:val="Zerrendarikez"/>
    <w:pPr>
      <w:numPr>
        <w:numId w:val="20"/>
      </w:numPr>
    </w:pPr>
  </w:style>
  <w:style w:type="numbering" w:customStyle="1" w:styleId="WWNum20">
    <w:name w:val="WWNum20"/>
    <w:basedOn w:val="Zerrendarikez"/>
    <w:pPr>
      <w:numPr>
        <w:numId w:val="21"/>
      </w:numPr>
    </w:pPr>
  </w:style>
  <w:style w:type="numbering" w:customStyle="1" w:styleId="WWNum21">
    <w:name w:val="WWNum21"/>
    <w:basedOn w:val="Zerrendarikez"/>
    <w:pPr>
      <w:numPr>
        <w:numId w:val="22"/>
      </w:numPr>
    </w:pPr>
  </w:style>
  <w:style w:type="numbering" w:customStyle="1" w:styleId="WWNum22">
    <w:name w:val="WWNum22"/>
    <w:basedOn w:val="Zerrendarikez"/>
    <w:pPr>
      <w:numPr>
        <w:numId w:val="23"/>
      </w:numPr>
    </w:pPr>
  </w:style>
  <w:style w:type="numbering" w:customStyle="1" w:styleId="WWNum23">
    <w:name w:val="WWNum23"/>
    <w:basedOn w:val="Zerrendarikez"/>
    <w:pPr>
      <w:numPr>
        <w:numId w:val="24"/>
      </w:numPr>
    </w:pPr>
  </w:style>
  <w:style w:type="numbering" w:customStyle="1" w:styleId="WWNum24">
    <w:name w:val="WWNum24"/>
    <w:basedOn w:val="Zerrendarikez"/>
    <w:pPr>
      <w:numPr>
        <w:numId w:val="25"/>
      </w:numPr>
    </w:pPr>
  </w:style>
  <w:style w:type="numbering" w:customStyle="1" w:styleId="WWNum25">
    <w:name w:val="WWNum25"/>
    <w:basedOn w:val="Zerrendarikez"/>
    <w:pPr>
      <w:numPr>
        <w:numId w:val="26"/>
      </w:numPr>
    </w:pPr>
  </w:style>
  <w:style w:type="numbering" w:customStyle="1" w:styleId="WWNum26">
    <w:name w:val="WWNum26"/>
    <w:basedOn w:val="Zerrendarikez"/>
    <w:pPr>
      <w:numPr>
        <w:numId w:val="27"/>
      </w:numPr>
    </w:pPr>
  </w:style>
  <w:style w:type="numbering" w:customStyle="1" w:styleId="WWNum27">
    <w:name w:val="WWNum27"/>
    <w:basedOn w:val="Zerrendarikez"/>
    <w:pPr>
      <w:numPr>
        <w:numId w:val="28"/>
      </w:numPr>
    </w:pPr>
  </w:style>
  <w:style w:type="numbering" w:customStyle="1" w:styleId="WWNum28">
    <w:name w:val="WWNum28"/>
    <w:basedOn w:val="Zerrendarikez"/>
    <w:pPr>
      <w:numPr>
        <w:numId w:val="29"/>
      </w:numPr>
    </w:pPr>
  </w:style>
  <w:style w:type="numbering" w:customStyle="1" w:styleId="WWNum29">
    <w:name w:val="WWNum29"/>
    <w:basedOn w:val="Zerrendarikez"/>
    <w:pPr>
      <w:numPr>
        <w:numId w:val="30"/>
      </w:numPr>
    </w:pPr>
  </w:style>
  <w:style w:type="numbering" w:customStyle="1" w:styleId="WWNum30">
    <w:name w:val="WWNum30"/>
    <w:basedOn w:val="Zerrendarikez"/>
    <w:pPr>
      <w:numPr>
        <w:numId w:val="31"/>
      </w:numPr>
    </w:pPr>
  </w:style>
  <w:style w:type="numbering" w:customStyle="1" w:styleId="WWNum31">
    <w:name w:val="WWNum31"/>
    <w:basedOn w:val="Zerrendarikez"/>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home.do?De=CA0711288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zt.gipuzkoa.eus/WAS/AYTO/USCServicioCiudadanoVer15WEB/home.do?De=EU0711288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uzt.gipuzkoa.eus/WAS/AYTO/USCServicioCiudadanoVer15WEB/home.do?De=CA07112884" TargetMode="External"/><Relationship Id="rId4" Type="http://schemas.openxmlformats.org/officeDocument/2006/relationships/webSettings" Target="webSettings.xml"/><Relationship Id="rId9" Type="http://schemas.openxmlformats.org/officeDocument/2006/relationships/hyperlink" Target="https://uzt.gipuzkoa.eus/WAS/AYTO/USCServicioCiudadanoVer15WEB/home.do?De=EU07112884"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te@tolos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10808</Words>
  <Characters>61606</Characters>
  <Application>Microsoft Office Word</Application>
  <DocSecurity>0</DocSecurity>
  <Lines>513</Lines>
  <Paragraphs>144</Paragraphs>
  <ScaleCrop>false</ScaleCrop>
  <Company/>
  <LinksUpToDate>false</LinksUpToDate>
  <CharactersWithSpaces>72270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Oihana Ibarburu Flores</dc:creator>
  <cp:lastModifiedBy>Lierni Telleria Lasa</cp:lastModifiedBy>
  <cp:revision>2</cp:revision>
  <cp:lastPrinted>2025-03-21T11:45:00Z</cp:lastPrinted>
  <dcterms:created xsi:type="dcterms:W3CDTF">2026-03-13T10:16:00Z</dcterms:created>
  <dcterms:modified xsi:type="dcterms:W3CDTF">2026-03-13T10:16:00Z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