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F16" w:rsidRDefault="00B61F16"/>
    <w:tbl>
      <w:tblPr>
        <w:tblStyle w:val="Saretaduntaula21"/>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B61F16" w:rsidRPr="00CF0E66" w:rsidTr="0001004E">
        <w:tc>
          <w:tcPr>
            <w:tcW w:w="4653" w:type="dxa"/>
            <w:shd w:val="pct25" w:color="auto" w:fill="auto"/>
          </w:tcPr>
          <w:p w:rsidR="00B61F16" w:rsidRPr="00CF0E66" w:rsidRDefault="00B61F16" w:rsidP="0001004E">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OÑATIKO UDALA</w:t>
            </w:r>
          </w:p>
        </w:tc>
        <w:tc>
          <w:tcPr>
            <w:tcW w:w="676" w:type="dxa"/>
            <w:shd w:val="pct25" w:color="auto" w:fill="auto"/>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shd w:val="pct25" w:color="auto" w:fill="auto"/>
          </w:tcPr>
          <w:p w:rsidR="00B61F16" w:rsidRPr="00CF0E66" w:rsidRDefault="00B61F16" w:rsidP="0001004E">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AYUNTAMIENTO DE OÑATI</w:t>
            </w:r>
          </w:p>
        </w:tc>
      </w:tr>
      <w:tr w:rsidR="00B61F16" w:rsidRPr="00CF0E66" w:rsidTr="0001004E">
        <w:tc>
          <w:tcPr>
            <w:tcW w:w="4653" w:type="dxa"/>
            <w:shd w:val="pct25" w:color="auto" w:fill="auto"/>
          </w:tcPr>
          <w:p w:rsidR="00B61F16" w:rsidRPr="00CF0E66" w:rsidRDefault="00C11044" w:rsidP="0001004E">
            <w:pPr>
              <w:spacing w:before="40" w:after="40" w:line="320" w:lineRule="exact"/>
              <w:jc w:val="both"/>
              <w:rPr>
                <w:rFonts w:ascii="Grandview" w:eastAsia="Times New Roman" w:hAnsi="Grandview"/>
                <w:b/>
                <w:color w:val="000000" w:themeColor="text1"/>
                <w:sz w:val="22"/>
                <w:szCs w:val="22"/>
                <w:lang w:val="eu-ES"/>
              </w:rPr>
            </w:pPr>
            <w:r w:rsidRPr="00C11044">
              <w:rPr>
                <w:rFonts w:ascii="Grandview" w:hAnsi="Grandview"/>
                <w:b/>
                <w:color w:val="000000" w:themeColor="text1"/>
                <w:sz w:val="22"/>
                <w:szCs w:val="22"/>
                <w:lang w:val="eu-ES"/>
              </w:rPr>
              <w:t xml:space="preserve">Gizarteratze eta laneratze prozesuetatik datozen pertsonak kontratatzeko </w:t>
            </w:r>
            <w:proofErr w:type="spellStart"/>
            <w:r w:rsidRPr="00C11044">
              <w:rPr>
                <w:rFonts w:ascii="Grandview" w:hAnsi="Grandview"/>
                <w:b/>
                <w:color w:val="000000" w:themeColor="text1"/>
                <w:sz w:val="22"/>
                <w:szCs w:val="22"/>
                <w:lang w:val="eu-ES"/>
              </w:rPr>
              <w:t>dirulaguntzen</w:t>
            </w:r>
            <w:proofErr w:type="spellEnd"/>
            <w:r w:rsidR="00B61F16" w:rsidRPr="00CF0E66">
              <w:rPr>
                <w:rFonts w:ascii="Grandview" w:eastAsia="Times New Roman" w:hAnsi="Grandview"/>
                <w:b/>
                <w:color w:val="000000" w:themeColor="text1"/>
                <w:sz w:val="22"/>
                <w:szCs w:val="22"/>
                <w:lang w:val="eu-ES"/>
              </w:rPr>
              <w:t xml:space="preserve"> oinarri arautzaileak eta 2026ko deialdia.</w:t>
            </w:r>
          </w:p>
        </w:tc>
        <w:tc>
          <w:tcPr>
            <w:tcW w:w="676" w:type="dxa"/>
            <w:shd w:val="pct25" w:color="auto" w:fill="auto"/>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p>
        </w:tc>
        <w:tc>
          <w:tcPr>
            <w:tcW w:w="4654" w:type="dxa"/>
            <w:shd w:val="pct25" w:color="auto" w:fill="auto"/>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proofErr w:type="spellStart"/>
            <w:r w:rsidRPr="00CF0E66">
              <w:rPr>
                <w:rFonts w:ascii="Grandview" w:eastAsia="Times New Roman" w:hAnsi="Grandview"/>
                <w:b/>
                <w:color w:val="000000" w:themeColor="text1"/>
                <w:sz w:val="22"/>
                <w:szCs w:val="22"/>
                <w:lang w:val="eu-ES"/>
              </w:rPr>
              <w:t>Bases</w:t>
            </w:r>
            <w:proofErr w:type="spellEnd"/>
            <w:r w:rsidRPr="00CF0E66">
              <w:rPr>
                <w:rFonts w:ascii="Grandview" w:eastAsia="Times New Roman" w:hAnsi="Grandview"/>
                <w:b/>
                <w:color w:val="000000" w:themeColor="text1"/>
                <w:sz w:val="22"/>
                <w:szCs w:val="22"/>
                <w:lang w:val="eu-ES"/>
              </w:rPr>
              <w:t xml:space="preserve"> </w:t>
            </w:r>
            <w:proofErr w:type="spellStart"/>
            <w:r w:rsidRPr="00CF0E66">
              <w:rPr>
                <w:rFonts w:ascii="Grandview" w:eastAsia="Times New Roman" w:hAnsi="Grandview"/>
                <w:b/>
                <w:color w:val="000000" w:themeColor="text1"/>
                <w:sz w:val="22"/>
                <w:szCs w:val="22"/>
                <w:lang w:val="eu-ES"/>
              </w:rPr>
              <w:t>reguladoras</w:t>
            </w:r>
            <w:proofErr w:type="spellEnd"/>
            <w:r w:rsidRPr="00CF0E66">
              <w:rPr>
                <w:rFonts w:ascii="Grandview" w:eastAsia="Times New Roman" w:hAnsi="Grandview"/>
                <w:b/>
                <w:color w:val="000000" w:themeColor="text1"/>
                <w:sz w:val="22"/>
                <w:szCs w:val="22"/>
                <w:lang w:val="eu-ES"/>
              </w:rPr>
              <w:t xml:space="preserve"> y </w:t>
            </w:r>
            <w:proofErr w:type="spellStart"/>
            <w:r w:rsidRPr="00CF0E66">
              <w:rPr>
                <w:rFonts w:ascii="Grandview" w:eastAsia="Times New Roman" w:hAnsi="Grandview"/>
                <w:b/>
                <w:color w:val="000000" w:themeColor="text1"/>
                <w:sz w:val="22"/>
                <w:szCs w:val="22"/>
                <w:lang w:val="eu-ES"/>
              </w:rPr>
              <w:t>convocatoria</w:t>
            </w:r>
            <w:proofErr w:type="spellEnd"/>
            <w:r w:rsidRPr="00CF0E66">
              <w:rPr>
                <w:rFonts w:ascii="Grandview" w:eastAsia="Times New Roman" w:hAnsi="Grandview"/>
                <w:b/>
                <w:color w:val="000000" w:themeColor="text1"/>
                <w:sz w:val="22"/>
                <w:szCs w:val="22"/>
                <w:lang w:val="eu-ES"/>
              </w:rPr>
              <w:t xml:space="preserve"> 2026 de </w:t>
            </w:r>
            <w:r w:rsidR="00C11044">
              <w:t xml:space="preserve"> </w:t>
            </w:r>
            <w:proofErr w:type="spellStart"/>
            <w:r w:rsidR="00C11044" w:rsidRPr="00C11044">
              <w:rPr>
                <w:rFonts w:ascii="Grandview" w:eastAsia="Times New Roman" w:hAnsi="Grandview"/>
                <w:b/>
                <w:color w:val="000000" w:themeColor="text1"/>
                <w:sz w:val="22"/>
                <w:szCs w:val="22"/>
                <w:lang w:val="eu-ES"/>
              </w:rPr>
              <w:t>las</w:t>
            </w:r>
            <w:proofErr w:type="spellEnd"/>
            <w:r w:rsidR="00C11044" w:rsidRPr="00C11044">
              <w:rPr>
                <w:rFonts w:ascii="Grandview" w:eastAsia="Times New Roman" w:hAnsi="Grandview"/>
                <w:b/>
                <w:color w:val="000000" w:themeColor="text1"/>
                <w:sz w:val="22"/>
                <w:szCs w:val="22"/>
                <w:lang w:val="eu-ES"/>
              </w:rPr>
              <w:t xml:space="preserve">  </w:t>
            </w:r>
            <w:proofErr w:type="spellStart"/>
            <w:r w:rsidR="00C11044" w:rsidRPr="00C11044">
              <w:rPr>
                <w:rFonts w:ascii="Grandview" w:eastAsia="Times New Roman" w:hAnsi="Grandview"/>
                <w:b/>
                <w:color w:val="000000" w:themeColor="text1"/>
                <w:sz w:val="22"/>
                <w:szCs w:val="22"/>
                <w:lang w:val="eu-ES"/>
              </w:rPr>
              <w:t>subvenciones</w:t>
            </w:r>
            <w:proofErr w:type="spellEnd"/>
            <w:r w:rsidR="00C11044" w:rsidRPr="00C11044">
              <w:rPr>
                <w:rFonts w:ascii="Grandview" w:eastAsia="Times New Roman" w:hAnsi="Grandview"/>
                <w:b/>
                <w:color w:val="000000" w:themeColor="text1"/>
                <w:sz w:val="22"/>
                <w:szCs w:val="22"/>
                <w:lang w:val="eu-ES"/>
              </w:rPr>
              <w:t xml:space="preserve"> para  la </w:t>
            </w:r>
            <w:proofErr w:type="spellStart"/>
            <w:r w:rsidR="00C11044" w:rsidRPr="00C11044">
              <w:rPr>
                <w:rFonts w:ascii="Grandview" w:eastAsia="Times New Roman" w:hAnsi="Grandview"/>
                <w:b/>
                <w:color w:val="000000" w:themeColor="text1"/>
                <w:sz w:val="22"/>
                <w:szCs w:val="22"/>
                <w:lang w:val="eu-ES"/>
              </w:rPr>
              <w:t>contratación</w:t>
            </w:r>
            <w:proofErr w:type="spellEnd"/>
            <w:r w:rsidR="00C11044" w:rsidRPr="00C11044">
              <w:rPr>
                <w:rFonts w:ascii="Grandview" w:eastAsia="Times New Roman" w:hAnsi="Grandview"/>
                <w:b/>
                <w:color w:val="000000" w:themeColor="text1"/>
                <w:sz w:val="22"/>
                <w:szCs w:val="22"/>
                <w:lang w:val="eu-ES"/>
              </w:rPr>
              <w:t xml:space="preserve"> de </w:t>
            </w:r>
            <w:proofErr w:type="spellStart"/>
            <w:r w:rsidR="00C11044" w:rsidRPr="00C11044">
              <w:rPr>
                <w:rFonts w:ascii="Grandview" w:eastAsia="Times New Roman" w:hAnsi="Grandview"/>
                <w:b/>
                <w:color w:val="000000" w:themeColor="text1"/>
                <w:sz w:val="22"/>
                <w:szCs w:val="22"/>
                <w:lang w:val="eu-ES"/>
              </w:rPr>
              <w:t>personas</w:t>
            </w:r>
            <w:proofErr w:type="spellEnd"/>
            <w:r w:rsidR="00C11044" w:rsidRPr="00C11044">
              <w:rPr>
                <w:rFonts w:ascii="Grandview" w:eastAsia="Times New Roman" w:hAnsi="Grandview"/>
                <w:b/>
                <w:color w:val="000000" w:themeColor="text1"/>
                <w:sz w:val="22"/>
                <w:szCs w:val="22"/>
                <w:lang w:val="eu-ES"/>
              </w:rPr>
              <w:t xml:space="preserve">  </w:t>
            </w:r>
            <w:proofErr w:type="spellStart"/>
            <w:r w:rsidR="00C11044" w:rsidRPr="00C11044">
              <w:rPr>
                <w:rFonts w:ascii="Grandview" w:eastAsia="Times New Roman" w:hAnsi="Grandview"/>
                <w:b/>
                <w:color w:val="000000" w:themeColor="text1"/>
                <w:sz w:val="22"/>
                <w:szCs w:val="22"/>
                <w:lang w:val="eu-ES"/>
              </w:rPr>
              <w:t>provenientes</w:t>
            </w:r>
            <w:proofErr w:type="spellEnd"/>
            <w:r w:rsidR="00C11044" w:rsidRPr="00C11044">
              <w:rPr>
                <w:rFonts w:ascii="Grandview" w:eastAsia="Times New Roman" w:hAnsi="Grandview"/>
                <w:b/>
                <w:color w:val="000000" w:themeColor="text1"/>
                <w:sz w:val="22"/>
                <w:szCs w:val="22"/>
                <w:lang w:val="eu-ES"/>
              </w:rPr>
              <w:t xml:space="preserve"> de </w:t>
            </w:r>
            <w:proofErr w:type="spellStart"/>
            <w:r w:rsidR="00C11044" w:rsidRPr="00C11044">
              <w:rPr>
                <w:rFonts w:ascii="Grandview" w:eastAsia="Times New Roman" w:hAnsi="Grandview"/>
                <w:b/>
                <w:color w:val="000000" w:themeColor="text1"/>
                <w:sz w:val="22"/>
                <w:szCs w:val="22"/>
                <w:lang w:val="eu-ES"/>
              </w:rPr>
              <w:t>proc</w:t>
            </w:r>
            <w:r w:rsidR="00C11044">
              <w:rPr>
                <w:rFonts w:ascii="Grandview" w:eastAsia="Times New Roman" w:hAnsi="Grandview"/>
                <w:b/>
                <w:color w:val="000000" w:themeColor="text1"/>
                <w:sz w:val="22"/>
                <w:szCs w:val="22"/>
                <w:lang w:val="eu-ES"/>
              </w:rPr>
              <w:t>esos</w:t>
            </w:r>
            <w:proofErr w:type="spellEnd"/>
            <w:r w:rsidR="00C11044">
              <w:rPr>
                <w:rFonts w:ascii="Grandview" w:eastAsia="Times New Roman" w:hAnsi="Grandview"/>
                <w:b/>
                <w:color w:val="000000" w:themeColor="text1"/>
                <w:sz w:val="22"/>
                <w:szCs w:val="22"/>
                <w:lang w:val="eu-ES"/>
              </w:rPr>
              <w:t xml:space="preserve"> de </w:t>
            </w:r>
            <w:proofErr w:type="spellStart"/>
            <w:r w:rsidR="00C11044">
              <w:rPr>
                <w:rFonts w:ascii="Grandview" w:eastAsia="Times New Roman" w:hAnsi="Grandview"/>
                <w:b/>
                <w:color w:val="000000" w:themeColor="text1"/>
                <w:sz w:val="22"/>
                <w:szCs w:val="22"/>
                <w:lang w:val="eu-ES"/>
              </w:rPr>
              <w:t>inserción</w:t>
            </w:r>
            <w:proofErr w:type="spellEnd"/>
            <w:r w:rsidR="00C11044">
              <w:rPr>
                <w:rFonts w:ascii="Grandview" w:eastAsia="Times New Roman" w:hAnsi="Grandview"/>
                <w:b/>
                <w:color w:val="000000" w:themeColor="text1"/>
                <w:sz w:val="22"/>
                <w:szCs w:val="22"/>
                <w:lang w:val="eu-ES"/>
              </w:rPr>
              <w:t xml:space="preserve"> </w:t>
            </w:r>
            <w:proofErr w:type="spellStart"/>
            <w:r w:rsidR="00C11044">
              <w:rPr>
                <w:rFonts w:ascii="Grandview" w:eastAsia="Times New Roman" w:hAnsi="Grandview"/>
                <w:b/>
                <w:color w:val="000000" w:themeColor="text1"/>
                <w:sz w:val="22"/>
                <w:szCs w:val="22"/>
                <w:lang w:val="eu-ES"/>
              </w:rPr>
              <w:t>socio-laboral</w:t>
            </w:r>
            <w:proofErr w:type="spellEnd"/>
            <w:r w:rsidRPr="00CF0E66">
              <w:rPr>
                <w:rFonts w:ascii="Grandview" w:hAnsi="Grandview"/>
                <w:b/>
                <w:color w:val="000000" w:themeColor="text1"/>
                <w:sz w:val="22"/>
                <w:szCs w:val="22"/>
                <w:lang w:val="es-ES"/>
              </w:rPr>
              <w:t>.</w:t>
            </w:r>
          </w:p>
        </w:tc>
      </w:tr>
      <w:tr w:rsidR="00B61F16" w:rsidRPr="00CF0E66" w:rsidTr="0001004E">
        <w:tc>
          <w:tcPr>
            <w:tcW w:w="4653" w:type="dxa"/>
            <w:shd w:val="clear" w:color="auto" w:fill="auto"/>
          </w:tcPr>
          <w:p w:rsidR="00B61F16" w:rsidRDefault="00B61F16" w:rsidP="0001004E">
            <w:pPr>
              <w:spacing w:before="40" w:after="40" w:line="320" w:lineRule="exact"/>
              <w:jc w:val="center"/>
              <w:rPr>
                <w:rFonts w:ascii="Grandview" w:eastAsia="Times New Roman" w:hAnsi="Grandview"/>
                <w:b/>
                <w:color w:val="000000" w:themeColor="text1"/>
                <w:sz w:val="22"/>
                <w:szCs w:val="22"/>
                <w:lang w:val="eu-ES"/>
              </w:rPr>
            </w:pPr>
          </w:p>
          <w:p w:rsidR="00B61F16" w:rsidRPr="00CF0E66" w:rsidRDefault="00B61F16" w:rsidP="0001004E">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Iragarkia</w:t>
            </w:r>
          </w:p>
        </w:tc>
        <w:tc>
          <w:tcPr>
            <w:tcW w:w="676" w:type="dxa"/>
            <w:shd w:val="clear" w:color="auto" w:fill="auto"/>
          </w:tcPr>
          <w:p w:rsidR="00B61F16" w:rsidRPr="00CF0E66" w:rsidRDefault="00B61F16" w:rsidP="0001004E">
            <w:pPr>
              <w:spacing w:before="40" w:after="40" w:line="320" w:lineRule="exact"/>
              <w:jc w:val="center"/>
              <w:rPr>
                <w:rFonts w:ascii="Grandview" w:eastAsia="Times New Roman" w:hAnsi="Grandview"/>
                <w:color w:val="000000" w:themeColor="text1"/>
                <w:sz w:val="22"/>
                <w:szCs w:val="22"/>
                <w:lang w:val="eu-ES"/>
              </w:rPr>
            </w:pPr>
          </w:p>
        </w:tc>
        <w:tc>
          <w:tcPr>
            <w:tcW w:w="4654" w:type="dxa"/>
            <w:shd w:val="clear" w:color="auto" w:fill="auto"/>
          </w:tcPr>
          <w:p w:rsidR="00B61F16" w:rsidRDefault="00B61F16" w:rsidP="0001004E">
            <w:pPr>
              <w:spacing w:before="40" w:after="40" w:line="320" w:lineRule="exact"/>
              <w:jc w:val="center"/>
              <w:rPr>
                <w:rFonts w:ascii="Grandview" w:eastAsia="Times New Roman" w:hAnsi="Grandview"/>
                <w:b/>
                <w:color w:val="000000" w:themeColor="text1"/>
                <w:sz w:val="22"/>
                <w:szCs w:val="22"/>
                <w:lang w:val="es-ES"/>
              </w:rPr>
            </w:pPr>
          </w:p>
          <w:p w:rsidR="00B61F16" w:rsidRPr="00CF0E66" w:rsidRDefault="00B61F16" w:rsidP="0001004E">
            <w:pPr>
              <w:spacing w:before="40" w:after="40" w:line="320" w:lineRule="exact"/>
              <w:jc w:val="center"/>
              <w:rPr>
                <w:rFonts w:ascii="Grandview" w:eastAsia="Times New Roman" w:hAnsi="Grandview"/>
                <w:b/>
                <w:color w:val="000000" w:themeColor="text1"/>
                <w:sz w:val="22"/>
                <w:szCs w:val="22"/>
                <w:lang w:val="es-ES"/>
              </w:rPr>
            </w:pPr>
            <w:r w:rsidRPr="00CF0E66">
              <w:rPr>
                <w:rFonts w:ascii="Grandview" w:eastAsia="Times New Roman" w:hAnsi="Grandview"/>
                <w:b/>
                <w:color w:val="000000" w:themeColor="text1"/>
                <w:sz w:val="22"/>
                <w:szCs w:val="22"/>
                <w:lang w:val="es-ES"/>
              </w:rPr>
              <w:t>Anuncio</w:t>
            </w:r>
          </w:p>
        </w:tc>
      </w:tr>
      <w:tr w:rsidR="00B61F16" w:rsidRPr="00CF0E66" w:rsidTr="0001004E">
        <w:tc>
          <w:tcPr>
            <w:tcW w:w="4653" w:type="dxa"/>
          </w:tcPr>
          <w:p w:rsidR="00B61F16" w:rsidRPr="00CF0E66" w:rsidRDefault="008F35C7" w:rsidP="001A3291">
            <w:pPr>
              <w:spacing w:before="40" w:after="40" w:line="320" w:lineRule="exact"/>
              <w:jc w:val="both"/>
              <w:rPr>
                <w:rFonts w:ascii="Grandview" w:eastAsia="Times New Roman" w:hAnsi="Grandview"/>
                <w:color w:val="000000" w:themeColor="text1"/>
                <w:sz w:val="22"/>
                <w:szCs w:val="22"/>
                <w:lang w:val="eu-ES"/>
              </w:rPr>
            </w:pPr>
            <w:r>
              <w:rPr>
                <w:rFonts w:ascii="Grandview" w:hAnsi="Grandview"/>
                <w:color w:val="000000" w:themeColor="text1"/>
              </w:rPr>
              <w:t xml:space="preserve">Oñatiko </w:t>
            </w:r>
            <w:proofErr w:type="spellStart"/>
            <w:r>
              <w:rPr>
                <w:rFonts w:ascii="Grandview" w:hAnsi="Grandview"/>
                <w:color w:val="000000" w:themeColor="text1"/>
              </w:rPr>
              <w:t>Udalak</w:t>
            </w:r>
            <w:proofErr w:type="spellEnd"/>
            <w:r>
              <w:rPr>
                <w:rFonts w:ascii="Grandview" w:hAnsi="Grandview"/>
                <w:color w:val="000000" w:themeColor="text1"/>
              </w:rPr>
              <w:t>, 2026</w:t>
            </w:r>
            <w:r w:rsidRPr="00F02D00">
              <w:rPr>
                <w:rFonts w:ascii="Grandview" w:hAnsi="Grandview"/>
                <w:color w:val="000000" w:themeColor="text1"/>
              </w:rPr>
              <w:t xml:space="preserve">ko </w:t>
            </w:r>
            <w:proofErr w:type="spellStart"/>
            <w:r>
              <w:rPr>
                <w:rFonts w:ascii="Grandview" w:hAnsi="Grandview"/>
                <w:color w:val="000000" w:themeColor="text1"/>
              </w:rPr>
              <w:t>otsailaren</w:t>
            </w:r>
            <w:proofErr w:type="spellEnd"/>
            <w:r>
              <w:rPr>
                <w:rFonts w:ascii="Grandview" w:hAnsi="Grandview"/>
                <w:color w:val="000000" w:themeColor="text1"/>
              </w:rPr>
              <w:t xml:space="preserve"> 26a</w:t>
            </w:r>
            <w:r w:rsidRPr="00F02D00">
              <w:rPr>
                <w:rFonts w:ascii="Grandview" w:hAnsi="Grandview"/>
                <w:color w:val="000000" w:themeColor="text1"/>
              </w:rPr>
              <w:t xml:space="preserve">n </w:t>
            </w:r>
            <w:proofErr w:type="spellStart"/>
            <w:r w:rsidRPr="00F02D00">
              <w:rPr>
                <w:rFonts w:ascii="Grandview" w:hAnsi="Grandview"/>
                <w:color w:val="000000" w:themeColor="text1"/>
              </w:rPr>
              <w:t>egindako</w:t>
            </w:r>
            <w:proofErr w:type="spellEnd"/>
            <w:r w:rsidRPr="00F02D00">
              <w:rPr>
                <w:rFonts w:ascii="Grandview" w:hAnsi="Grandview"/>
                <w:color w:val="000000" w:themeColor="text1"/>
              </w:rPr>
              <w:t xml:space="preserve"> </w:t>
            </w:r>
            <w:proofErr w:type="spellStart"/>
            <w:r w:rsidRPr="00F02D00">
              <w:rPr>
                <w:rFonts w:ascii="Grandview" w:hAnsi="Grandview"/>
                <w:color w:val="000000" w:themeColor="text1"/>
              </w:rPr>
              <w:t>osoko</w:t>
            </w:r>
            <w:proofErr w:type="spellEnd"/>
            <w:r w:rsidRPr="00F02D00">
              <w:rPr>
                <w:rFonts w:ascii="Grandview" w:hAnsi="Grandview"/>
                <w:color w:val="000000" w:themeColor="text1"/>
              </w:rPr>
              <w:t xml:space="preserve"> </w:t>
            </w:r>
            <w:proofErr w:type="spellStart"/>
            <w:r w:rsidRPr="00F02D00">
              <w:rPr>
                <w:rFonts w:ascii="Grandview" w:hAnsi="Grandview"/>
                <w:color w:val="000000" w:themeColor="text1"/>
              </w:rPr>
              <w:t>bilkuran</w:t>
            </w:r>
            <w:proofErr w:type="spellEnd"/>
            <w:r w:rsidRPr="00F02D00">
              <w:rPr>
                <w:rFonts w:ascii="Grandview" w:hAnsi="Grandview"/>
                <w:color w:val="000000" w:themeColor="text1"/>
              </w:rPr>
              <w:t xml:space="preserve">, </w:t>
            </w:r>
            <w:proofErr w:type="spellStart"/>
            <w:r>
              <w:rPr>
                <w:rFonts w:ascii="Grandview" w:hAnsi="Grandview"/>
                <w:color w:val="000000" w:themeColor="text1"/>
              </w:rPr>
              <w:t>besteak</w:t>
            </w:r>
            <w:proofErr w:type="spellEnd"/>
            <w:r>
              <w:rPr>
                <w:rFonts w:ascii="Grandview" w:hAnsi="Grandview"/>
                <w:color w:val="000000" w:themeColor="text1"/>
              </w:rPr>
              <w:t xml:space="preserve"> </w:t>
            </w:r>
            <w:proofErr w:type="spellStart"/>
            <w:r>
              <w:rPr>
                <w:rFonts w:ascii="Grandview" w:hAnsi="Grandview"/>
                <w:color w:val="000000" w:themeColor="text1"/>
              </w:rPr>
              <w:t>beste</w:t>
            </w:r>
            <w:proofErr w:type="spellEnd"/>
            <w:r>
              <w:rPr>
                <w:rFonts w:ascii="Grandview" w:hAnsi="Grandview"/>
                <w:color w:val="000000" w:themeColor="text1"/>
              </w:rPr>
              <w:t xml:space="preserve">, </w:t>
            </w:r>
            <w:proofErr w:type="spellStart"/>
            <w:r>
              <w:rPr>
                <w:rFonts w:ascii="Grandview" w:hAnsi="Grandview"/>
                <w:color w:val="000000" w:themeColor="text1"/>
              </w:rPr>
              <w:t>honakoa</w:t>
            </w:r>
            <w:proofErr w:type="spellEnd"/>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Default="008F35C7" w:rsidP="001A3291">
            <w:pPr>
              <w:spacing w:before="40" w:after="40" w:line="320" w:lineRule="exact"/>
              <w:jc w:val="both"/>
              <w:rPr>
                <w:rFonts w:ascii="Grandview" w:hAnsi="Grandview"/>
                <w:color w:val="000000" w:themeColor="text1"/>
                <w:lang w:val="es-ES"/>
              </w:rPr>
            </w:pPr>
            <w:r w:rsidRPr="00F02D00">
              <w:rPr>
                <w:rFonts w:ascii="Grandview" w:hAnsi="Grandview"/>
                <w:color w:val="000000" w:themeColor="text1"/>
                <w:lang w:val="es-ES"/>
              </w:rPr>
              <w:t>El Ayuntamiento de Oñati, reunido en sesión plenaria el día 26 de febrero de 2026, ad</w:t>
            </w:r>
            <w:r>
              <w:rPr>
                <w:rFonts w:ascii="Grandview" w:hAnsi="Grandview"/>
                <w:color w:val="000000" w:themeColor="text1"/>
                <w:lang w:val="es-ES"/>
              </w:rPr>
              <w:t>opta, entre otros, el siguiente</w:t>
            </w:r>
          </w:p>
          <w:p w:rsidR="008F35C7" w:rsidRPr="00CF0E66" w:rsidRDefault="008F35C7" w:rsidP="001A3291">
            <w:pPr>
              <w:spacing w:before="40" w:after="40" w:line="320" w:lineRule="exact"/>
              <w:jc w:val="both"/>
              <w:rPr>
                <w:rFonts w:ascii="Grandview" w:eastAsia="Times New Roman" w:hAnsi="Grandview"/>
                <w:color w:val="000000" w:themeColor="text1"/>
                <w:sz w:val="22"/>
                <w:szCs w:val="22"/>
                <w:lang w:val="es-ES"/>
              </w:rPr>
            </w:pPr>
          </w:p>
        </w:tc>
      </w:tr>
      <w:tr w:rsidR="00B61F16" w:rsidRPr="00CF0E66" w:rsidTr="0001004E">
        <w:tc>
          <w:tcPr>
            <w:tcW w:w="4653" w:type="dxa"/>
          </w:tcPr>
          <w:p w:rsidR="00B61F16" w:rsidRPr="00CF0E66" w:rsidRDefault="00B61F16" w:rsidP="0001004E">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ERABAKI DU</w:t>
            </w:r>
          </w:p>
        </w:tc>
        <w:tc>
          <w:tcPr>
            <w:tcW w:w="676" w:type="dxa"/>
          </w:tcPr>
          <w:p w:rsidR="00B61F16" w:rsidRPr="00CF0E66" w:rsidRDefault="00B61F16" w:rsidP="0001004E">
            <w:pPr>
              <w:spacing w:before="40" w:after="40" w:line="320" w:lineRule="exact"/>
              <w:rPr>
                <w:rFonts w:ascii="Grandview" w:eastAsia="Times New Roman" w:hAnsi="Grandview"/>
                <w:b/>
                <w:color w:val="000000" w:themeColor="text1"/>
                <w:sz w:val="22"/>
                <w:szCs w:val="22"/>
                <w:lang w:val="eu-ES"/>
              </w:rPr>
            </w:pPr>
          </w:p>
        </w:tc>
        <w:tc>
          <w:tcPr>
            <w:tcW w:w="4654" w:type="dxa"/>
          </w:tcPr>
          <w:p w:rsidR="00B61F16" w:rsidRPr="00CF0E66" w:rsidRDefault="00B61F16" w:rsidP="0001004E">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ACUERDO</w:t>
            </w: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 xml:space="preserve">Lehenengoa. </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s-ES"/>
              </w:rPr>
            </w:pPr>
            <w:r w:rsidRPr="00CF0E66">
              <w:rPr>
                <w:rFonts w:ascii="Grandview" w:eastAsia="Times New Roman" w:hAnsi="Grandview"/>
                <w:b/>
                <w:color w:val="000000" w:themeColor="text1"/>
                <w:sz w:val="22"/>
                <w:szCs w:val="22"/>
                <w:lang w:val="es-ES"/>
              </w:rPr>
              <w:t xml:space="preserve">Primero. </w:t>
            </w:r>
          </w:p>
        </w:tc>
      </w:tr>
      <w:tr w:rsidR="00B61F16" w:rsidRPr="00CF0E66" w:rsidTr="0001004E">
        <w:tc>
          <w:tcPr>
            <w:tcW w:w="4653" w:type="dxa"/>
          </w:tcPr>
          <w:p w:rsidR="00B61F16" w:rsidRPr="00CF0E66" w:rsidRDefault="00C11044" w:rsidP="0001004E">
            <w:pPr>
              <w:spacing w:before="40" w:after="40" w:line="320" w:lineRule="exact"/>
              <w:jc w:val="both"/>
              <w:rPr>
                <w:rFonts w:ascii="Grandview" w:eastAsia="Times New Roman" w:hAnsi="Grandview"/>
                <w:color w:val="000000" w:themeColor="text1"/>
                <w:sz w:val="22"/>
                <w:szCs w:val="22"/>
                <w:lang w:val="eu-ES"/>
              </w:rPr>
            </w:pPr>
            <w:r w:rsidRPr="00C11044">
              <w:rPr>
                <w:rFonts w:ascii="Grandview" w:eastAsia="Times New Roman" w:hAnsi="Grandview"/>
                <w:color w:val="000000" w:themeColor="text1"/>
                <w:sz w:val="22"/>
                <w:szCs w:val="22"/>
                <w:lang w:val="eu-ES"/>
              </w:rPr>
              <w:t xml:space="preserve">Gizarteratze eta laneratze prozesuetatik </w:t>
            </w:r>
            <w:r>
              <w:rPr>
                <w:rFonts w:ascii="Grandview" w:eastAsia="Times New Roman" w:hAnsi="Grandview"/>
                <w:color w:val="000000" w:themeColor="text1"/>
                <w:sz w:val="22"/>
                <w:szCs w:val="22"/>
                <w:lang w:val="eu-ES"/>
              </w:rPr>
              <w:t>datozen pertsonak kontratatzeko</w:t>
            </w:r>
            <w:r w:rsidR="00B61F16" w:rsidRPr="00CF0E66">
              <w:rPr>
                <w:rFonts w:ascii="Grandview" w:eastAsia="Times New Roman" w:hAnsi="Grandview"/>
                <w:color w:val="000000" w:themeColor="text1"/>
                <w:sz w:val="22"/>
                <w:szCs w:val="22"/>
                <w:lang w:val="eu-ES"/>
              </w:rPr>
              <w:t xml:space="preserve"> </w:t>
            </w:r>
            <w:proofErr w:type="spellStart"/>
            <w:r w:rsidR="00B61F16" w:rsidRPr="00CF0E66">
              <w:rPr>
                <w:rFonts w:ascii="Grandview" w:eastAsia="Times New Roman" w:hAnsi="Grandview"/>
                <w:color w:val="000000" w:themeColor="text1"/>
                <w:sz w:val="22"/>
                <w:szCs w:val="22"/>
                <w:lang w:val="eu-ES"/>
              </w:rPr>
              <w:t>dirulaguntzen</w:t>
            </w:r>
            <w:proofErr w:type="spellEnd"/>
            <w:r w:rsidR="00B61F16" w:rsidRPr="00CF0E66">
              <w:rPr>
                <w:rFonts w:ascii="Grandview" w:eastAsia="Times New Roman" w:hAnsi="Grandview"/>
                <w:color w:val="000000" w:themeColor="text1"/>
                <w:sz w:val="22"/>
                <w:szCs w:val="22"/>
                <w:lang w:val="eu-ES"/>
              </w:rPr>
              <w:t xml:space="preserve"> </w:t>
            </w:r>
            <w:r w:rsidR="00B61F16">
              <w:rPr>
                <w:rFonts w:ascii="Grandview" w:eastAsia="Times New Roman" w:hAnsi="Grandview"/>
                <w:color w:val="000000" w:themeColor="text1"/>
                <w:sz w:val="22"/>
                <w:szCs w:val="22"/>
                <w:lang w:val="eu-ES"/>
              </w:rPr>
              <w:t>oinarri arautzaileak</w:t>
            </w:r>
            <w:r w:rsidR="00B61F16" w:rsidRPr="00CF0E66">
              <w:rPr>
                <w:rFonts w:ascii="Grandview" w:eastAsia="Times New Roman" w:hAnsi="Grandview"/>
                <w:color w:val="000000" w:themeColor="text1"/>
                <w:sz w:val="22"/>
                <w:szCs w:val="22"/>
                <w:lang w:val="eu-ES"/>
              </w:rPr>
              <w:t xml:space="preserve"> onartzea.</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proofErr w:type="spellStart"/>
            <w:r w:rsidRPr="00CF0E66">
              <w:rPr>
                <w:rFonts w:ascii="Grandview" w:eastAsia="Times New Roman" w:hAnsi="Grandview"/>
                <w:color w:val="000000" w:themeColor="text1"/>
                <w:sz w:val="22"/>
                <w:szCs w:val="22"/>
                <w:lang w:val="eu-ES"/>
              </w:rPr>
              <w:t>Aprobar</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las</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bases</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reguladoras</w:t>
            </w:r>
            <w:proofErr w:type="spellEnd"/>
            <w:r w:rsidRPr="00CF0E66">
              <w:rPr>
                <w:rFonts w:ascii="Grandview" w:eastAsia="Times New Roman" w:hAnsi="Grandview"/>
                <w:color w:val="000000" w:themeColor="text1"/>
                <w:sz w:val="22"/>
                <w:szCs w:val="22"/>
                <w:lang w:val="eu-ES"/>
              </w:rPr>
              <w:t xml:space="preserve"> de </w:t>
            </w:r>
            <w:proofErr w:type="spellStart"/>
            <w:r w:rsidRPr="00CF0E66">
              <w:rPr>
                <w:rFonts w:ascii="Grandview" w:eastAsia="Times New Roman" w:hAnsi="Grandview"/>
                <w:color w:val="000000" w:themeColor="text1"/>
                <w:sz w:val="22"/>
                <w:szCs w:val="22"/>
                <w:lang w:val="eu-ES"/>
              </w:rPr>
              <w:t>las</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subvenciones</w:t>
            </w:r>
            <w:proofErr w:type="spellEnd"/>
            <w:r w:rsidRPr="00CF0E66">
              <w:rPr>
                <w:rFonts w:ascii="Grandview" w:eastAsia="Times New Roman" w:hAnsi="Grandview"/>
                <w:color w:val="000000" w:themeColor="text1"/>
                <w:sz w:val="22"/>
                <w:szCs w:val="22"/>
                <w:lang w:val="eu-ES"/>
              </w:rPr>
              <w:t xml:space="preserve"> </w:t>
            </w:r>
            <w:r w:rsidR="00C11044">
              <w:t xml:space="preserve"> </w:t>
            </w:r>
            <w:r w:rsidR="00C11044" w:rsidRPr="00C11044">
              <w:rPr>
                <w:rFonts w:ascii="Grandview" w:eastAsia="Times New Roman" w:hAnsi="Grandview"/>
                <w:color w:val="000000" w:themeColor="text1"/>
                <w:sz w:val="22"/>
                <w:szCs w:val="22"/>
                <w:lang w:val="eu-ES"/>
              </w:rPr>
              <w:t xml:space="preserve">para  la </w:t>
            </w:r>
            <w:proofErr w:type="spellStart"/>
            <w:r w:rsidR="00C11044" w:rsidRPr="00C11044">
              <w:rPr>
                <w:rFonts w:ascii="Grandview" w:eastAsia="Times New Roman" w:hAnsi="Grandview"/>
                <w:color w:val="000000" w:themeColor="text1"/>
                <w:sz w:val="22"/>
                <w:szCs w:val="22"/>
                <w:lang w:val="eu-ES"/>
              </w:rPr>
              <w:t>contratación</w:t>
            </w:r>
            <w:proofErr w:type="spellEnd"/>
            <w:r w:rsidR="00C11044" w:rsidRPr="00C11044">
              <w:rPr>
                <w:rFonts w:ascii="Grandview" w:eastAsia="Times New Roman" w:hAnsi="Grandview"/>
                <w:color w:val="000000" w:themeColor="text1"/>
                <w:sz w:val="22"/>
                <w:szCs w:val="22"/>
                <w:lang w:val="eu-ES"/>
              </w:rPr>
              <w:t xml:space="preserve"> de </w:t>
            </w:r>
            <w:proofErr w:type="spellStart"/>
            <w:r w:rsidR="00C11044" w:rsidRPr="00C11044">
              <w:rPr>
                <w:rFonts w:ascii="Grandview" w:eastAsia="Times New Roman" w:hAnsi="Grandview"/>
                <w:color w:val="000000" w:themeColor="text1"/>
                <w:sz w:val="22"/>
                <w:szCs w:val="22"/>
                <w:lang w:val="eu-ES"/>
              </w:rPr>
              <w:t>personas</w:t>
            </w:r>
            <w:proofErr w:type="spellEnd"/>
            <w:r w:rsidR="00C11044" w:rsidRPr="00C11044">
              <w:rPr>
                <w:rFonts w:ascii="Grandview" w:eastAsia="Times New Roman" w:hAnsi="Grandview"/>
                <w:color w:val="000000" w:themeColor="text1"/>
                <w:sz w:val="22"/>
                <w:szCs w:val="22"/>
                <w:lang w:val="eu-ES"/>
              </w:rPr>
              <w:t xml:space="preserve">  </w:t>
            </w:r>
            <w:proofErr w:type="spellStart"/>
            <w:r w:rsidR="00C11044" w:rsidRPr="00C11044">
              <w:rPr>
                <w:rFonts w:ascii="Grandview" w:eastAsia="Times New Roman" w:hAnsi="Grandview"/>
                <w:color w:val="000000" w:themeColor="text1"/>
                <w:sz w:val="22"/>
                <w:szCs w:val="22"/>
                <w:lang w:val="eu-ES"/>
              </w:rPr>
              <w:t>provenientes</w:t>
            </w:r>
            <w:proofErr w:type="spellEnd"/>
            <w:r w:rsidR="00C11044" w:rsidRPr="00C11044">
              <w:rPr>
                <w:rFonts w:ascii="Grandview" w:eastAsia="Times New Roman" w:hAnsi="Grandview"/>
                <w:color w:val="000000" w:themeColor="text1"/>
                <w:sz w:val="22"/>
                <w:szCs w:val="22"/>
                <w:lang w:val="eu-ES"/>
              </w:rPr>
              <w:t xml:space="preserve"> de </w:t>
            </w:r>
            <w:proofErr w:type="spellStart"/>
            <w:r w:rsidR="00C11044" w:rsidRPr="00C11044">
              <w:rPr>
                <w:rFonts w:ascii="Grandview" w:eastAsia="Times New Roman" w:hAnsi="Grandview"/>
                <w:color w:val="000000" w:themeColor="text1"/>
                <w:sz w:val="22"/>
                <w:szCs w:val="22"/>
                <w:lang w:val="eu-ES"/>
              </w:rPr>
              <w:t>procesos</w:t>
            </w:r>
            <w:proofErr w:type="spellEnd"/>
            <w:r w:rsidR="00C11044" w:rsidRPr="00C11044">
              <w:rPr>
                <w:rFonts w:ascii="Grandview" w:eastAsia="Times New Roman" w:hAnsi="Grandview"/>
                <w:color w:val="000000" w:themeColor="text1"/>
                <w:sz w:val="22"/>
                <w:szCs w:val="22"/>
                <w:lang w:val="eu-ES"/>
              </w:rPr>
              <w:t xml:space="preserve"> de </w:t>
            </w:r>
            <w:proofErr w:type="spellStart"/>
            <w:r w:rsidR="00C11044" w:rsidRPr="00C11044">
              <w:rPr>
                <w:rFonts w:ascii="Grandview" w:eastAsia="Times New Roman" w:hAnsi="Grandview"/>
                <w:color w:val="000000" w:themeColor="text1"/>
                <w:sz w:val="22"/>
                <w:szCs w:val="22"/>
                <w:lang w:val="eu-ES"/>
              </w:rPr>
              <w:t>inserción</w:t>
            </w:r>
            <w:proofErr w:type="spellEnd"/>
            <w:r w:rsidR="00C11044" w:rsidRPr="00C11044">
              <w:rPr>
                <w:rFonts w:ascii="Grandview" w:eastAsia="Times New Roman" w:hAnsi="Grandview"/>
                <w:color w:val="000000" w:themeColor="text1"/>
                <w:sz w:val="22"/>
                <w:szCs w:val="22"/>
                <w:lang w:val="eu-ES"/>
              </w:rPr>
              <w:t xml:space="preserve"> </w:t>
            </w:r>
            <w:proofErr w:type="spellStart"/>
            <w:r w:rsidR="00C11044" w:rsidRPr="00C11044">
              <w:rPr>
                <w:rFonts w:ascii="Grandview" w:eastAsia="Times New Roman" w:hAnsi="Grandview"/>
                <w:color w:val="000000" w:themeColor="text1"/>
                <w:sz w:val="22"/>
                <w:szCs w:val="22"/>
                <w:lang w:val="eu-ES"/>
              </w:rPr>
              <w:t>socio-laboral</w:t>
            </w:r>
            <w:proofErr w:type="spellEnd"/>
            <w:r w:rsidR="00C11044" w:rsidRPr="00C11044">
              <w:rPr>
                <w:rFonts w:ascii="Grandview" w:eastAsia="Times New Roman" w:hAnsi="Grandview"/>
                <w:color w:val="000000" w:themeColor="text1"/>
                <w:sz w:val="22"/>
                <w:szCs w:val="22"/>
                <w:lang w:val="eu-ES"/>
              </w:rPr>
              <w:t>.</w:t>
            </w: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Bigarrena.</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Segundo.</w:t>
            </w: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Deialdiaren onarpena.</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s-ES"/>
              </w:rPr>
              <w:t>Aprobación de la convocatoria.</w:t>
            </w:r>
          </w:p>
        </w:tc>
      </w:tr>
      <w:tr w:rsidR="00B61F16" w:rsidRPr="00CF0E66" w:rsidTr="0001004E">
        <w:trPr>
          <w:trHeight w:val="884"/>
        </w:trPr>
        <w:tc>
          <w:tcPr>
            <w:tcW w:w="4653"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 xml:space="preserve">Onartzea 2026. urterako  </w:t>
            </w:r>
            <w:r>
              <w:t xml:space="preserve"> </w:t>
            </w:r>
            <w:r w:rsidR="00C11044">
              <w:t xml:space="preserve"> </w:t>
            </w:r>
            <w:r w:rsidR="00C11044" w:rsidRPr="00C11044">
              <w:rPr>
                <w:rFonts w:ascii="Grandview" w:eastAsia="Times New Roman" w:hAnsi="Grandview"/>
                <w:color w:val="000000" w:themeColor="text1"/>
                <w:sz w:val="22"/>
                <w:szCs w:val="22"/>
                <w:lang w:val="eu-ES"/>
              </w:rPr>
              <w:t xml:space="preserve">Gizarteratze eta laneratze prozesuetatik </w:t>
            </w:r>
            <w:r w:rsidR="00C11044">
              <w:rPr>
                <w:rFonts w:ascii="Grandview" w:eastAsia="Times New Roman" w:hAnsi="Grandview"/>
                <w:color w:val="000000" w:themeColor="text1"/>
                <w:sz w:val="22"/>
                <w:szCs w:val="22"/>
                <w:lang w:val="eu-ES"/>
              </w:rPr>
              <w:t>datozen pertsonak kontratatzeko</w:t>
            </w:r>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dirulaguntzen</w:t>
            </w:r>
            <w:proofErr w:type="spellEnd"/>
            <w:r w:rsidRPr="00CF0E66">
              <w:rPr>
                <w:rFonts w:ascii="Grandview" w:eastAsia="Times New Roman" w:hAnsi="Grandview"/>
                <w:color w:val="000000" w:themeColor="text1"/>
                <w:sz w:val="22"/>
                <w:szCs w:val="22"/>
                <w:lang w:val="eu-ES"/>
              </w:rPr>
              <w:t xml:space="preserve">  deialdia.</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s-ES"/>
              </w:rPr>
              <w:t xml:space="preserve">Aprobar la convocatoria 2026 correspondiente a las subvenciones </w:t>
            </w:r>
            <w:r w:rsidRPr="00CF0E66">
              <w:rPr>
                <w:rFonts w:ascii="Grandview" w:eastAsia="Times New Roman" w:hAnsi="Grandview"/>
                <w:color w:val="000000" w:themeColor="text1"/>
                <w:sz w:val="22"/>
                <w:szCs w:val="22"/>
                <w:lang w:val="eu-ES"/>
              </w:rPr>
              <w:t xml:space="preserve"> </w:t>
            </w:r>
            <w:r w:rsidR="00C11044">
              <w:t xml:space="preserve"> </w:t>
            </w:r>
            <w:r w:rsidR="00C11044" w:rsidRPr="00C11044">
              <w:rPr>
                <w:rFonts w:ascii="Grandview" w:eastAsia="Times New Roman" w:hAnsi="Grandview"/>
                <w:color w:val="000000" w:themeColor="text1"/>
                <w:sz w:val="22"/>
                <w:szCs w:val="22"/>
                <w:lang w:val="eu-ES"/>
              </w:rPr>
              <w:t xml:space="preserve">para  la </w:t>
            </w:r>
            <w:proofErr w:type="spellStart"/>
            <w:r w:rsidR="00C11044" w:rsidRPr="00C11044">
              <w:rPr>
                <w:rFonts w:ascii="Grandview" w:eastAsia="Times New Roman" w:hAnsi="Grandview"/>
                <w:color w:val="000000" w:themeColor="text1"/>
                <w:sz w:val="22"/>
                <w:szCs w:val="22"/>
                <w:lang w:val="eu-ES"/>
              </w:rPr>
              <w:t>contratación</w:t>
            </w:r>
            <w:proofErr w:type="spellEnd"/>
            <w:r w:rsidR="00C11044" w:rsidRPr="00C11044">
              <w:rPr>
                <w:rFonts w:ascii="Grandview" w:eastAsia="Times New Roman" w:hAnsi="Grandview"/>
                <w:color w:val="000000" w:themeColor="text1"/>
                <w:sz w:val="22"/>
                <w:szCs w:val="22"/>
                <w:lang w:val="eu-ES"/>
              </w:rPr>
              <w:t xml:space="preserve"> de </w:t>
            </w:r>
            <w:proofErr w:type="spellStart"/>
            <w:r w:rsidR="00C11044" w:rsidRPr="00C11044">
              <w:rPr>
                <w:rFonts w:ascii="Grandview" w:eastAsia="Times New Roman" w:hAnsi="Grandview"/>
                <w:color w:val="000000" w:themeColor="text1"/>
                <w:sz w:val="22"/>
                <w:szCs w:val="22"/>
                <w:lang w:val="eu-ES"/>
              </w:rPr>
              <w:t>personas</w:t>
            </w:r>
            <w:proofErr w:type="spellEnd"/>
            <w:r w:rsidR="00C11044" w:rsidRPr="00C11044">
              <w:rPr>
                <w:rFonts w:ascii="Grandview" w:eastAsia="Times New Roman" w:hAnsi="Grandview"/>
                <w:color w:val="000000" w:themeColor="text1"/>
                <w:sz w:val="22"/>
                <w:szCs w:val="22"/>
                <w:lang w:val="eu-ES"/>
              </w:rPr>
              <w:t xml:space="preserve">  </w:t>
            </w:r>
            <w:proofErr w:type="spellStart"/>
            <w:r w:rsidR="00C11044" w:rsidRPr="00C11044">
              <w:rPr>
                <w:rFonts w:ascii="Grandview" w:eastAsia="Times New Roman" w:hAnsi="Grandview"/>
                <w:color w:val="000000" w:themeColor="text1"/>
                <w:sz w:val="22"/>
                <w:szCs w:val="22"/>
                <w:lang w:val="eu-ES"/>
              </w:rPr>
              <w:t>provenientes</w:t>
            </w:r>
            <w:proofErr w:type="spellEnd"/>
            <w:r w:rsidR="00C11044" w:rsidRPr="00C11044">
              <w:rPr>
                <w:rFonts w:ascii="Grandview" w:eastAsia="Times New Roman" w:hAnsi="Grandview"/>
                <w:color w:val="000000" w:themeColor="text1"/>
                <w:sz w:val="22"/>
                <w:szCs w:val="22"/>
                <w:lang w:val="eu-ES"/>
              </w:rPr>
              <w:t xml:space="preserve"> de </w:t>
            </w:r>
            <w:proofErr w:type="spellStart"/>
            <w:r w:rsidR="00C11044" w:rsidRPr="00C11044">
              <w:rPr>
                <w:rFonts w:ascii="Grandview" w:eastAsia="Times New Roman" w:hAnsi="Grandview"/>
                <w:color w:val="000000" w:themeColor="text1"/>
                <w:sz w:val="22"/>
                <w:szCs w:val="22"/>
                <w:lang w:val="eu-ES"/>
              </w:rPr>
              <w:t>proc</w:t>
            </w:r>
            <w:r w:rsidR="00C11044">
              <w:rPr>
                <w:rFonts w:ascii="Grandview" w:eastAsia="Times New Roman" w:hAnsi="Grandview"/>
                <w:color w:val="000000" w:themeColor="text1"/>
                <w:sz w:val="22"/>
                <w:szCs w:val="22"/>
                <w:lang w:val="eu-ES"/>
              </w:rPr>
              <w:t>esos</w:t>
            </w:r>
            <w:proofErr w:type="spellEnd"/>
            <w:r w:rsidR="00C11044">
              <w:rPr>
                <w:rFonts w:ascii="Grandview" w:eastAsia="Times New Roman" w:hAnsi="Grandview"/>
                <w:color w:val="000000" w:themeColor="text1"/>
                <w:sz w:val="22"/>
                <w:szCs w:val="22"/>
                <w:lang w:val="eu-ES"/>
              </w:rPr>
              <w:t xml:space="preserve"> de </w:t>
            </w:r>
            <w:proofErr w:type="spellStart"/>
            <w:r w:rsidR="00C11044">
              <w:rPr>
                <w:rFonts w:ascii="Grandview" w:eastAsia="Times New Roman" w:hAnsi="Grandview"/>
                <w:color w:val="000000" w:themeColor="text1"/>
                <w:sz w:val="22"/>
                <w:szCs w:val="22"/>
                <w:lang w:val="eu-ES"/>
              </w:rPr>
              <w:t>inserción</w:t>
            </w:r>
            <w:proofErr w:type="spellEnd"/>
            <w:r w:rsidR="00C11044">
              <w:rPr>
                <w:rFonts w:ascii="Grandview" w:eastAsia="Times New Roman" w:hAnsi="Grandview"/>
                <w:color w:val="000000" w:themeColor="text1"/>
                <w:sz w:val="22"/>
                <w:szCs w:val="22"/>
                <w:lang w:val="eu-ES"/>
              </w:rPr>
              <w:t xml:space="preserve"> </w:t>
            </w:r>
            <w:proofErr w:type="spellStart"/>
            <w:r w:rsidR="00C11044">
              <w:rPr>
                <w:rFonts w:ascii="Grandview" w:eastAsia="Times New Roman" w:hAnsi="Grandview"/>
                <w:color w:val="000000" w:themeColor="text1"/>
                <w:sz w:val="22"/>
                <w:szCs w:val="22"/>
                <w:lang w:val="eu-ES"/>
              </w:rPr>
              <w:t>socio-laboral</w:t>
            </w:r>
            <w:proofErr w:type="spellEnd"/>
            <w:r w:rsidR="00F04E2D">
              <w:rPr>
                <w:rFonts w:ascii="Grandview" w:eastAsia="Times New Roman" w:hAnsi="Grandview"/>
                <w:color w:val="000000" w:themeColor="text1"/>
                <w:sz w:val="22"/>
                <w:szCs w:val="22"/>
                <w:lang w:val="eu-ES"/>
              </w:rPr>
              <w:t>.</w:t>
            </w:r>
          </w:p>
          <w:p w:rsidR="00F04E2D" w:rsidRPr="00F04E2D" w:rsidRDefault="00F04E2D" w:rsidP="0001004E">
            <w:pPr>
              <w:spacing w:before="40" w:after="40" w:line="320" w:lineRule="exact"/>
              <w:jc w:val="both"/>
              <w:rPr>
                <w:rFonts w:ascii="Grandview" w:eastAsia="Times New Roman" w:hAnsi="Grandview"/>
                <w:color w:val="000000" w:themeColor="text1"/>
                <w:sz w:val="22"/>
                <w:szCs w:val="22"/>
                <w:lang w:val="eu-ES"/>
              </w:rPr>
            </w:pP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 xml:space="preserve">Finantzazioa. </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b/>
                <w:color w:val="000000" w:themeColor="text1"/>
                <w:sz w:val="22"/>
                <w:szCs w:val="22"/>
                <w:lang w:val="es-ES"/>
              </w:rPr>
              <w:t xml:space="preserve">Financiación. </w:t>
            </w:r>
          </w:p>
        </w:tc>
      </w:tr>
      <w:tr w:rsidR="00B61F16" w:rsidRPr="00CF0E66" w:rsidTr="0001004E">
        <w:tc>
          <w:tcPr>
            <w:tcW w:w="4653" w:type="dxa"/>
          </w:tcPr>
          <w:p w:rsidR="00B61F16" w:rsidRDefault="00F04E2D" w:rsidP="0001004E">
            <w:pPr>
              <w:spacing w:before="40" w:after="40" w:line="320" w:lineRule="exact"/>
              <w:jc w:val="both"/>
              <w:rPr>
                <w:rFonts w:ascii="Grandview" w:eastAsia="Times New Roman" w:hAnsi="Grandview"/>
                <w:color w:val="000000" w:themeColor="text1"/>
                <w:sz w:val="22"/>
                <w:szCs w:val="22"/>
                <w:lang w:val="eu-ES"/>
              </w:rPr>
            </w:pPr>
            <w:r>
              <w:rPr>
                <w:rFonts w:ascii="Grandview" w:eastAsia="Times New Roman" w:hAnsi="Grandview"/>
                <w:color w:val="000000" w:themeColor="text1"/>
                <w:sz w:val="22"/>
                <w:szCs w:val="22"/>
                <w:lang w:val="eu-ES"/>
              </w:rPr>
              <w:t>2026</w:t>
            </w:r>
            <w:r w:rsidRPr="00F04E2D">
              <w:rPr>
                <w:rFonts w:ascii="Grandview" w:eastAsia="Times New Roman" w:hAnsi="Grandview"/>
                <w:color w:val="000000" w:themeColor="text1"/>
                <w:sz w:val="22"/>
                <w:szCs w:val="22"/>
                <w:lang w:val="eu-ES"/>
              </w:rPr>
              <w:t xml:space="preserve">ko deialdirako  bederatzi mila euroko (9.000€) gastua onartzea.   </w:t>
            </w:r>
            <w:proofErr w:type="spellStart"/>
            <w:r w:rsidRPr="00F04E2D">
              <w:rPr>
                <w:rFonts w:ascii="Grandview" w:eastAsia="Times New Roman" w:hAnsi="Grandview"/>
                <w:color w:val="000000" w:themeColor="text1"/>
                <w:sz w:val="22"/>
                <w:szCs w:val="22"/>
                <w:lang w:val="eu-ES"/>
              </w:rPr>
              <w:t>Dirulaguntza</w:t>
            </w:r>
            <w:proofErr w:type="spellEnd"/>
            <w:r w:rsidRPr="00F04E2D">
              <w:rPr>
                <w:rFonts w:ascii="Grandview" w:eastAsia="Times New Roman" w:hAnsi="Grandview"/>
                <w:color w:val="000000" w:themeColor="text1"/>
                <w:sz w:val="22"/>
                <w:szCs w:val="22"/>
                <w:lang w:val="eu-ES"/>
              </w:rPr>
              <w:t xml:space="preserve"> hauek  1000.471.241.01.01 2026 partidaren kontura eta haren lotura-ma</w:t>
            </w:r>
            <w:r>
              <w:rPr>
                <w:rFonts w:ascii="Grandview" w:eastAsia="Times New Roman" w:hAnsi="Grandview"/>
                <w:color w:val="000000" w:themeColor="text1"/>
                <w:sz w:val="22"/>
                <w:szCs w:val="22"/>
                <w:lang w:val="eu-ES"/>
              </w:rPr>
              <w:t>ilaren arabera ordainduko dira</w:t>
            </w:r>
            <w:r w:rsidR="00B61F16" w:rsidRPr="00B03635">
              <w:rPr>
                <w:rFonts w:ascii="Grandview" w:eastAsia="Times New Roman" w:hAnsi="Grandview"/>
                <w:color w:val="000000" w:themeColor="text1"/>
                <w:sz w:val="22"/>
                <w:szCs w:val="22"/>
                <w:lang w:val="eu-ES"/>
              </w:rPr>
              <w:t>.</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F04E2D" w:rsidP="00F04E2D">
            <w:pPr>
              <w:spacing w:before="40" w:after="40" w:line="320" w:lineRule="exact"/>
              <w:jc w:val="both"/>
              <w:rPr>
                <w:rFonts w:ascii="Grandview" w:eastAsia="Times New Roman" w:hAnsi="Grandview"/>
                <w:color w:val="000000" w:themeColor="text1"/>
                <w:sz w:val="22"/>
                <w:szCs w:val="22"/>
              </w:rPr>
            </w:pPr>
            <w:r w:rsidRPr="00F04E2D">
              <w:rPr>
                <w:rFonts w:ascii="Grandview" w:eastAsia="Times New Roman" w:hAnsi="Grandview"/>
                <w:color w:val="000000" w:themeColor="text1"/>
                <w:sz w:val="22"/>
                <w:szCs w:val="22"/>
                <w:lang w:val="es-ES"/>
              </w:rPr>
              <w:t>Aprobar para la convocatoria 202</w:t>
            </w:r>
            <w:r>
              <w:rPr>
                <w:rFonts w:ascii="Grandview" w:eastAsia="Times New Roman" w:hAnsi="Grandview"/>
                <w:color w:val="000000" w:themeColor="text1"/>
                <w:sz w:val="22"/>
                <w:szCs w:val="22"/>
                <w:lang w:val="es-ES"/>
              </w:rPr>
              <w:t>6</w:t>
            </w:r>
            <w:r w:rsidRPr="00F04E2D">
              <w:rPr>
                <w:rFonts w:ascii="Grandview" w:eastAsia="Times New Roman" w:hAnsi="Grandview"/>
                <w:color w:val="000000" w:themeColor="text1"/>
                <w:sz w:val="22"/>
                <w:szCs w:val="22"/>
                <w:lang w:val="es-ES"/>
              </w:rPr>
              <w:t xml:space="preserve">  un gasto por importe total de nueve mil  euros  (9.000€).  Estas subvenciones se abonarán con cargo a la partida 1000.471.241.01.01 202</w:t>
            </w:r>
            <w:r>
              <w:rPr>
                <w:rFonts w:ascii="Grandview" w:eastAsia="Times New Roman" w:hAnsi="Grandview"/>
                <w:color w:val="000000" w:themeColor="text1"/>
                <w:sz w:val="22"/>
                <w:szCs w:val="22"/>
                <w:lang w:val="es-ES"/>
              </w:rPr>
              <w:t xml:space="preserve">6 </w:t>
            </w:r>
            <w:r w:rsidRPr="00F04E2D">
              <w:rPr>
                <w:rFonts w:ascii="Grandview" w:eastAsia="Times New Roman" w:hAnsi="Grandview"/>
                <w:color w:val="000000" w:themeColor="text1"/>
                <w:sz w:val="22"/>
                <w:szCs w:val="22"/>
                <w:lang w:val="es-ES"/>
              </w:rPr>
              <w:t>y en función de su nivel de vinculación</w:t>
            </w: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b/>
                <w:color w:val="000000" w:themeColor="text1"/>
                <w:sz w:val="22"/>
                <w:szCs w:val="22"/>
                <w:lang w:val="eu-ES"/>
              </w:rPr>
              <w:t>Epeak.</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b/>
                <w:color w:val="000000" w:themeColor="text1"/>
                <w:sz w:val="22"/>
                <w:szCs w:val="22"/>
                <w:lang w:val="es-ES"/>
              </w:rPr>
              <w:t>Plazos.</w:t>
            </w: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lastRenderedPageBreak/>
              <w:t>Onartzea 2026ko deialdiari dagozkion epeak:</w:t>
            </w:r>
          </w:p>
          <w:p w:rsidR="00B61F16" w:rsidRPr="00CF0E66" w:rsidRDefault="00B61F16" w:rsidP="00B61F16">
            <w:pPr>
              <w:numPr>
                <w:ilvl w:val="0"/>
                <w:numId w:val="31"/>
              </w:numPr>
              <w:spacing w:before="40" w:after="40" w:line="320" w:lineRule="exact"/>
              <w:contextualSpacing/>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Eskaerak aurkezteko epea: Deialdia Gipuzkoako Aldizkari Ofizialean argitaratu eta hurrengo egunetik hasi 2026ko azaroaren 30ean amaituko da.</w:t>
            </w:r>
          </w:p>
          <w:p w:rsidR="00B61F16" w:rsidRPr="00DD15C0" w:rsidRDefault="00B61F16" w:rsidP="00B61F16">
            <w:pPr>
              <w:pStyle w:val="Prrafodelista"/>
              <w:numPr>
                <w:ilvl w:val="0"/>
                <w:numId w:val="31"/>
              </w:numPr>
              <w:spacing w:before="40" w:after="40" w:line="320" w:lineRule="exact"/>
              <w:jc w:val="both"/>
              <w:rPr>
                <w:rFonts w:ascii="Grandview" w:hAnsi="Grandview"/>
                <w:color w:val="000000" w:themeColor="text1"/>
                <w:sz w:val="22"/>
                <w:szCs w:val="22"/>
                <w:lang w:val="eu-ES"/>
              </w:rPr>
            </w:pPr>
            <w:r w:rsidRPr="00A25D66">
              <w:rPr>
                <w:rFonts w:ascii="Grandview" w:hAnsi="Grandview"/>
                <w:color w:val="000000" w:themeColor="text1"/>
                <w:sz w:val="22"/>
                <w:szCs w:val="22"/>
                <w:lang w:val="eu-ES"/>
              </w:rPr>
              <w:t xml:space="preserve">Kontratuen hasiera data: </w:t>
            </w:r>
            <w:r w:rsidRPr="00A25D66">
              <w:rPr>
                <w:rFonts w:ascii="Grandview" w:hAnsi="Grandview"/>
                <w:noProof/>
                <w:color w:val="000000" w:themeColor="text1"/>
                <w:sz w:val="22"/>
                <w:szCs w:val="22"/>
                <w:lang w:val="eu-ES"/>
              </w:rPr>
              <w:t>Dirulaguntza deialdi honen xede diren lan kontratuak diruz lagunduak izateko 202</w:t>
            </w:r>
            <w:r>
              <w:rPr>
                <w:rFonts w:ascii="Grandview" w:hAnsi="Grandview"/>
                <w:noProof/>
                <w:color w:val="000000" w:themeColor="text1"/>
                <w:sz w:val="22"/>
                <w:szCs w:val="22"/>
                <w:lang w:val="eu-ES"/>
              </w:rPr>
              <w:t>5e</w:t>
            </w:r>
            <w:r w:rsidRPr="00A25D66">
              <w:rPr>
                <w:rFonts w:ascii="Grandview" w:hAnsi="Grandview"/>
                <w:noProof/>
                <w:color w:val="000000" w:themeColor="text1"/>
                <w:sz w:val="22"/>
                <w:szCs w:val="22"/>
                <w:lang w:val="eu-ES"/>
              </w:rPr>
              <w:t>ko uztailaren 1a eta 202</w:t>
            </w:r>
            <w:r>
              <w:rPr>
                <w:rFonts w:ascii="Grandview" w:hAnsi="Grandview"/>
                <w:noProof/>
                <w:color w:val="000000" w:themeColor="text1"/>
                <w:sz w:val="22"/>
                <w:szCs w:val="22"/>
                <w:lang w:val="eu-ES"/>
              </w:rPr>
              <w:t>6</w:t>
            </w:r>
            <w:r w:rsidRPr="00A25D66">
              <w:rPr>
                <w:rFonts w:ascii="Grandview" w:hAnsi="Grandview"/>
                <w:noProof/>
                <w:color w:val="000000" w:themeColor="text1"/>
                <w:sz w:val="22"/>
                <w:szCs w:val="22"/>
                <w:lang w:val="eu-ES"/>
              </w:rPr>
              <w:t>ko ekainaren 30a bitartean hasita egon beharko dira.</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Aprobar los plazos correspondientes a la convocatoria 2026:</w:t>
            </w:r>
          </w:p>
          <w:p w:rsidR="00B61F16" w:rsidRPr="00CF0E66" w:rsidRDefault="00B61F16" w:rsidP="00B61F16">
            <w:pPr>
              <w:numPr>
                <w:ilvl w:val="0"/>
                <w:numId w:val="32"/>
              </w:numPr>
              <w:spacing w:before="40" w:after="40" w:line="320" w:lineRule="exact"/>
              <w:contextualSpacing/>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Plazo de presentación de solicitudes: Comenzará el día siguiente a la publicación de la presente convocatoria en el Boletín Oficial de Gipuzkoa y finalizará el 30 de noviembre de 2026.</w:t>
            </w:r>
          </w:p>
          <w:p w:rsidR="00B61F16" w:rsidRDefault="00B61F16" w:rsidP="00B61F16">
            <w:pPr>
              <w:pStyle w:val="Prrafodelista"/>
              <w:numPr>
                <w:ilvl w:val="0"/>
                <w:numId w:val="32"/>
              </w:numPr>
              <w:spacing w:before="40" w:after="40" w:line="320" w:lineRule="exact"/>
              <w:jc w:val="both"/>
              <w:rPr>
                <w:rFonts w:ascii="Grandview" w:hAnsi="Grandview"/>
                <w:color w:val="000000" w:themeColor="text1"/>
                <w:sz w:val="22"/>
                <w:szCs w:val="22"/>
              </w:rPr>
            </w:pPr>
            <w:r w:rsidRPr="00037CC1">
              <w:rPr>
                <w:rFonts w:ascii="Grandview" w:hAnsi="Grandview"/>
                <w:color w:val="000000" w:themeColor="text1"/>
                <w:sz w:val="22"/>
                <w:szCs w:val="22"/>
              </w:rPr>
              <w:t>Fecha de inicio de los contratos: Los contratos que son objeto de subvención de esta convocatoria deberán haberse iniciado entre el  1 de julio de 202</w:t>
            </w:r>
            <w:r>
              <w:rPr>
                <w:rFonts w:ascii="Grandview" w:hAnsi="Grandview"/>
                <w:color w:val="000000" w:themeColor="text1"/>
                <w:sz w:val="22"/>
                <w:szCs w:val="22"/>
              </w:rPr>
              <w:t>5</w:t>
            </w:r>
            <w:r w:rsidRPr="00037CC1">
              <w:rPr>
                <w:rFonts w:ascii="Grandview" w:hAnsi="Grandview"/>
                <w:color w:val="000000" w:themeColor="text1"/>
                <w:sz w:val="22"/>
                <w:szCs w:val="22"/>
              </w:rPr>
              <w:t xml:space="preserve"> y el 30 de junio de 202</w:t>
            </w:r>
            <w:r>
              <w:rPr>
                <w:rFonts w:ascii="Grandview" w:hAnsi="Grandview"/>
                <w:color w:val="000000" w:themeColor="text1"/>
                <w:sz w:val="22"/>
                <w:szCs w:val="22"/>
              </w:rPr>
              <w:t>6</w:t>
            </w:r>
            <w:r w:rsidRPr="00037CC1">
              <w:rPr>
                <w:rFonts w:ascii="Grandview" w:hAnsi="Grandview"/>
                <w:color w:val="000000" w:themeColor="text1"/>
                <w:sz w:val="22"/>
                <w:szCs w:val="22"/>
              </w:rPr>
              <w:t xml:space="preserve">. </w:t>
            </w:r>
          </w:p>
          <w:p w:rsidR="00B61F16" w:rsidRPr="00DD15C0" w:rsidRDefault="00B61F16" w:rsidP="0001004E">
            <w:pPr>
              <w:pStyle w:val="Prrafodelista"/>
              <w:spacing w:before="40" w:after="40" w:line="320" w:lineRule="exact"/>
              <w:ind w:left="360"/>
              <w:jc w:val="both"/>
              <w:rPr>
                <w:rFonts w:ascii="Grandview" w:hAnsi="Grandview"/>
                <w:color w:val="000000" w:themeColor="text1"/>
                <w:sz w:val="22"/>
                <w:szCs w:val="22"/>
              </w:rPr>
            </w:pP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b/>
                <w:color w:val="000000" w:themeColor="text1"/>
                <w:sz w:val="22"/>
                <w:szCs w:val="22"/>
                <w:lang w:val="eu-ES"/>
              </w:rPr>
              <w:t xml:space="preserve">Hirugarrena. </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proofErr w:type="spellStart"/>
            <w:r w:rsidRPr="00CF0E66">
              <w:rPr>
                <w:rFonts w:ascii="Grandview" w:eastAsia="Times New Roman" w:hAnsi="Grandview"/>
                <w:b/>
                <w:color w:val="000000" w:themeColor="text1"/>
                <w:sz w:val="22"/>
                <w:szCs w:val="22"/>
                <w:lang w:val="eu-ES"/>
              </w:rPr>
              <w:t>Tercero</w:t>
            </w:r>
            <w:proofErr w:type="spellEnd"/>
            <w:r w:rsidRPr="00CF0E66">
              <w:rPr>
                <w:rFonts w:ascii="Grandview" w:eastAsia="Times New Roman" w:hAnsi="Grandview"/>
                <w:b/>
                <w:color w:val="000000" w:themeColor="text1"/>
                <w:sz w:val="22"/>
                <w:szCs w:val="22"/>
                <w:lang w:val="eu-ES"/>
              </w:rPr>
              <w:t xml:space="preserve">. </w:t>
            </w: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Dokumentazioa aurkeztea.</w:t>
            </w:r>
          </w:p>
        </w:tc>
        <w:tc>
          <w:tcPr>
            <w:tcW w:w="676" w:type="dxa"/>
          </w:tcPr>
          <w:p w:rsidR="00B61F16" w:rsidRPr="00CF0E66" w:rsidRDefault="00B61F16" w:rsidP="0001004E">
            <w:pPr>
              <w:spacing w:before="40" w:after="40" w:line="320" w:lineRule="exact"/>
              <w:rPr>
                <w:rFonts w:ascii="Grandview" w:eastAsia="Times New Roman" w:hAnsi="Grandview"/>
                <w:b/>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proofErr w:type="spellStart"/>
            <w:r w:rsidRPr="00CF0E66">
              <w:rPr>
                <w:rFonts w:ascii="Grandview" w:eastAsia="Times New Roman" w:hAnsi="Grandview"/>
                <w:b/>
                <w:color w:val="000000" w:themeColor="text1"/>
                <w:sz w:val="22"/>
                <w:szCs w:val="22"/>
                <w:lang w:val="eu-ES"/>
              </w:rPr>
              <w:t>Presentación</w:t>
            </w:r>
            <w:proofErr w:type="spellEnd"/>
            <w:r w:rsidRPr="00CF0E66">
              <w:rPr>
                <w:rFonts w:ascii="Grandview" w:eastAsia="Times New Roman" w:hAnsi="Grandview"/>
                <w:b/>
                <w:color w:val="000000" w:themeColor="text1"/>
                <w:sz w:val="22"/>
                <w:szCs w:val="22"/>
                <w:lang w:val="eu-ES"/>
              </w:rPr>
              <w:t xml:space="preserve"> de </w:t>
            </w:r>
            <w:proofErr w:type="spellStart"/>
            <w:r w:rsidRPr="00CF0E66">
              <w:rPr>
                <w:rFonts w:ascii="Grandview" w:eastAsia="Times New Roman" w:hAnsi="Grandview"/>
                <w:b/>
                <w:color w:val="000000" w:themeColor="text1"/>
                <w:sz w:val="22"/>
                <w:szCs w:val="22"/>
                <w:lang w:val="eu-ES"/>
              </w:rPr>
              <w:t>documentación</w:t>
            </w:r>
            <w:proofErr w:type="spellEnd"/>
            <w:r w:rsidRPr="00CF0E66">
              <w:rPr>
                <w:rFonts w:ascii="Grandview" w:eastAsia="Times New Roman" w:hAnsi="Grandview"/>
                <w:b/>
                <w:color w:val="000000" w:themeColor="text1"/>
                <w:sz w:val="22"/>
                <w:szCs w:val="22"/>
                <w:lang w:val="eu-ES"/>
              </w:rPr>
              <w:t>.</w:t>
            </w: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proofErr w:type="spellStart"/>
            <w:r w:rsidRPr="00CF0E66">
              <w:rPr>
                <w:rFonts w:ascii="Grandview" w:eastAsia="Times New Roman" w:hAnsi="Grandview"/>
                <w:color w:val="000000" w:themeColor="text1"/>
                <w:sz w:val="22"/>
                <w:szCs w:val="22"/>
                <w:lang w:val="eu-ES"/>
              </w:rPr>
              <w:t>Dirulaguntza</w:t>
            </w:r>
            <w:proofErr w:type="spellEnd"/>
            <w:r w:rsidRPr="00CF0E66">
              <w:rPr>
                <w:rFonts w:ascii="Grandview" w:eastAsia="Times New Roman" w:hAnsi="Grandview"/>
                <w:color w:val="000000" w:themeColor="text1"/>
                <w:sz w:val="22"/>
                <w:szCs w:val="22"/>
                <w:lang w:val="eu-ES"/>
              </w:rPr>
              <w:t xml:space="preserve"> eskaera egiteko inprimakiak Oñatiko Udalaren webgunean kontsultatu eta eskuratu daitezke,  “</w:t>
            </w:r>
            <w:proofErr w:type="spellStart"/>
            <w:r w:rsidRPr="00CF0E66">
              <w:rPr>
                <w:rFonts w:ascii="Grandview" w:eastAsia="Times New Roman" w:hAnsi="Grandview"/>
                <w:color w:val="000000" w:themeColor="text1"/>
                <w:sz w:val="22"/>
                <w:szCs w:val="22"/>
                <w:lang w:val="eu-ES"/>
              </w:rPr>
              <w:t>Sozioekonomia</w:t>
            </w:r>
            <w:proofErr w:type="spellEnd"/>
            <w:r w:rsidRPr="00CF0E66">
              <w:rPr>
                <w:rFonts w:ascii="Grandview" w:eastAsia="Times New Roman" w:hAnsi="Grandview"/>
                <w:color w:val="000000" w:themeColor="text1"/>
                <w:sz w:val="22"/>
                <w:szCs w:val="22"/>
                <w:lang w:val="eu-ES"/>
              </w:rPr>
              <w:t xml:space="preserve"> Departamenduak kudeatzen dituen programaren kontura emango diren </w:t>
            </w:r>
            <w:proofErr w:type="spellStart"/>
            <w:r w:rsidRPr="00CF0E66">
              <w:rPr>
                <w:rFonts w:ascii="Grandview" w:eastAsia="Times New Roman" w:hAnsi="Grandview"/>
                <w:color w:val="000000" w:themeColor="text1"/>
                <w:sz w:val="22"/>
                <w:szCs w:val="22"/>
                <w:lang w:val="eu-ES"/>
              </w:rPr>
              <w:t>dirulaguntzak</w:t>
            </w:r>
            <w:proofErr w:type="spellEnd"/>
            <w:r w:rsidRPr="00CF0E66">
              <w:rPr>
                <w:rFonts w:ascii="Grandview" w:eastAsia="Times New Roman" w:hAnsi="Grandview"/>
                <w:color w:val="000000" w:themeColor="text1"/>
                <w:sz w:val="22"/>
                <w:szCs w:val="22"/>
                <w:lang w:val="eu-ES"/>
              </w:rPr>
              <w:t xml:space="preserve">” atalean.  </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 xml:space="preserve">39/2015 Legearen 28. artikuluan eta 2016/679 (EB) Erregelamenduaren 6.1. artikuluan ezarritakoari jarraikiz, Oñatiko Udalak, </w:t>
            </w:r>
            <w:proofErr w:type="spellStart"/>
            <w:r w:rsidRPr="00CF0E66">
              <w:rPr>
                <w:rFonts w:ascii="Grandview" w:eastAsia="Times New Roman" w:hAnsi="Grandview"/>
                <w:color w:val="000000" w:themeColor="text1"/>
                <w:sz w:val="22"/>
                <w:szCs w:val="22"/>
                <w:lang w:val="eu-ES"/>
              </w:rPr>
              <w:t>Nisae</w:t>
            </w:r>
            <w:proofErr w:type="spellEnd"/>
            <w:r w:rsidRPr="00CF0E66">
              <w:rPr>
                <w:rFonts w:ascii="Grandview" w:eastAsia="Times New Roman" w:hAnsi="Grandview"/>
                <w:color w:val="000000" w:themeColor="text1"/>
                <w:sz w:val="22"/>
                <w:szCs w:val="22"/>
                <w:lang w:val="eu-ES"/>
              </w:rPr>
              <w:t xml:space="preserve"> elkarreragingarritasun-nodoaren bidez,  diru-laguntza hauek jaso ahal izateko baldintzak betetzen diren egiaztatzeko beharrezko informazioa kontsultatuko du zuzenean.</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Egiaztapen horren aurka egiteko aukera egongo da, eta, kasu horretan, eskatzaileak dagokion dokumentazioa aurkeztu beharko du.</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 xml:space="preserve">Tanto las bases como los formularios para realizar la solicitud se podrán consultar y obtener en la web del Ayuntamiento de Oñati, en el apartado correspondiente a las </w:t>
            </w:r>
            <w:r w:rsidRPr="00CF0E66">
              <w:rPr>
                <w:rFonts w:ascii="Grandview" w:eastAsia="Times New Roman" w:hAnsi="Grandview"/>
                <w:color w:val="000000" w:themeColor="text1"/>
                <w:sz w:val="22"/>
                <w:szCs w:val="22"/>
                <w:lang w:val="eu-ES"/>
              </w:rPr>
              <w:t xml:space="preserve"> “</w:t>
            </w:r>
            <w:r w:rsidRPr="00CF0E66">
              <w:rPr>
                <w:rFonts w:ascii="Grandview" w:eastAsia="Times New Roman" w:hAnsi="Grandview"/>
                <w:color w:val="000000" w:themeColor="text1"/>
                <w:sz w:val="22"/>
                <w:szCs w:val="22"/>
                <w:lang w:val="es-ES"/>
              </w:rPr>
              <w:t xml:space="preserve">Subvenciones gestionadas por el Departamento de </w:t>
            </w:r>
            <w:proofErr w:type="spellStart"/>
            <w:r w:rsidRPr="00CF0E66">
              <w:rPr>
                <w:rFonts w:ascii="Grandview" w:eastAsia="Times New Roman" w:hAnsi="Grandview"/>
                <w:color w:val="000000" w:themeColor="text1"/>
                <w:sz w:val="22"/>
                <w:szCs w:val="22"/>
                <w:lang w:val="es-ES"/>
              </w:rPr>
              <w:t>Socioeconomía</w:t>
            </w:r>
            <w:proofErr w:type="spellEnd"/>
            <w:r w:rsidRPr="00CF0E66">
              <w:rPr>
                <w:rFonts w:ascii="Grandview" w:eastAsia="Times New Roman" w:hAnsi="Grandview"/>
                <w:color w:val="000000" w:themeColor="text1"/>
                <w:sz w:val="22"/>
                <w:szCs w:val="22"/>
                <w:lang w:val="es-ES"/>
              </w:rPr>
              <w:t xml:space="preserve">”.  </w:t>
            </w:r>
          </w:p>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 xml:space="preserve">De conformidad con lo establecido en el artículo 28 de la Ley 39/2015 y en el artículo 6.1 del Reglamento (UE) 2016/679, el Ayuntamiento de Oñati, a través del nodo de interoperabilidad </w:t>
            </w:r>
            <w:proofErr w:type="spellStart"/>
            <w:r w:rsidRPr="00CF0E66">
              <w:rPr>
                <w:rFonts w:ascii="Grandview" w:eastAsia="Times New Roman" w:hAnsi="Grandview"/>
                <w:color w:val="000000" w:themeColor="text1"/>
                <w:sz w:val="22"/>
                <w:szCs w:val="22"/>
                <w:lang w:val="es-ES"/>
              </w:rPr>
              <w:t>Nisae</w:t>
            </w:r>
            <w:proofErr w:type="spellEnd"/>
            <w:r w:rsidRPr="00CF0E66">
              <w:rPr>
                <w:rFonts w:ascii="Grandview" w:eastAsia="Times New Roman" w:hAnsi="Grandview"/>
                <w:color w:val="000000" w:themeColor="text1"/>
                <w:sz w:val="22"/>
                <w:szCs w:val="22"/>
                <w:lang w:val="es-ES"/>
              </w:rPr>
              <w:t>, consultará directamente la información necesaria para verificar los requisitos establecidos para estas ayudas.</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La persona solicitante tendrá opción a oponerse a esa verificación, en cuyo caso deberá presentar la documentación pertinente.</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 xml:space="preserve">Laugarrena. </w:t>
            </w:r>
          </w:p>
        </w:tc>
        <w:tc>
          <w:tcPr>
            <w:tcW w:w="676" w:type="dxa"/>
          </w:tcPr>
          <w:p w:rsidR="00B61F16" w:rsidRPr="00CF0E66" w:rsidRDefault="00B61F16" w:rsidP="0001004E">
            <w:pPr>
              <w:spacing w:before="40" w:after="40" w:line="320" w:lineRule="exact"/>
              <w:rPr>
                <w:rFonts w:ascii="Grandview" w:eastAsia="Times New Roman" w:hAnsi="Grandview"/>
                <w:b/>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b/>
                <w:color w:val="000000" w:themeColor="text1"/>
                <w:sz w:val="22"/>
                <w:szCs w:val="22"/>
                <w:lang w:val="eu-ES"/>
              </w:rPr>
            </w:pPr>
            <w:proofErr w:type="spellStart"/>
            <w:r w:rsidRPr="00CF0E66">
              <w:rPr>
                <w:rFonts w:ascii="Grandview" w:eastAsia="Times New Roman" w:hAnsi="Grandview"/>
                <w:b/>
                <w:color w:val="000000" w:themeColor="text1"/>
                <w:sz w:val="22"/>
                <w:szCs w:val="22"/>
                <w:lang w:val="eu-ES"/>
              </w:rPr>
              <w:t>Cuarto</w:t>
            </w:r>
            <w:proofErr w:type="spellEnd"/>
            <w:r w:rsidRPr="00CF0E66">
              <w:rPr>
                <w:rFonts w:ascii="Grandview" w:eastAsia="Times New Roman" w:hAnsi="Grandview"/>
                <w:b/>
                <w:color w:val="000000" w:themeColor="text1"/>
                <w:sz w:val="22"/>
                <w:szCs w:val="22"/>
                <w:lang w:val="eu-ES"/>
              </w:rPr>
              <w:t>.</w:t>
            </w:r>
          </w:p>
        </w:tc>
      </w:tr>
      <w:tr w:rsidR="00B61F16" w:rsidRPr="00CF0E66" w:rsidTr="0001004E">
        <w:tc>
          <w:tcPr>
            <w:tcW w:w="4653"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 xml:space="preserve">Erabaki honen bidez onartutako deialdiak eragina izango du Gipuzkoako Aldizkari </w:t>
            </w:r>
            <w:r w:rsidRPr="00CF0E66">
              <w:rPr>
                <w:rFonts w:ascii="Grandview" w:eastAsia="Times New Roman" w:hAnsi="Grandview"/>
                <w:color w:val="000000" w:themeColor="text1"/>
                <w:sz w:val="22"/>
                <w:szCs w:val="22"/>
                <w:lang w:val="eu-ES"/>
              </w:rPr>
              <w:lastRenderedPageBreak/>
              <w:t>Ofizialean argitaratzen diren egunetik aurrera.</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Erabaki hau behin betikoa da eta amaiera ematen dio administrazio bideari.</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Interesdunek Administrazioarekiko Auzi Errekurtsoa jarri ahal izango dute zuzenean erabakiaren aurka   Donostiako Administrazioarekiko Auzien Epaitegietan, bi hilabeteko epean, erabakia argitaratu eta hurrengo egunetik aurrera.</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B61F16" w:rsidRPr="00CF0E66" w:rsidRDefault="00B61F16" w:rsidP="0001004E">
            <w:pPr>
              <w:spacing w:before="40" w:after="40" w:line="320" w:lineRule="exact"/>
              <w:ind w:firstLine="284"/>
              <w:jc w:val="both"/>
              <w:rPr>
                <w:rFonts w:ascii="Grandview" w:eastAsia="Times New Roman" w:hAnsi="Grandview"/>
                <w:color w:val="000000" w:themeColor="text1"/>
                <w:sz w:val="22"/>
                <w:szCs w:val="22"/>
                <w:lang w:val="eu-ES"/>
              </w:rPr>
            </w:pP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Guztiek jakin dezaten argitaratzen da hau.</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 xml:space="preserve">La convocatoria aprobada mediante el presente acuerdo surtirá efectos desde el </w:t>
            </w:r>
            <w:r w:rsidRPr="00CF0E66">
              <w:rPr>
                <w:rFonts w:ascii="Grandview" w:eastAsia="Times New Roman" w:hAnsi="Grandview"/>
                <w:color w:val="000000" w:themeColor="text1"/>
                <w:sz w:val="22"/>
                <w:szCs w:val="22"/>
                <w:lang w:val="es-ES"/>
              </w:rPr>
              <w:lastRenderedPageBreak/>
              <w:t>día de su publicación en el Boletín Oficial de Gipuzkoa.</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Este acuerdo es definitivo y pone fin a la vía administrativa.</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B61F16" w:rsidRPr="00CF0E66" w:rsidRDefault="00B61F16" w:rsidP="0001004E">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Lo que se publica para general conocimiento.</w:t>
            </w:r>
          </w:p>
        </w:tc>
      </w:tr>
      <w:tr w:rsidR="00B61F16" w:rsidRPr="00CF0E66" w:rsidTr="0001004E">
        <w:tc>
          <w:tcPr>
            <w:tcW w:w="4653" w:type="dxa"/>
          </w:tcPr>
          <w:p w:rsidR="00B61F16" w:rsidRPr="00CF0E66" w:rsidRDefault="00A6693E" w:rsidP="0001004E">
            <w:pPr>
              <w:spacing w:before="40" w:after="40" w:line="320" w:lineRule="exact"/>
              <w:jc w:val="both"/>
              <w:rPr>
                <w:rFonts w:ascii="Grandview" w:eastAsia="Times New Roman" w:hAnsi="Grandview"/>
                <w:color w:val="000000" w:themeColor="text1"/>
                <w:sz w:val="22"/>
                <w:szCs w:val="22"/>
                <w:lang w:val="eu-ES"/>
              </w:rPr>
            </w:pPr>
            <w:r w:rsidRPr="00A6693E">
              <w:rPr>
                <w:rFonts w:ascii="Grandview" w:eastAsia="Times New Roman" w:hAnsi="Grandview"/>
                <w:color w:val="000000" w:themeColor="text1"/>
                <w:sz w:val="22"/>
                <w:szCs w:val="22"/>
                <w:lang w:val="eu-ES"/>
              </w:rPr>
              <w:lastRenderedPageBreak/>
              <w:t>Oñati, 2026ko otsailaren 26an.—Alkatea.</w:t>
            </w:r>
            <w:r w:rsidR="00B61F16" w:rsidRPr="00CF0E66">
              <w:rPr>
                <w:rFonts w:ascii="Grandview" w:eastAsia="Times New Roman" w:hAnsi="Grandview"/>
                <w:color w:val="000000" w:themeColor="text1"/>
                <w:sz w:val="22"/>
                <w:szCs w:val="22"/>
                <w:lang w:val="eu-ES"/>
              </w:rPr>
              <w:t>.</w:t>
            </w:r>
          </w:p>
        </w:tc>
        <w:tc>
          <w:tcPr>
            <w:tcW w:w="676" w:type="dxa"/>
          </w:tcPr>
          <w:p w:rsidR="00B61F16" w:rsidRPr="00CF0E66" w:rsidRDefault="00B61F16" w:rsidP="0001004E">
            <w:pPr>
              <w:spacing w:before="40" w:after="40" w:line="320" w:lineRule="exact"/>
              <w:rPr>
                <w:rFonts w:ascii="Grandview" w:eastAsia="Times New Roman" w:hAnsi="Grandview"/>
                <w:color w:val="000000" w:themeColor="text1"/>
                <w:sz w:val="22"/>
                <w:szCs w:val="22"/>
                <w:lang w:val="eu-ES"/>
              </w:rPr>
            </w:pPr>
          </w:p>
        </w:tc>
        <w:tc>
          <w:tcPr>
            <w:tcW w:w="4654" w:type="dxa"/>
          </w:tcPr>
          <w:p w:rsidR="00B61F16" w:rsidRPr="00CF0E66" w:rsidRDefault="00A6693E" w:rsidP="00A6693E">
            <w:pPr>
              <w:spacing w:before="40" w:after="40" w:line="320" w:lineRule="exact"/>
              <w:jc w:val="both"/>
              <w:rPr>
                <w:rFonts w:ascii="Grandview" w:eastAsia="Times New Roman" w:hAnsi="Grandview"/>
                <w:color w:val="000000" w:themeColor="text1"/>
                <w:sz w:val="22"/>
                <w:szCs w:val="22"/>
                <w:lang w:val="es-ES"/>
              </w:rPr>
            </w:pPr>
            <w:r w:rsidRPr="00A6693E">
              <w:rPr>
                <w:rFonts w:ascii="Grandview" w:eastAsia="Times New Roman" w:hAnsi="Grandview"/>
                <w:color w:val="000000" w:themeColor="text1"/>
                <w:sz w:val="22"/>
                <w:szCs w:val="22"/>
                <w:lang w:val="es-ES"/>
              </w:rPr>
              <w:t>Oñati, a 26 de febrero de 2026</w:t>
            </w:r>
            <w:proofErr w:type="gramStart"/>
            <w:r w:rsidRPr="00A6693E">
              <w:rPr>
                <w:rFonts w:ascii="Grandview" w:eastAsia="Times New Roman" w:hAnsi="Grandview"/>
                <w:color w:val="000000" w:themeColor="text1"/>
                <w:sz w:val="22"/>
                <w:szCs w:val="22"/>
                <w:lang w:val="es-ES"/>
              </w:rPr>
              <w:t>.—</w:t>
            </w:r>
            <w:proofErr w:type="gramEnd"/>
            <w:r w:rsidRPr="00A6693E">
              <w:rPr>
                <w:rFonts w:ascii="Grandview" w:eastAsia="Times New Roman" w:hAnsi="Grandview"/>
                <w:color w:val="000000" w:themeColor="text1"/>
                <w:sz w:val="22"/>
                <w:szCs w:val="22"/>
                <w:lang w:val="es-ES"/>
              </w:rPr>
              <w:t xml:space="preserve"> La Alcaldesa.</w:t>
            </w:r>
          </w:p>
        </w:tc>
      </w:tr>
    </w:tbl>
    <w:p w:rsidR="00B61F16" w:rsidRDefault="00B61F16"/>
    <w:p w:rsidR="00B61F16" w:rsidRDefault="00B61F16">
      <w:pPr>
        <w:spacing w:after="0"/>
      </w:pPr>
      <w:r>
        <w:br w:type="page"/>
      </w:r>
    </w:p>
    <w:p w:rsidR="00B61F16" w:rsidRDefault="00B61F16"/>
    <w:tbl>
      <w:tblPr>
        <w:tblStyle w:val="Saretaduntaula31"/>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C54EFA" w:rsidRPr="00C54EFA" w:rsidTr="00C54EFA">
        <w:tc>
          <w:tcPr>
            <w:tcW w:w="4653" w:type="dxa"/>
            <w:shd w:val="clear" w:color="auto" w:fill="D9D9D9" w:themeFill="background1" w:themeFillShade="D9"/>
          </w:tcPr>
          <w:p w:rsidR="00C54EFA" w:rsidRDefault="00C54EFA" w:rsidP="00C54EFA">
            <w:pPr>
              <w:spacing w:before="40" w:after="40" w:line="320" w:lineRule="exact"/>
              <w:jc w:val="center"/>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GIZARTERATZE ETA LANERATZE PROZESUETATIK DATOZEN PERTSONAK KONTRATATZEKO DIRULAGUNTZA OINARRIAK</w:t>
            </w:r>
          </w:p>
          <w:p w:rsidR="00EC3C4F" w:rsidRPr="00C54EFA" w:rsidRDefault="00EC3C4F" w:rsidP="00C54EFA">
            <w:pPr>
              <w:spacing w:before="40" w:after="40" w:line="320" w:lineRule="exact"/>
              <w:jc w:val="center"/>
              <w:rPr>
                <w:rFonts w:ascii="Grandview" w:eastAsia="Calibri" w:hAnsi="Grandview"/>
                <w:b/>
                <w:noProof/>
                <w:color w:val="000000"/>
                <w:sz w:val="22"/>
                <w:szCs w:val="22"/>
                <w:lang w:val="eu-ES"/>
              </w:rPr>
            </w:pPr>
          </w:p>
        </w:tc>
        <w:tc>
          <w:tcPr>
            <w:tcW w:w="676" w:type="dxa"/>
            <w:shd w:val="clear" w:color="auto" w:fill="D9D9D9" w:themeFill="background1" w:themeFillShade="D9"/>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shd w:val="clear" w:color="auto" w:fill="D9D9D9" w:themeFill="background1" w:themeFillShade="D9"/>
          </w:tcPr>
          <w:p w:rsidR="00C54EFA" w:rsidRPr="00C54EFA" w:rsidRDefault="00C54EFA" w:rsidP="00C54EFA">
            <w:pPr>
              <w:spacing w:before="40" w:after="40" w:line="320" w:lineRule="exact"/>
              <w:jc w:val="center"/>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SUBVENCIONES PARA  LA CONTRATACIÓN DE PERSONAS  PROVENIENTES DE PROCESOS DE INSERCIÓN SOCIO-LABORAL.</w:t>
            </w: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 xml:space="preserve">1. </w:t>
            </w:r>
            <w:r w:rsidR="00E64E57">
              <w:rPr>
                <w:rFonts w:ascii="Grandview" w:eastAsia="Calibri" w:hAnsi="Grandview"/>
                <w:b/>
                <w:noProof/>
                <w:color w:val="000000"/>
                <w:sz w:val="22"/>
                <w:szCs w:val="22"/>
                <w:lang w:val="eu-ES"/>
              </w:rPr>
              <w:t>artikulua</w:t>
            </w:r>
            <w:r w:rsidRPr="00C54EFA">
              <w:rPr>
                <w:rFonts w:ascii="Grandview" w:eastAsia="Calibri" w:hAnsi="Grandview"/>
                <w:b/>
                <w:noProof/>
                <w:color w:val="000000"/>
                <w:sz w:val="22"/>
                <w:szCs w:val="22"/>
                <w:lang w:val="eu-ES"/>
              </w:rPr>
              <w:t>. Xedea.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1. Objeto.</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color w:val="000000"/>
                <w:sz w:val="22"/>
                <w:szCs w:val="22"/>
                <w:lang w:val="eu-ES"/>
              </w:rPr>
              <w:t xml:space="preserve">Oinarri hauen xedea da, Oñatiko Udalak emango dituen </w:t>
            </w: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hauek arautzea: </w:t>
            </w:r>
            <w:r w:rsidRPr="00C54EFA">
              <w:rPr>
                <w:rFonts w:ascii="Grandview" w:eastAsia="Calibri" w:hAnsi="Grandview"/>
                <w:noProof/>
                <w:color w:val="000000"/>
                <w:sz w:val="22"/>
                <w:szCs w:val="22"/>
                <w:lang w:val="eu-ES"/>
              </w:rPr>
              <w:t xml:space="preserve"> Gizarteratze eta laneratze prozesuetatik datozen pertsonak kontratatzeko </w:t>
            </w:r>
            <w:proofErr w:type="spellStart"/>
            <w:r w:rsidRPr="00C54EFA">
              <w:rPr>
                <w:rFonts w:ascii="Grandview" w:eastAsia="Calibri" w:hAnsi="Grandview"/>
                <w:color w:val="000000"/>
                <w:sz w:val="22"/>
                <w:szCs w:val="22"/>
                <w:lang w:val="eu-ES"/>
              </w:rPr>
              <w:t>diru</w:t>
            </w:r>
            <w:r w:rsidRPr="00C54EFA">
              <w:rPr>
                <w:rFonts w:ascii="Grandview" w:eastAsia="Calibri" w:hAnsi="Grandview"/>
                <w:noProof/>
                <w:color w:val="000000"/>
                <w:sz w:val="22"/>
                <w:szCs w:val="22"/>
                <w:lang w:val="eu-ES"/>
              </w:rPr>
              <w:t>laguntzak</w:t>
            </w:r>
            <w:proofErr w:type="spellEnd"/>
            <w:r w:rsidRPr="00C54EFA">
              <w:rPr>
                <w:rFonts w:ascii="Grandview" w:eastAsia="Calibri" w:hAnsi="Grandview"/>
                <w:noProof/>
                <w:color w:val="000000"/>
                <w:sz w:val="22"/>
                <w:szCs w:val="22"/>
                <w:lang w:val="eu-ES"/>
              </w:rPr>
              <w:t xml:space="preserve"> </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proofErr w:type="spellStart"/>
            <w:r w:rsidRPr="00C54EFA">
              <w:rPr>
                <w:rFonts w:ascii="Grandview" w:eastAsia="Calibri" w:hAnsi="Grandview"/>
                <w:color w:val="000000"/>
                <w:sz w:val="22"/>
                <w:szCs w:val="22"/>
                <w:lang w:val="eu-ES"/>
              </w:rPr>
              <w:t>Diru</w:t>
            </w:r>
            <w:r w:rsidRPr="00C54EFA">
              <w:rPr>
                <w:rFonts w:ascii="Grandview" w:eastAsia="Calibri" w:hAnsi="Grandview"/>
                <w:noProof/>
                <w:color w:val="000000"/>
                <w:sz w:val="22"/>
                <w:szCs w:val="22"/>
                <w:lang w:val="eu-ES"/>
              </w:rPr>
              <w:t>laguntza</w:t>
            </w:r>
            <w:proofErr w:type="spellEnd"/>
            <w:r w:rsidRPr="00C54EFA">
              <w:rPr>
                <w:rFonts w:ascii="Grandview" w:eastAsia="Calibri" w:hAnsi="Grandview"/>
                <w:noProof/>
                <w:color w:val="000000"/>
                <w:sz w:val="22"/>
                <w:szCs w:val="22"/>
                <w:lang w:val="eu-ES"/>
              </w:rPr>
              <w:t xml:space="preserve"> programa honen helburua Oñatin gizarte bazterkeria arriskuan edo desabantaila egoeran dauden eta lan-merkatu arruntean sartzeko zailtasun bereziak dituzten pertsonei gizartean eta lan-munduan txertatzen laguntzea da. </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Helburu hori lortzeko Oñatiko enpresak diruz lagunduko dira, gizarteratze eta laneratze prozesuetatik datozen pertsonak kontratatzeko.</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Ondorengo artikuluetan </w:t>
            </w:r>
            <w:proofErr w:type="spellStart"/>
            <w:r w:rsidRPr="00C54EFA">
              <w:rPr>
                <w:rFonts w:ascii="Grandview" w:eastAsia="Calibri" w:hAnsi="Grandview"/>
                <w:color w:val="000000"/>
                <w:sz w:val="22"/>
                <w:szCs w:val="22"/>
                <w:lang w:val="eu-ES"/>
              </w:rPr>
              <w:t>diru</w:t>
            </w:r>
            <w:r w:rsidRPr="00C54EFA">
              <w:rPr>
                <w:rFonts w:ascii="Grandview" w:eastAsia="Calibri" w:hAnsi="Grandview"/>
                <w:noProof/>
                <w:color w:val="000000"/>
                <w:sz w:val="22"/>
                <w:szCs w:val="22"/>
                <w:lang w:val="eu-ES"/>
              </w:rPr>
              <w:t>laguntza</w:t>
            </w:r>
            <w:proofErr w:type="spellEnd"/>
            <w:r w:rsidRPr="00C54EFA">
              <w:rPr>
                <w:rFonts w:ascii="Grandview" w:eastAsia="Calibri" w:hAnsi="Grandview"/>
                <w:noProof/>
                <w:color w:val="000000"/>
                <w:sz w:val="22"/>
                <w:szCs w:val="22"/>
                <w:lang w:val="eu-ES"/>
              </w:rPr>
              <w:t xml:space="preserve"> hauek emateko irizpideak eta prozedura finkatuko dira.</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El objeto de estas bases es regular las subvenciones para  la contratación de personas  provenientes de procesos de inserción socio-laboral.</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El objetivo de este programa es promover en Oñati la inserción socio-laboral de personas en situación o riesgo de exclusión social, con especiales dificultades para acceder al mercado de trabajo ordinario.</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Para lograr este objetivo se subvencionará a empresas de Oñati que contraten a personas provenientes de procesos de inserción socio-laboral.</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En los siguientes artículos se plasman los criterios y procedimientos que van a regir en la concesión de las ayudas.</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2. artikulua. Araubide juridikoa.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2. Régimen Jurídico</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Oinarri hauek eta dirulaguntzak ematean indarrean dauden arauek arautuko dute dirulaguntza hauek ematea eta Udalaren eta onuradunen arteko harreman juridikoa. </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Jarraian aipatzen dira indarrean dauden arauak:</w:t>
            </w:r>
          </w:p>
          <w:p w:rsidR="00C54EFA" w:rsidRPr="00C54EFA" w:rsidRDefault="00C54EFA" w:rsidP="00C54EFA">
            <w:pPr>
              <w:numPr>
                <w:ilvl w:val="0"/>
                <w:numId w:val="12"/>
              </w:numPr>
              <w:spacing w:after="0"/>
              <w:ind w:left="851" w:hanging="425"/>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39/2015 Legea Herri Administrazioen Administrazio Prozedura.</w:t>
            </w:r>
          </w:p>
          <w:p w:rsidR="00C54EFA" w:rsidRPr="00C54EFA" w:rsidRDefault="00C54EFA" w:rsidP="00C54EFA">
            <w:pPr>
              <w:numPr>
                <w:ilvl w:val="0"/>
                <w:numId w:val="12"/>
              </w:numPr>
              <w:spacing w:before="40" w:after="40" w:line="320" w:lineRule="exact"/>
              <w:ind w:left="851" w:hanging="425"/>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Diru-laguntzei buruzko azaroaren 17ko 38/2003 Lege Orokorra </w:t>
            </w:r>
            <w:r w:rsidRPr="00C54EFA">
              <w:rPr>
                <w:rFonts w:ascii="Grandview" w:eastAsia="Calibri" w:hAnsi="Grandview"/>
                <w:noProof/>
                <w:color w:val="000000"/>
                <w:sz w:val="22"/>
                <w:szCs w:val="22"/>
                <w:lang w:val="eu-ES"/>
              </w:rPr>
              <w:lastRenderedPageBreak/>
              <w:t xml:space="preserve">(Estatuko Aldizkari Ofiziala, 2003-11-18koa) eta Lege hori garatzeko uztailaren 21eko 887/2006 Errege Dekretuaren bidez onartutako Arautegia. </w:t>
            </w:r>
          </w:p>
          <w:p w:rsidR="00C54EFA" w:rsidRPr="00C54EFA" w:rsidRDefault="00C54EFA" w:rsidP="00C54EFA">
            <w:pPr>
              <w:numPr>
                <w:ilvl w:val="0"/>
                <w:numId w:val="12"/>
              </w:numPr>
              <w:spacing w:before="40" w:after="40" w:line="320" w:lineRule="exact"/>
              <w:ind w:left="851" w:hanging="567"/>
              <w:contextualSpacing/>
              <w:jc w:val="both"/>
              <w:rPr>
                <w:rFonts w:ascii="Grandview" w:eastAsia="Calibri" w:hAnsi="Grandview"/>
                <w:color w:val="000000"/>
                <w:sz w:val="22"/>
                <w:szCs w:val="22"/>
                <w:lang w:val="eu-ES"/>
              </w:rPr>
            </w:pPr>
            <w:r w:rsidRPr="00C54EFA">
              <w:rPr>
                <w:rFonts w:ascii="Grandview" w:eastAsia="Calibri" w:hAnsi="Grandview"/>
                <w:noProof/>
                <w:color w:val="000000"/>
                <w:sz w:val="22"/>
                <w:szCs w:val="22"/>
                <w:lang w:val="eu-ES"/>
              </w:rPr>
              <w:t xml:space="preserve">Oñatiko Udalak dirulaguntzak emateko duen ordenantza arautzailea (2009ko martxoaren 23ko GAO, 54. zk.) </w:t>
            </w:r>
          </w:p>
          <w:p w:rsidR="00C54EFA" w:rsidRPr="00C54EFA" w:rsidRDefault="00C54EFA" w:rsidP="00C54EFA">
            <w:pPr>
              <w:numPr>
                <w:ilvl w:val="0"/>
                <w:numId w:val="12"/>
              </w:numPr>
              <w:spacing w:before="40" w:after="40" w:line="320" w:lineRule="exact"/>
              <w:ind w:left="851" w:hanging="567"/>
              <w:contextualSpacing/>
              <w:jc w:val="both"/>
              <w:rPr>
                <w:rFonts w:ascii="Grandview" w:eastAsia="Calibri" w:hAnsi="Grandview"/>
                <w:color w:val="000000"/>
                <w:sz w:val="22"/>
                <w:szCs w:val="22"/>
                <w:lang w:val="eu-ES"/>
              </w:rPr>
            </w:pPr>
            <w:r w:rsidRPr="00C54EFA">
              <w:rPr>
                <w:rFonts w:ascii="Grandview" w:hAnsi="Grandview"/>
                <w:color w:val="000000"/>
                <w:sz w:val="22"/>
                <w:szCs w:val="22"/>
                <w:lang w:val="eu-ES"/>
              </w:rPr>
              <w:t xml:space="preserve">2023-2026 </w:t>
            </w:r>
            <w:proofErr w:type="spellStart"/>
            <w:r w:rsidRPr="00C54EFA">
              <w:rPr>
                <w:rFonts w:ascii="Grandview" w:hAnsi="Grandview"/>
                <w:color w:val="000000"/>
                <w:sz w:val="22"/>
                <w:szCs w:val="22"/>
                <w:lang w:val="eu-ES"/>
              </w:rPr>
              <w:t>Dirulaguntzen</w:t>
            </w:r>
            <w:proofErr w:type="spellEnd"/>
            <w:r w:rsidRPr="00C54EFA">
              <w:rPr>
                <w:rFonts w:ascii="Grandview" w:hAnsi="Grandview"/>
                <w:color w:val="000000"/>
                <w:sz w:val="22"/>
                <w:szCs w:val="22"/>
                <w:lang w:val="eu-ES"/>
              </w:rPr>
              <w:t xml:space="preserve"> Plan Estrategikoa: 2022ko urriaren 13ko alkate dekretu bidez onartua (1104 zenbakia).</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Oinarrietan agertzen ez den guztian, Dirulaguntzen 38/2003 Lege Orokorra eta indarrean dauden gainerako arauak aplikatuko dira.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En lo referente a estas ayudas, esta normativa y las demás en vigor son las que regularán la relación jurídica entre las personas o entidades beneficiarias y el Ayuntamiento de Oñati. </w:t>
            </w:r>
          </w:p>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A continuación se detalla la normativa en vigor:</w:t>
            </w:r>
          </w:p>
          <w:p w:rsidR="00C54EFA" w:rsidRPr="00C54EFA" w:rsidRDefault="00C54EFA" w:rsidP="00C54EFA">
            <w:pPr>
              <w:numPr>
                <w:ilvl w:val="0"/>
                <w:numId w:val="12"/>
              </w:numPr>
              <w:spacing w:after="0"/>
              <w:ind w:left="767" w:hanging="426"/>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Ley 39/2015 del Procedimiento Administrativo Común de las Administraciones Públicas.</w:t>
            </w:r>
          </w:p>
          <w:p w:rsidR="00C54EFA" w:rsidRPr="00C54EFA" w:rsidRDefault="00C54EFA" w:rsidP="00C54EFA">
            <w:pPr>
              <w:numPr>
                <w:ilvl w:val="0"/>
                <w:numId w:val="12"/>
              </w:numPr>
              <w:spacing w:before="40" w:after="40" w:line="320" w:lineRule="exact"/>
              <w:ind w:left="767" w:hanging="426"/>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lastRenderedPageBreak/>
              <w:t>Ley General de Subvenciones 38/2003 de 17de noviembre (BOE 18-11-2003) y el Reglamento General de Subvenciones aprobado por Real Decreto 887/2006 de 21 de julio.</w:t>
            </w:r>
          </w:p>
          <w:p w:rsidR="00C54EFA" w:rsidRPr="00C54EFA" w:rsidRDefault="00C54EFA" w:rsidP="00C54EFA">
            <w:pPr>
              <w:numPr>
                <w:ilvl w:val="0"/>
                <w:numId w:val="12"/>
              </w:numPr>
              <w:spacing w:before="40" w:after="40" w:line="320" w:lineRule="exact"/>
              <w:ind w:left="767" w:hanging="426"/>
              <w:contextualSpacing/>
              <w:jc w:val="both"/>
              <w:rPr>
                <w:rFonts w:ascii="Grandview" w:eastAsia="Calibri" w:hAnsi="Grandview"/>
                <w:color w:val="000000"/>
                <w:sz w:val="22"/>
                <w:szCs w:val="22"/>
              </w:rPr>
            </w:pPr>
            <w:r w:rsidRPr="00C54EFA">
              <w:rPr>
                <w:rFonts w:ascii="Grandview" w:eastAsia="Calibri" w:hAnsi="Grandview"/>
                <w:color w:val="000000"/>
                <w:sz w:val="22"/>
                <w:szCs w:val="22"/>
                <w:lang w:val="es-ES"/>
              </w:rPr>
              <w:t>Ordenanza general para la gestión de las subvenciones concedidas por el ayuntamiento de Oñati (BOG del 23 de marzo de 2009).</w:t>
            </w:r>
          </w:p>
          <w:p w:rsidR="00C54EFA" w:rsidRPr="00C54EFA" w:rsidRDefault="00C54EFA" w:rsidP="00C54EFA">
            <w:pPr>
              <w:numPr>
                <w:ilvl w:val="0"/>
                <w:numId w:val="12"/>
              </w:numPr>
              <w:spacing w:before="40" w:after="40" w:line="320" w:lineRule="exact"/>
              <w:ind w:left="767" w:hanging="426"/>
              <w:contextualSpacing/>
              <w:jc w:val="both"/>
              <w:rPr>
                <w:rFonts w:ascii="Grandview" w:hAnsi="Grandview"/>
                <w:color w:val="000000"/>
                <w:sz w:val="22"/>
                <w:szCs w:val="22"/>
              </w:rPr>
            </w:pPr>
            <w:r w:rsidRPr="00C54EFA">
              <w:rPr>
                <w:rFonts w:ascii="Grandview" w:hAnsi="Grandview"/>
                <w:color w:val="000000"/>
                <w:sz w:val="22"/>
                <w:szCs w:val="22"/>
              </w:rPr>
              <w:t>Plan Estratégico de Subvenciones 2023-2026, aprobado por Decreto de Alcaldía nº 1104, de 13 de octubre de 2022.</w:t>
            </w:r>
          </w:p>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En todos los aspectos no reflejados en esta normativa, será de aplicación la Ley General de Subvenciones 38/2003 y demás leyes en vigor.</w:t>
            </w:r>
          </w:p>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lastRenderedPageBreak/>
              <w:t>3. artikulua. Pertsona edo erakunde onuradunak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3. Personas o entidades beneficiarias</w:t>
            </w:r>
          </w:p>
        </w:tc>
      </w:tr>
      <w:tr w:rsidR="00C54EFA" w:rsidRPr="00C54EFA" w:rsidTr="00C54EFA">
        <w:trPr>
          <w:trHeight w:val="2045"/>
        </w:trPr>
        <w:tc>
          <w:tcPr>
            <w:tcW w:w="4653" w:type="dxa"/>
          </w:tcPr>
          <w:p w:rsidR="00C54EFA" w:rsidRPr="00C54EFA" w:rsidRDefault="00C54EFA" w:rsidP="00C54EFA">
            <w:pPr>
              <w:spacing w:before="40" w:after="40" w:line="320" w:lineRule="exact"/>
              <w:ind w:firstLine="284"/>
              <w:contextualSpacing/>
              <w:jc w:val="both"/>
              <w:rPr>
                <w:rFonts w:ascii="Grandview" w:eastAsia="Calibri" w:hAnsi="Grandview"/>
                <w:color w:val="000000"/>
                <w:sz w:val="22"/>
                <w:szCs w:val="22"/>
                <w:lang w:val="eu-ES"/>
              </w:rPr>
            </w:pP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hauek eskuratu ahal izango dituzte Oñatiko enpresek, haien forma juridikoa edozein dela ere, banakako enpresaburuek, ondasun-erkidegoek eta sozietate zibilek. Beti ere honako baldintzak betetzen badituzte:</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341"/>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Podrán percibir estas ayudas las empresas de Oñati, cualquiera que sea su forma jurídica, los/as empresarios/as individuales, las comunidades de bienes y sociedades civiles, siempre y cuando cumplan los siguientes requisitos:</w:t>
            </w:r>
          </w:p>
        </w:tc>
      </w:tr>
      <w:tr w:rsidR="00C54EFA" w:rsidRPr="00C54EFA" w:rsidTr="00C54EFA">
        <w:trPr>
          <w:trHeight w:val="761"/>
        </w:trPr>
        <w:tc>
          <w:tcPr>
            <w:tcW w:w="4653" w:type="dxa"/>
          </w:tcPr>
          <w:p w:rsidR="00C54EFA" w:rsidRPr="00C54EFA" w:rsidRDefault="00C54EFA" w:rsidP="00C54EFA">
            <w:pPr>
              <w:numPr>
                <w:ilvl w:val="0"/>
                <w:numId w:val="20"/>
              </w:numPr>
              <w:spacing w:before="40" w:after="40" w:line="320" w:lineRule="exact"/>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t>Jarduera Ekonomikoen Gaineko Zergan (JEZ) alta emanda egotea Oñatin.</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1"/>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Estar dada de alta en el Impuesto de Actividades Económicas (IAE) en Oñati.</w:t>
            </w:r>
          </w:p>
        </w:tc>
      </w:tr>
      <w:tr w:rsidR="00C54EFA" w:rsidRPr="00C54EFA" w:rsidTr="00C54EFA">
        <w:trPr>
          <w:trHeight w:val="761"/>
        </w:trPr>
        <w:tc>
          <w:tcPr>
            <w:tcW w:w="4653" w:type="dxa"/>
          </w:tcPr>
          <w:p w:rsidR="00C54EFA" w:rsidRPr="00C54EFA" w:rsidRDefault="00C54EFA" w:rsidP="00C54EFA">
            <w:pPr>
              <w:numPr>
                <w:ilvl w:val="0"/>
                <w:numId w:val="20"/>
              </w:numPr>
              <w:spacing w:before="40" w:after="40" w:line="320" w:lineRule="exact"/>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t xml:space="preserve">Zerga-betebeharretan eta Gizarte </w:t>
            </w:r>
            <w:proofErr w:type="spellStart"/>
            <w:r w:rsidRPr="00C54EFA">
              <w:rPr>
                <w:rFonts w:ascii="Grandview" w:eastAsia="Times New Roman" w:hAnsi="Grandview"/>
                <w:color w:val="000000"/>
                <w:sz w:val="22"/>
                <w:szCs w:val="22"/>
                <w:lang w:val="eu-ES" w:eastAsia="es-ES"/>
              </w:rPr>
              <w:t>Segurantzarekikoetan</w:t>
            </w:r>
            <w:proofErr w:type="spellEnd"/>
            <w:r w:rsidRPr="00C54EFA">
              <w:rPr>
                <w:rFonts w:ascii="Grandview" w:eastAsia="Times New Roman" w:hAnsi="Grandview"/>
                <w:color w:val="000000"/>
                <w:sz w:val="22"/>
                <w:szCs w:val="22"/>
                <w:lang w:val="eu-ES" w:eastAsia="es-ES"/>
              </w:rPr>
              <w:t xml:space="preserve"> egunean egotea.</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1"/>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Encontrarse al corriente en el cumplimiento de sus obligaciones tributarias y frente a la Seguridad Social.</w:t>
            </w:r>
          </w:p>
        </w:tc>
      </w:tr>
      <w:tr w:rsidR="00C54EFA" w:rsidRPr="00C54EFA" w:rsidTr="00C54EFA">
        <w:trPr>
          <w:trHeight w:val="761"/>
        </w:trPr>
        <w:tc>
          <w:tcPr>
            <w:tcW w:w="4653" w:type="dxa"/>
          </w:tcPr>
          <w:p w:rsidR="00C54EFA" w:rsidRPr="00C54EFA" w:rsidRDefault="00C54EFA" w:rsidP="00C54EFA">
            <w:pPr>
              <w:numPr>
                <w:ilvl w:val="0"/>
                <w:numId w:val="20"/>
              </w:numPr>
              <w:spacing w:before="40" w:after="40" w:line="320" w:lineRule="exact"/>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t xml:space="preserve">Zigor- edo administrazio-arloan </w:t>
            </w:r>
            <w:proofErr w:type="spellStart"/>
            <w:r w:rsidRPr="00C54EFA">
              <w:rPr>
                <w:rFonts w:ascii="Grandview" w:eastAsia="Times New Roman" w:hAnsi="Grandview"/>
                <w:color w:val="000000"/>
                <w:sz w:val="22"/>
                <w:szCs w:val="22"/>
                <w:lang w:val="eu-ES" w:eastAsia="es-ES"/>
              </w:rPr>
              <w:t>dirulaguntza</w:t>
            </w:r>
            <w:proofErr w:type="spellEnd"/>
            <w:r w:rsidRPr="00C54EFA">
              <w:rPr>
                <w:rFonts w:ascii="Grandview" w:eastAsia="Times New Roman" w:hAnsi="Grandview"/>
                <w:color w:val="000000"/>
                <w:sz w:val="22"/>
                <w:szCs w:val="22"/>
                <w:lang w:val="eu-ES" w:eastAsia="es-ES"/>
              </w:rPr>
              <w:t xml:space="preserve"> edo laguntza publikoak lortzeko aukera galtzeko zigorrik ez jaso izana, ezta horretarako ezgaitzen duen legezko debekurik </w:t>
            </w:r>
            <w:r w:rsidRPr="00C54EFA">
              <w:rPr>
                <w:rFonts w:ascii="Grandview" w:eastAsia="Times New Roman" w:hAnsi="Grandview"/>
                <w:color w:val="000000"/>
                <w:sz w:val="22"/>
                <w:szCs w:val="22"/>
                <w:lang w:val="eu-ES" w:eastAsia="es-ES"/>
              </w:rPr>
              <w:lastRenderedPageBreak/>
              <w:t>ere, Emakumeen eta Gizonen Berdintasunerako otsailaren 18ko 4/2005 Legearen arabera edo emakumeen eta gizonen benetako berdintasunerako martxoaren 30eko 3/2007 Lege Organikoaren arabera sexu-diskriminazioarengatik gertatutakoak barne.</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1"/>
              </w:numPr>
              <w:spacing w:before="40" w:after="40" w:line="320" w:lineRule="exact"/>
              <w:contextualSpacing/>
              <w:jc w:val="both"/>
              <w:rPr>
                <w:rFonts w:ascii="Grandview" w:eastAsia="Calibri" w:hAnsi="Grandview"/>
                <w:color w:val="000000"/>
                <w:sz w:val="22"/>
                <w:szCs w:val="22"/>
              </w:rPr>
            </w:pPr>
            <w:r w:rsidRPr="00C54EFA">
              <w:rPr>
                <w:rFonts w:ascii="Grandview" w:eastAsia="Calibri" w:hAnsi="Grandview"/>
                <w:color w:val="000000"/>
                <w:sz w:val="22"/>
                <w:szCs w:val="22"/>
              </w:rPr>
              <w:t xml:space="preserve">No estar sancionada ni penal ni administrativamente con la pérdida de la posibilidad de obtención de subvenciones o ayudas públicas, ni estar incursa en prohibición legal </w:t>
            </w:r>
            <w:r w:rsidRPr="00C54EFA">
              <w:rPr>
                <w:rFonts w:ascii="Grandview" w:eastAsia="Calibri" w:hAnsi="Grandview"/>
                <w:color w:val="000000"/>
                <w:sz w:val="22"/>
                <w:szCs w:val="22"/>
              </w:rPr>
              <w:lastRenderedPageBreak/>
              <w:t>alguna que le inhabilite para ello, con inclusión de las que se hayan producido por incurrir en discriminación por razón de sexo, en virtud de la Ley 4/2005, de 18 de febrero, para la Igualdad de Mujeres y Hombres, o de la Ley Orgánica 3/2007, de 30 de marzo, para la igualdad de mujeres y hombres.</w:t>
            </w:r>
          </w:p>
        </w:tc>
      </w:tr>
      <w:tr w:rsidR="00C54EFA" w:rsidRPr="00C54EFA" w:rsidTr="00C54EFA">
        <w:trPr>
          <w:trHeight w:val="761"/>
        </w:trPr>
        <w:tc>
          <w:tcPr>
            <w:tcW w:w="4653" w:type="dxa"/>
          </w:tcPr>
          <w:p w:rsidR="00C54EFA" w:rsidRPr="00C54EFA" w:rsidRDefault="00C54EFA" w:rsidP="00C54EFA">
            <w:pPr>
              <w:numPr>
                <w:ilvl w:val="0"/>
                <w:numId w:val="20"/>
              </w:numPr>
              <w:spacing w:before="40" w:after="40" w:line="320" w:lineRule="exact"/>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lastRenderedPageBreak/>
              <w:t xml:space="preserve">Ez egotea </w:t>
            </w:r>
            <w:proofErr w:type="spellStart"/>
            <w:r w:rsidRPr="00C54EFA">
              <w:rPr>
                <w:rFonts w:ascii="Grandview" w:eastAsia="Times New Roman" w:hAnsi="Grandview"/>
                <w:color w:val="000000"/>
                <w:sz w:val="22"/>
                <w:szCs w:val="22"/>
                <w:lang w:val="eu-ES" w:eastAsia="es-ES"/>
              </w:rPr>
              <w:t>Dirulaguntzei</w:t>
            </w:r>
            <w:proofErr w:type="spellEnd"/>
            <w:r w:rsidRPr="00C54EFA">
              <w:rPr>
                <w:rFonts w:ascii="Grandview" w:eastAsia="Times New Roman" w:hAnsi="Grandview"/>
                <w:color w:val="000000"/>
                <w:sz w:val="22"/>
                <w:szCs w:val="22"/>
                <w:lang w:val="eu-ES" w:eastAsia="es-ES"/>
              </w:rPr>
              <w:t xml:space="preserve"> buruzko azaroaren 17ko 38/2003 Lege Orokorraren 13. artikuluan aurreikusitako egoeren eraginpean.</w:t>
            </w:r>
          </w:p>
          <w:p w:rsidR="00C54EFA" w:rsidRPr="00C54EFA" w:rsidRDefault="00C54EFA" w:rsidP="00C54EFA">
            <w:pPr>
              <w:spacing w:before="40" w:after="40" w:line="320" w:lineRule="exact"/>
              <w:contextualSpacing/>
              <w:jc w:val="both"/>
              <w:rPr>
                <w:rFonts w:ascii="Grandview" w:eastAsia="Times New Roman" w:hAnsi="Grandview"/>
                <w:color w:val="000000"/>
                <w:sz w:val="22"/>
                <w:szCs w:val="22"/>
                <w:lang w:val="eu-ES" w:eastAsia="es-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1"/>
              </w:numPr>
              <w:spacing w:before="40" w:after="40" w:line="320" w:lineRule="exact"/>
              <w:contextualSpacing/>
              <w:jc w:val="both"/>
              <w:rPr>
                <w:rFonts w:ascii="Grandview" w:eastAsia="Calibri" w:hAnsi="Grandview"/>
                <w:color w:val="000000"/>
                <w:sz w:val="22"/>
                <w:szCs w:val="22"/>
              </w:rPr>
            </w:pPr>
            <w:r w:rsidRPr="00C54EFA">
              <w:rPr>
                <w:rFonts w:ascii="Grandview" w:eastAsia="Calibri" w:hAnsi="Grandview"/>
                <w:color w:val="000000"/>
                <w:sz w:val="22"/>
                <w:szCs w:val="22"/>
              </w:rPr>
              <w:t>No estar incursa en ninguna de las circunstancias previstas en el artículo 13. de la Ley 38/2003, de 17 de noviembre, General de Subvenciones.</w:t>
            </w:r>
          </w:p>
          <w:p w:rsidR="00C54EFA" w:rsidRPr="00C54EFA" w:rsidRDefault="00C54EFA" w:rsidP="00C54EFA">
            <w:pPr>
              <w:spacing w:before="40" w:after="40" w:line="320" w:lineRule="exact"/>
              <w:contextualSpacing/>
              <w:jc w:val="both"/>
              <w:rPr>
                <w:rFonts w:ascii="Grandview" w:eastAsia="Times New Roman" w:hAnsi="Grandview"/>
                <w:color w:val="000000"/>
                <w:sz w:val="22"/>
                <w:szCs w:val="22"/>
                <w:lang w:val="es-ES" w:eastAsia="es-ES"/>
              </w:rPr>
            </w:pPr>
          </w:p>
        </w:tc>
      </w:tr>
      <w:tr w:rsidR="00C54EFA" w:rsidRPr="00C54EFA" w:rsidTr="00C54EFA">
        <w:trPr>
          <w:trHeight w:val="761"/>
        </w:trPr>
        <w:tc>
          <w:tcPr>
            <w:tcW w:w="4653" w:type="dxa"/>
          </w:tcPr>
          <w:p w:rsidR="00C54EFA" w:rsidRPr="00C54EFA" w:rsidRDefault="00C54EFA" w:rsidP="00C54EFA">
            <w:pPr>
              <w:spacing w:before="40" w:after="40" w:line="320" w:lineRule="exact"/>
              <w:ind w:firstLine="33"/>
              <w:contextualSpacing/>
              <w:jc w:val="both"/>
              <w:rPr>
                <w:rFonts w:ascii="Grandview" w:eastAsia="Calibri" w:hAnsi="Grandview"/>
                <w:noProof/>
                <w:color w:val="000000"/>
                <w:sz w:val="22"/>
                <w:szCs w:val="22"/>
                <w:lang w:val="eu-ES"/>
              </w:rPr>
            </w:pPr>
            <w:r w:rsidRPr="00C54EFA">
              <w:rPr>
                <w:rFonts w:ascii="Grandview" w:eastAsia="Calibri" w:hAnsi="Grandview"/>
                <w:b/>
                <w:noProof/>
                <w:color w:val="000000"/>
                <w:sz w:val="22"/>
                <w:szCs w:val="22"/>
                <w:lang w:val="eu-ES"/>
              </w:rPr>
              <w:t xml:space="preserve">4. </w:t>
            </w:r>
            <w:r w:rsidR="00E64E57">
              <w:rPr>
                <w:rFonts w:ascii="Grandview" w:eastAsia="Calibri" w:hAnsi="Grandview"/>
                <w:b/>
                <w:noProof/>
                <w:color w:val="000000"/>
                <w:sz w:val="22"/>
                <w:szCs w:val="22"/>
                <w:lang w:val="eu-ES"/>
              </w:rPr>
              <w:t>artikulua</w:t>
            </w:r>
            <w:r w:rsidRPr="00C54EFA">
              <w:rPr>
                <w:rFonts w:ascii="Grandview" w:eastAsia="Calibri" w:hAnsi="Grandview"/>
                <w:b/>
                <w:noProof/>
                <w:color w:val="000000"/>
                <w:sz w:val="22"/>
                <w:szCs w:val="22"/>
                <w:lang w:val="eu-ES"/>
              </w:rPr>
              <w:t>. Kontratatuko diren pertsonen baldintzak.</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contextualSpacing/>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4. Requisitos de las personas a contratar.</w:t>
            </w:r>
          </w:p>
        </w:tc>
      </w:tr>
      <w:tr w:rsidR="00C54EFA" w:rsidRPr="00C54EFA" w:rsidTr="00C54EFA">
        <w:trPr>
          <w:trHeight w:val="761"/>
        </w:trPr>
        <w:tc>
          <w:tcPr>
            <w:tcW w:w="4653" w:type="dxa"/>
          </w:tcPr>
          <w:p w:rsidR="00C54EFA" w:rsidRPr="00C54EFA" w:rsidRDefault="00C54EFA" w:rsidP="00C54EFA">
            <w:pPr>
              <w:spacing w:before="40" w:after="40" w:line="320" w:lineRule="exact"/>
              <w:ind w:left="33"/>
              <w:contextualSpacing/>
              <w:jc w:val="both"/>
              <w:rPr>
                <w:rFonts w:ascii="Grandview" w:eastAsia="Calibri" w:hAnsi="Grandview"/>
                <w:noProof/>
                <w:color w:val="000000"/>
                <w:sz w:val="22"/>
                <w:szCs w:val="22"/>
                <w:lang w:val="eu-ES"/>
              </w:rPr>
            </w:pPr>
            <w:proofErr w:type="spellStart"/>
            <w:r w:rsidRPr="00C54EFA">
              <w:rPr>
                <w:rFonts w:ascii="Grandview" w:eastAsia="Calibri" w:hAnsi="Grandview"/>
                <w:color w:val="000000"/>
                <w:sz w:val="22"/>
                <w:szCs w:val="22"/>
                <w:lang w:val="eu-ES"/>
              </w:rPr>
              <w:t>Diru</w:t>
            </w:r>
            <w:r w:rsidRPr="00C54EFA">
              <w:rPr>
                <w:rFonts w:ascii="Grandview" w:eastAsia="Calibri" w:hAnsi="Grandview"/>
                <w:noProof/>
                <w:color w:val="000000"/>
                <w:sz w:val="22"/>
                <w:szCs w:val="22"/>
                <w:lang w:val="eu-ES"/>
              </w:rPr>
              <w:t>laguntza</w:t>
            </w:r>
            <w:proofErr w:type="spellEnd"/>
            <w:r w:rsidRPr="00C54EFA">
              <w:rPr>
                <w:rFonts w:ascii="Grandview" w:eastAsia="Calibri" w:hAnsi="Grandview"/>
                <w:noProof/>
                <w:color w:val="000000"/>
                <w:sz w:val="22"/>
                <w:szCs w:val="22"/>
                <w:lang w:val="eu-ES"/>
              </w:rPr>
              <w:t xml:space="preserve"> hauek  jasotzeko kontratatuko diren pertsonek baldintza hauek bete beharko dituzte:</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Para recibir estas ayudas las personas a contratar deberán cumplir estos requisitos:</w:t>
            </w:r>
            <w:r w:rsidRPr="00C54EFA">
              <w:rPr>
                <w:rFonts w:ascii="Grandview" w:eastAsia="Times New Roman" w:hAnsi="Grandview"/>
                <w:color w:val="000000"/>
                <w:sz w:val="22"/>
                <w:szCs w:val="22"/>
                <w:lang w:val="es-ES" w:eastAsia="es-ES"/>
              </w:rPr>
              <w:t xml:space="preserve"> </w:t>
            </w:r>
          </w:p>
        </w:tc>
      </w:tr>
      <w:tr w:rsidR="00C54EFA" w:rsidRPr="00C54EFA" w:rsidTr="00C54EFA">
        <w:trPr>
          <w:trHeight w:val="761"/>
        </w:trPr>
        <w:tc>
          <w:tcPr>
            <w:tcW w:w="4653" w:type="dxa"/>
          </w:tcPr>
          <w:p w:rsidR="00C54EFA" w:rsidRPr="00C54EFA" w:rsidRDefault="00C54EFA" w:rsidP="00C54EFA">
            <w:pPr>
              <w:numPr>
                <w:ilvl w:val="0"/>
                <w:numId w:val="22"/>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Gutxienez 6 hilabeteko antzinatasuna izan beharko dute Oñatiko udal erroldan.</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3"/>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Tener una antigüedad mínima de 6 meses en el padrón municipal de Oñati.</w:t>
            </w:r>
          </w:p>
        </w:tc>
      </w:tr>
      <w:tr w:rsidR="00C54EFA" w:rsidRPr="00C54EFA" w:rsidTr="00C54EFA">
        <w:trPr>
          <w:trHeight w:val="761"/>
        </w:trPr>
        <w:tc>
          <w:tcPr>
            <w:tcW w:w="4653" w:type="dxa"/>
          </w:tcPr>
          <w:p w:rsidR="00C54EFA" w:rsidRPr="00C54EFA" w:rsidRDefault="00C54EFA" w:rsidP="00C54EFA">
            <w:pPr>
              <w:numPr>
                <w:ilvl w:val="0"/>
                <w:numId w:val="22"/>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Kontratatuko pertsonak gizarteratze eta laneratze prozesuan edo prozesu hori amaitu berritan egon beharko dira, </w:t>
            </w:r>
            <w:r w:rsidRPr="00A6693E">
              <w:rPr>
                <w:rFonts w:ascii="Grandview" w:eastAsia="Calibri" w:hAnsi="Grandview"/>
                <w:noProof/>
                <w:color w:val="000000" w:themeColor="text1"/>
                <w:sz w:val="22"/>
                <w:szCs w:val="22"/>
                <w:lang w:val="eu-ES"/>
              </w:rPr>
              <w:t xml:space="preserve">hau da, laneratze enpresan kontratua amaitu eta 6 hilabete baino gehiago igaro </w:t>
            </w:r>
            <w:r w:rsidRPr="00C54EFA">
              <w:rPr>
                <w:rFonts w:ascii="Grandview" w:eastAsia="Calibri" w:hAnsi="Grandview"/>
                <w:noProof/>
                <w:color w:val="000000"/>
                <w:sz w:val="22"/>
                <w:szCs w:val="22"/>
                <w:lang w:val="eu-ES"/>
              </w:rPr>
              <w:t>ez badira.</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3"/>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 xml:space="preserve">Las personas a contratar tendrán que estar en un proceso de inserción socio-laboral o habiendo finalizado este proceso recientemente, es </w:t>
            </w:r>
            <w:bookmarkStart w:id="0" w:name="_GoBack"/>
            <w:r w:rsidRPr="00A6693E">
              <w:rPr>
                <w:rFonts w:ascii="Grandview" w:eastAsia="Times New Roman" w:hAnsi="Grandview"/>
                <w:color w:val="000000" w:themeColor="text1"/>
                <w:sz w:val="22"/>
                <w:szCs w:val="22"/>
                <w:lang w:val="es-ES" w:eastAsia="es-ES"/>
              </w:rPr>
              <w:t>decir, que no hayan transcurrido más de 6 meses desde la finalización del contrato en la empresa de inserción.</w:t>
            </w:r>
            <w:bookmarkEnd w:id="0"/>
          </w:p>
        </w:tc>
      </w:tr>
      <w:tr w:rsidR="00C54EFA" w:rsidRPr="00C54EFA" w:rsidTr="00C54EFA">
        <w:trPr>
          <w:trHeight w:val="761"/>
        </w:trPr>
        <w:tc>
          <w:tcPr>
            <w:tcW w:w="4653" w:type="dxa"/>
          </w:tcPr>
          <w:p w:rsidR="00C54EFA" w:rsidRPr="00C54EFA" w:rsidRDefault="00C54EFA" w:rsidP="00C54EFA">
            <w:pPr>
              <w:numPr>
                <w:ilvl w:val="0"/>
                <w:numId w:val="22"/>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Kontratutako pertsonak laneratzeko enpresa baten bidez bideratutakoak izan beharko dira (182/2008 Dekretua, azaroaren 11koa, laneratzeko enpresen kalifikazioa onartzen duena, horietan sartzeko prozedura eta horien erregistroa arautzen dituena) eta  garatutako laneratze prozesuaren aldeko </w:t>
            </w:r>
            <w:r w:rsidRPr="00C54EFA">
              <w:rPr>
                <w:rFonts w:ascii="Grandview" w:eastAsia="Calibri" w:hAnsi="Grandview"/>
                <w:noProof/>
                <w:color w:val="000000"/>
                <w:sz w:val="22"/>
                <w:szCs w:val="22"/>
                <w:lang w:val="eu-ES"/>
              </w:rPr>
              <w:lastRenderedPageBreak/>
              <w:t xml:space="preserve">balorazioa jaso beharko dute laneratze enpresaren aldetik. </w:t>
            </w:r>
          </w:p>
          <w:p w:rsidR="00C54EFA" w:rsidRPr="00C54EFA" w:rsidRDefault="00C54EFA" w:rsidP="00C54EFA">
            <w:pPr>
              <w:spacing w:before="40" w:after="40" w:line="320" w:lineRule="exact"/>
              <w:ind w:left="33"/>
              <w:contextualSpacing/>
              <w:jc w:val="both"/>
              <w:rPr>
                <w:rFonts w:ascii="Grandview" w:eastAsia="Calibri" w:hAnsi="Grandview"/>
                <w:color w:val="000000"/>
                <w:sz w:val="22"/>
                <w:szCs w:val="22"/>
                <w:lang w:val="eu-ES"/>
              </w:rPr>
            </w:pPr>
          </w:p>
          <w:p w:rsidR="00C54EFA" w:rsidRPr="00C54EFA" w:rsidRDefault="00C54EFA" w:rsidP="00C54EFA">
            <w:pPr>
              <w:spacing w:before="40" w:after="40" w:line="320" w:lineRule="exact"/>
              <w:ind w:left="33"/>
              <w:contextualSpacing/>
              <w:jc w:val="both"/>
              <w:rPr>
                <w:rFonts w:ascii="Grandview" w:eastAsia="Calibri" w:hAnsi="Grandview"/>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3"/>
              </w:numPr>
              <w:spacing w:before="40" w:after="40" w:line="320" w:lineRule="exact"/>
              <w:contextualSpacing/>
              <w:jc w:val="both"/>
              <w:rPr>
                <w:rFonts w:ascii="Grandview" w:eastAsia="Calibri" w:hAnsi="Grandview"/>
                <w:color w:val="000000"/>
                <w:sz w:val="22"/>
                <w:szCs w:val="22"/>
                <w:lang w:val="es-ES"/>
              </w:rPr>
            </w:pPr>
            <w:r w:rsidRPr="00C54EFA">
              <w:rPr>
                <w:rFonts w:ascii="Grandview" w:eastAsia="Times New Roman" w:hAnsi="Grandview"/>
                <w:color w:val="000000"/>
                <w:sz w:val="22"/>
                <w:szCs w:val="22"/>
                <w:lang w:val="es-ES" w:eastAsia="es-ES"/>
              </w:rPr>
              <w:t xml:space="preserve">Las personas a contratar deberán ser canalizadas a través de una empresa de inserción (Decreto 182/2008 de 11 de noviembre, por el que se regula la calificación de empresas de inserción, se establece el procedimiento de acceso a las mismas y su registro) y contar con la valoración favorable en cuanto al </w:t>
            </w:r>
            <w:r w:rsidRPr="00C54EFA">
              <w:rPr>
                <w:rFonts w:ascii="Grandview" w:eastAsia="Times New Roman" w:hAnsi="Grandview"/>
                <w:color w:val="000000"/>
                <w:sz w:val="22"/>
                <w:szCs w:val="22"/>
                <w:lang w:val="es-ES" w:eastAsia="es-ES"/>
              </w:rPr>
              <w:lastRenderedPageBreak/>
              <w:t>proceso de inserción realizado en dicha empresa de inserción.</w:t>
            </w: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lastRenderedPageBreak/>
              <w:t xml:space="preserve">5. </w:t>
            </w:r>
            <w:r w:rsidR="00E64E57">
              <w:rPr>
                <w:rFonts w:ascii="Grandview" w:eastAsia="Calibri" w:hAnsi="Grandview"/>
                <w:b/>
                <w:noProof/>
                <w:color w:val="000000"/>
                <w:sz w:val="22"/>
                <w:szCs w:val="22"/>
                <w:lang w:val="eu-ES"/>
              </w:rPr>
              <w:t>artikulua</w:t>
            </w:r>
            <w:r w:rsidRPr="00C54EFA">
              <w:rPr>
                <w:rFonts w:ascii="Grandview" w:eastAsia="Calibri" w:hAnsi="Grandview"/>
                <w:b/>
                <w:noProof/>
                <w:color w:val="000000"/>
                <w:sz w:val="22"/>
                <w:szCs w:val="22"/>
                <w:lang w:val="eu-ES"/>
              </w:rPr>
              <w:t>. Kontratuen baldintzak.</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5. Requisitos de los contratos.</w:t>
            </w:r>
          </w:p>
        </w:tc>
      </w:tr>
      <w:tr w:rsidR="00C54EFA" w:rsidRPr="00C54EFA" w:rsidTr="00C54EFA">
        <w:tc>
          <w:tcPr>
            <w:tcW w:w="4653" w:type="dxa"/>
          </w:tcPr>
          <w:p w:rsidR="00C54EFA" w:rsidRPr="00C54EFA" w:rsidRDefault="00C54EFA" w:rsidP="00C54EFA">
            <w:pPr>
              <w:spacing w:before="40" w:after="40" w:line="320" w:lineRule="exact"/>
              <w:ind w:firstLine="426"/>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Kontratuek deialdian ezarritako hasiera dataren baldintza betetzeaz gain, honako beste baldintza hauek ere bete beharko dituzte:</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Los contratos deberán cumplir, además del requisito referido a la fecha de inicio establecido en la convocatoria, los siguientes requisitos: </w:t>
            </w:r>
          </w:p>
        </w:tc>
      </w:tr>
      <w:tr w:rsidR="00C54EFA" w:rsidRPr="00C54EFA" w:rsidTr="00C54EFA">
        <w:tc>
          <w:tcPr>
            <w:tcW w:w="4653" w:type="dxa"/>
          </w:tcPr>
          <w:p w:rsidR="00C54EFA" w:rsidRPr="00C54EFA" w:rsidRDefault="00C54EFA" w:rsidP="00C54EFA">
            <w:pPr>
              <w:numPr>
                <w:ilvl w:val="0"/>
                <w:numId w:val="24"/>
              </w:numPr>
              <w:spacing w:before="40" w:after="40" w:line="320" w:lineRule="exact"/>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Gutxieneko iraupena 2 hilabetekoa izatea.</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5"/>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Que tengan una duración mínima de 2 meses.</w:t>
            </w:r>
          </w:p>
        </w:tc>
      </w:tr>
      <w:tr w:rsidR="00C54EFA" w:rsidRPr="00C54EFA" w:rsidTr="00C54EFA">
        <w:tc>
          <w:tcPr>
            <w:tcW w:w="4653" w:type="dxa"/>
          </w:tcPr>
          <w:p w:rsidR="00C54EFA" w:rsidRPr="00C54EFA" w:rsidRDefault="00C54EFA" w:rsidP="00C54EFA">
            <w:pPr>
              <w:numPr>
                <w:ilvl w:val="0"/>
                <w:numId w:val="24"/>
              </w:numPr>
              <w:spacing w:before="40" w:after="40" w:line="320" w:lineRule="exact"/>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Lanaldi osokoak edo </w:t>
            </w:r>
            <w:proofErr w:type="spellStart"/>
            <w:r w:rsidRPr="00C54EFA">
              <w:rPr>
                <w:rFonts w:ascii="Grandview" w:eastAsia="Calibri" w:hAnsi="Grandview"/>
                <w:color w:val="000000"/>
                <w:sz w:val="22"/>
                <w:szCs w:val="22"/>
                <w:lang w:val="eu-ES"/>
              </w:rPr>
              <w:t>partzialekoak</w:t>
            </w:r>
            <w:proofErr w:type="spellEnd"/>
            <w:r w:rsidRPr="00C54EFA">
              <w:rPr>
                <w:rFonts w:ascii="Grandview" w:eastAsia="Calibri" w:hAnsi="Grandview"/>
                <w:color w:val="000000"/>
                <w:sz w:val="22"/>
                <w:szCs w:val="22"/>
                <w:lang w:val="eu-ES"/>
              </w:rPr>
              <w:t xml:space="preserve"> izan daitezke, baina lanaldiaren %50ekoak izan behar dute gutxienez.</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5"/>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Que sean a jornada completa o a tiempo parcial, con un mínimo del 50% de jornada. </w:t>
            </w:r>
          </w:p>
        </w:tc>
      </w:tr>
      <w:tr w:rsidR="00C54EFA" w:rsidRPr="00C54EFA" w:rsidTr="00C54EFA">
        <w:tc>
          <w:tcPr>
            <w:tcW w:w="4653" w:type="dxa"/>
          </w:tcPr>
          <w:p w:rsidR="00C54EFA" w:rsidRPr="00C54EFA" w:rsidRDefault="00C54EFA" w:rsidP="00C54EFA">
            <w:pPr>
              <w:numPr>
                <w:ilvl w:val="0"/>
                <w:numId w:val="24"/>
              </w:numPr>
              <w:spacing w:before="40" w:after="40" w:line="320" w:lineRule="exact"/>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Prestakuntzako kontratuak ez dira diruz lagunduko. </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5"/>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No se subvencionarán contratos formativos. </w:t>
            </w:r>
          </w:p>
          <w:p w:rsidR="00C54EFA" w:rsidRPr="00C54EFA" w:rsidRDefault="00C54EFA" w:rsidP="00C54EFA">
            <w:pPr>
              <w:spacing w:before="40" w:after="40" w:line="320" w:lineRule="exact"/>
              <w:ind w:left="720"/>
              <w:contextualSpacing/>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 xml:space="preserve">6. </w:t>
            </w:r>
            <w:r w:rsidR="00E64E57">
              <w:rPr>
                <w:rFonts w:ascii="Grandview" w:eastAsia="Calibri" w:hAnsi="Grandview"/>
                <w:b/>
                <w:noProof/>
                <w:color w:val="000000"/>
                <w:sz w:val="22"/>
                <w:szCs w:val="22"/>
                <w:lang w:val="eu-ES"/>
              </w:rPr>
              <w:t>artikulua</w:t>
            </w:r>
            <w:r w:rsidRPr="00C54EFA">
              <w:rPr>
                <w:rFonts w:ascii="Grandview" w:eastAsia="Calibri" w:hAnsi="Grandview"/>
                <w:b/>
                <w:noProof/>
                <w:color w:val="000000"/>
                <w:sz w:val="22"/>
                <w:szCs w:val="22"/>
                <w:lang w:val="eu-ES"/>
              </w:rPr>
              <w:t>. Laguntzen zenbatekoak eta mugak.</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6. Cuantía y límite de las ayudas.</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6.1 Kontratu mota eta ezaugarrien arabera honako </w:t>
            </w: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zenbatekoak emango dira:  </w:t>
            </w:r>
          </w:p>
          <w:p w:rsidR="00C54EFA" w:rsidRPr="00C54EFA" w:rsidRDefault="00C54EFA" w:rsidP="00C54EFA">
            <w:pPr>
              <w:numPr>
                <w:ilvl w:val="0"/>
                <w:numId w:val="16"/>
              </w:numPr>
              <w:spacing w:after="0" w:line="276" w:lineRule="auto"/>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t>Kontratu mugagabeak eta sei hilabeteko iraupena (edo luzeagoa) duten aldi baterako kontratuak, lanaldi osoan:  3.000 euro.</w:t>
            </w:r>
          </w:p>
          <w:p w:rsidR="00C54EFA" w:rsidRPr="00C54EFA" w:rsidRDefault="00C54EFA" w:rsidP="00C54EFA">
            <w:pPr>
              <w:numPr>
                <w:ilvl w:val="0"/>
                <w:numId w:val="16"/>
              </w:numPr>
              <w:spacing w:before="40" w:after="40" w:line="320" w:lineRule="exact"/>
              <w:contextualSpacing/>
              <w:jc w:val="both"/>
              <w:rPr>
                <w:rFonts w:ascii="Grandview" w:eastAsia="Times New Roman" w:hAnsi="Grandview"/>
                <w:noProof/>
                <w:color w:val="000000"/>
                <w:sz w:val="22"/>
                <w:szCs w:val="22"/>
                <w:lang w:val="eu-ES" w:eastAsia="es-ES"/>
              </w:rPr>
            </w:pPr>
            <w:r w:rsidRPr="00C54EFA">
              <w:rPr>
                <w:rFonts w:ascii="Grandview" w:eastAsia="Times New Roman" w:hAnsi="Grandview"/>
                <w:noProof/>
                <w:color w:val="000000"/>
                <w:sz w:val="22"/>
                <w:szCs w:val="22"/>
                <w:lang w:val="eu-ES" w:eastAsia="es-ES"/>
              </w:rPr>
              <w:t>Bi eta sei hilabete bitarteko iraupena duten aldi baterako kontratuak, lanaldi osoan: 1.500 euro.</w:t>
            </w:r>
          </w:p>
          <w:p w:rsidR="00C54EFA" w:rsidRPr="00C54EFA" w:rsidRDefault="00C54EFA" w:rsidP="00C54EFA">
            <w:pPr>
              <w:spacing w:before="40" w:after="40" w:line="320" w:lineRule="exact"/>
              <w:ind w:firstLine="317"/>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Denbora partzialeko kontratuen kasuan, dirulaguntza lanaldiaren edo lan egindako denboraren proportzionala izango da.</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341"/>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6.1.  La cuantía de las ayudas que se darán en función al tipo y características de contrato serán las siguientes:</w:t>
            </w:r>
          </w:p>
          <w:p w:rsidR="00C54EFA" w:rsidRPr="00C54EFA" w:rsidRDefault="00C54EFA" w:rsidP="00C54EFA">
            <w:pPr>
              <w:numPr>
                <w:ilvl w:val="0"/>
                <w:numId w:val="17"/>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Contratos indefinidos y de duración determinada de seis meses (o superior) y a jornada completa: 3.000 euros.</w:t>
            </w:r>
          </w:p>
          <w:p w:rsidR="00C54EFA" w:rsidRPr="00C54EFA" w:rsidRDefault="00C54EFA" w:rsidP="00C54EFA">
            <w:pPr>
              <w:numPr>
                <w:ilvl w:val="0"/>
                <w:numId w:val="17"/>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Contratos de duración determinada de entre dos y seis meses de duración, a jornada completa: 1.500 euros.</w:t>
            </w:r>
          </w:p>
          <w:p w:rsidR="00C54EFA" w:rsidRPr="00C54EFA" w:rsidRDefault="00C54EFA" w:rsidP="00C54EFA">
            <w:pPr>
              <w:spacing w:before="40" w:after="40" w:line="320" w:lineRule="exact"/>
              <w:ind w:firstLine="517"/>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En caso de contratos a tiempo parcial la subvención será proporcional a la jornada o tiempo trabajado.</w:t>
            </w:r>
          </w:p>
          <w:p w:rsidR="00C54EFA" w:rsidRPr="00C54EFA" w:rsidRDefault="00C54EFA" w:rsidP="00C54EFA">
            <w:pPr>
              <w:spacing w:before="40" w:after="40" w:line="320" w:lineRule="exact"/>
              <w:ind w:firstLine="517"/>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ind w:firstLine="317"/>
              <w:contextualSpacing/>
              <w:jc w:val="both"/>
              <w:rPr>
                <w:rFonts w:ascii="Grandview" w:eastAsia="Times New Roman" w:hAnsi="Grandview"/>
                <w:noProof/>
                <w:color w:val="000000"/>
                <w:sz w:val="22"/>
                <w:szCs w:val="22"/>
                <w:lang w:val="eu-ES" w:eastAsia="es-ES"/>
              </w:rPr>
            </w:pPr>
            <w:r w:rsidRPr="00C54EFA">
              <w:rPr>
                <w:rFonts w:ascii="Grandview" w:eastAsia="Times New Roman" w:hAnsi="Grandview"/>
                <w:noProof/>
                <w:color w:val="000000"/>
                <w:sz w:val="22"/>
                <w:szCs w:val="22"/>
                <w:lang w:val="eu-ES" w:eastAsia="es-ES"/>
              </w:rPr>
              <w:t>6.2. Hurrengo kasu hauek ematen direnean aurreko puntuan aipatutako laguntzen zenbatekoak %30 gehituko dira, beraien artean bateragarriak izango ez direlarik:</w:t>
            </w:r>
          </w:p>
          <w:p w:rsidR="00C54EFA" w:rsidRPr="00C54EFA" w:rsidRDefault="00C54EFA" w:rsidP="00C54EFA">
            <w:pPr>
              <w:numPr>
                <w:ilvl w:val="0"/>
                <w:numId w:val="16"/>
              </w:numPr>
              <w:spacing w:before="40" w:after="40" w:line="320" w:lineRule="exact"/>
              <w:contextualSpacing/>
              <w:jc w:val="both"/>
              <w:rPr>
                <w:rFonts w:ascii="Grandview" w:eastAsia="Times New Roman" w:hAnsi="Grandview"/>
                <w:noProof/>
                <w:color w:val="000000"/>
                <w:sz w:val="22"/>
                <w:szCs w:val="22"/>
                <w:lang w:val="eu-ES" w:eastAsia="es-ES"/>
              </w:rPr>
            </w:pPr>
            <w:r w:rsidRPr="00C54EFA">
              <w:rPr>
                <w:rFonts w:ascii="Grandview" w:eastAsia="Times New Roman" w:hAnsi="Grandview"/>
                <w:noProof/>
                <w:color w:val="000000"/>
                <w:sz w:val="22"/>
                <w:szCs w:val="22"/>
                <w:lang w:val="eu-ES" w:eastAsia="es-ES"/>
              </w:rPr>
              <w:lastRenderedPageBreak/>
              <w:t>Kontratatutako pertsona emakumezkoa bada.</w:t>
            </w:r>
          </w:p>
          <w:p w:rsidR="00C54EFA" w:rsidRPr="00C54EFA" w:rsidRDefault="00C54EFA" w:rsidP="00C54EFA">
            <w:pPr>
              <w:numPr>
                <w:ilvl w:val="0"/>
                <w:numId w:val="16"/>
              </w:numPr>
              <w:spacing w:before="40" w:after="40" w:line="320" w:lineRule="exact"/>
              <w:contextualSpacing/>
              <w:jc w:val="both"/>
              <w:rPr>
                <w:rFonts w:ascii="Grandview" w:eastAsia="Times New Roman" w:hAnsi="Grandview"/>
                <w:noProof/>
                <w:color w:val="000000"/>
                <w:sz w:val="22"/>
                <w:szCs w:val="22"/>
                <w:lang w:val="eu-ES" w:eastAsia="es-ES"/>
              </w:rPr>
            </w:pPr>
            <w:r w:rsidRPr="00C54EFA">
              <w:rPr>
                <w:rFonts w:ascii="Grandview" w:eastAsia="Times New Roman" w:hAnsi="Grandview"/>
                <w:noProof/>
                <w:color w:val="000000"/>
                <w:sz w:val="22"/>
                <w:szCs w:val="22"/>
                <w:lang w:val="eu-ES" w:eastAsia="es-ES"/>
              </w:rPr>
              <w:t>Kontratatuko den pertsonak 55 urte edo gehiago dituenean.</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375"/>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6.2. Cuando se de alguno de los siguientes supuestos la cuantía de  las ayudas mencionadas en el punto anterior se incrementarán en un 30%, no siendo acumulables entre ellas:</w:t>
            </w:r>
          </w:p>
          <w:p w:rsidR="00C54EFA" w:rsidRPr="00C54EFA" w:rsidRDefault="00C54EFA" w:rsidP="00C54EFA">
            <w:pPr>
              <w:numPr>
                <w:ilvl w:val="0"/>
                <w:numId w:val="30"/>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lastRenderedPageBreak/>
              <w:t>Cuando la persona contratada sea mujer.</w:t>
            </w:r>
          </w:p>
          <w:p w:rsidR="00C54EFA" w:rsidRPr="00C54EFA" w:rsidRDefault="00C54EFA" w:rsidP="00C54EFA">
            <w:pPr>
              <w:numPr>
                <w:ilvl w:val="0"/>
                <w:numId w:val="30"/>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Cuando la persona contratada tenga una edad igual o superior a 55 años.</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Times New Roman" w:hAnsi="Grandview"/>
                <w:noProof/>
                <w:color w:val="000000"/>
                <w:sz w:val="22"/>
                <w:szCs w:val="22"/>
                <w:lang w:val="eu-ES" w:eastAsia="es-ES"/>
              </w:rPr>
              <w:lastRenderedPageBreak/>
              <w:t>6.3. Enpresa batek egindako kontratuengatik deialdi bakoitzean jaso ahal izango duen dirulaguntza muga 5.000 eurotan ezartzen da.</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tabs>
                <w:tab w:val="left" w:pos="740"/>
              </w:tabs>
              <w:spacing w:before="40" w:after="40" w:line="320" w:lineRule="exact"/>
              <w:ind w:firstLine="375"/>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6.3. El límite de ayuda que una empresa podrá recibir por los contratos realizados y por convocatoria se establece en 5.000 euros.</w:t>
            </w:r>
          </w:p>
          <w:p w:rsidR="00C54EFA" w:rsidRPr="00C54EFA" w:rsidRDefault="00C54EFA" w:rsidP="00C54EFA">
            <w:pPr>
              <w:tabs>
                <w:tab w:val="left" w:pos="740"/>
              </w:tabs>
              <w:spacing w:before="40" w:after="40" w:line="320" w:lineRule="exact"/>
              <w:ind w:firstLine="375"/>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 xml:space="preserve">7. </w:t>
            </w:r>
            <w:r w:rsidR="00E64E57">
              <w:rPr>
                <w:rFonts w:ascii="Grandview" w:eastAsia="Calibri" w:hAnsi="Grandview"/>
                <w:b/>
                <w:noProof/>
                <w:color w:val="000000"/>
                <w:sz w:val="22"/>
                <w:szCs w:val="22"/>
                <w:lang w:val="eu-ES"/>
              </w:rPr>
              <w:t>artikulua</w:t>
            </w:r>
            <w:r w:rsidRPr="00C54EFA">
              <w:rPr>
                <w:rFonts w:ascii="Grandview" w:eastAsia="Calibri" w:hAnsi="Grandview"/>
                <w:b/>
                <w:noProof/>
                <w:color w:val="000000"/>
                <w:sz w:val="22"/>
                <w:szCs w:val="22"/>
                <w:lang w:val="eu-ES"/>
              </w:rPr>
              <w:t>. Eskabideak eta  dokumentazioa aurkeztea.</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7. Presentación de solicitudes y documentación.</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7.1. </w:t>
            </w: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eskatzeko, eskaera-orria eta hurrengo puntuan zerrendatzen den dokumentazioa aurkeztu behako da udalean. </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Eskaera egiteko inprimaki normalizatuak Oñatiko Udalaren web orrian eskuratu ahal izango dira </w:t>
            </w:r>
            <w:proofErr w:type="spellStart"/>
            <w:r w:rsidRPr="00C54EFA">
              <w:rPr>
                <w:rFonts w:ascii="Grandview" w:eastAsia="Calibri" w:hAnsi="Grandview"/>
                <w:color w:val="000000"/>
                <w:sz w:val="22"/>
                <w:szCs w:val="22"/>
                <w:lang w:val="eu-ES"/>
              </w:rPr>
              <w:t>www.oñati.eus</w:t>
            </w:r>
            <w:proofErr w:type="spellEnd"/>
            <w:r w:rsidRPr="00C54EFA">
              <w:rPr>
                <w:rFonts w:ascii="Grandview" w:eastAsia="Calibri" w:hAnsi="Grandview"/>
                <w:color w:val="000000"/>
                <w:sz w:val="22"/>
                <w:szCs w:val="22"/>
                <w:lang w:val="eu-ES"/>
              </w:rPr>
              <w:t xml:space="preserve"> helbidean.</w:t>
            </w:r>
          </w:p>
          <w:p w:rsidR="00C54EFA" w:rsidRPr="00C54EFA" w:rsidRDefault="00C54EFA" w:rsidP="00C54EFA">
            <w:pPr>
              <w:spacing w:before="40" w:after="40" w:line="320" w:lineRule="exact"/>
              <w:jc w:val="both"/>
              <w:rPr>
                <w:rFonts w:ascii="Grandview" w:eastAsia="Calibri" w:hAnsi="Grandview"/>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rPr>
            </w:pPr>
            <w:r w:rsidRPr="00C54EFA">
              <w:rPr>
                <w:rFonts w:ascii="Grandview" w:eastAsia="Calibri" w:hAnsi="Grandview"/>
                <w:color w:val="000000"/>
                <w:sz w:val="22"/>
                <w:szCs w:val="22"/>
                <w:lang w:val="es-ES"/>
              </w:rPr>
              <w:t>7.1.</w:t>
            </w:r>
            <w:r w:rsidRPr="00C54EFA">
              <w:rPr>
                <w:rFonts w:ascii="Grandview" w:eastAsia="Calibri" w:hAnsi="Grandview"/>
                <w:color w:val="000000"/>
                <w:sz w:val="22"/>
                <w:szCs w:val="22"/>
                <w:lang w:val="es-ES"/>
              </w:rPr>
              <w:tab/>
              <w:t xml:space="preserve"> </w:t>
            </w:r>
            <w:r w:rsidRPr="00C54EFA">
              <w:rPr>
                <w:rFonts w:ascii="Grandview" w:eastAsia="Calibri" w:hAnsi="Grandview"/>
                <w:color w:val="000000"/>
                <w:sz w:val="22"/>
                <w:szCs w:val="22"/>
              </w:rPr>
              <w:t xml:space="preserve">Para solicitar la ayuda se deberá presentar la hoja de solicitud y  la documentación detallada en el siguiente punto en el ayuntamiento. </w:t>
            </w:r>
          </w:p>
          <w:p w:rsidR="00C54EFA" w:rsidRPr="00C54EFA" w:rsidRDefault="00C54EFA" w:rsidP="00C54EFA">
            <w:pPr>
              <w:spacing w:before="40" w:after="40" w:line="320" w:lineRule="exact"/>
              <w:ind w:firstLine="284"/>
              <w:jc w:val="both"/>
              <w:rPr>
                <w:rFonts w:ascii="Grandview" w:eastAsia="Calibri" w:hAnsi="Grandview"/>
                <w:color w:val="000000"/>
                <w:sz w:val="22"/>
                <w:szCs w:val="22"/>
              </w:rPr>
            </w:pPr>
            <w:r w:rsidRPr="00C54EFA">
              <w:rPr>
                <w:rFonts w:ascii="Grandview" w:eastAsia="Calibri" w:hAnsi="Grandview"/>
                <w:color w:val="000000"/>
                <w:sz w:val="22"/>
                <w:szCs w:val="22"/>
              </w:rPr>
              <w:t>Los impresos normalizados de solicitud estarán disponibles en la página web del Ayuntamiento de Oñati (</w:t>
            </w:r>
            <w:proofErr w:type="spellStart"/>
            <w:r w:rsidRPr="00C54EFA">
              <w:rPr>
                <w:rFonts w:ascii="Grandview" w:eastAsia="Calibri" w:hAnsi="Grandview"/>
                <w:color w:val="000000"/>
                <w:sz w:val="22"/>
                <w:szCs w:val="22"/>
              </w:rPr>
              <w:t>www.oñati.eus</w:t>
            </w:r>
            <w:proofErr w:type="spellEnd"/>
            <w:r w:rsidRPr="00C54EFA">
              <w:rPr>
                <w:rFonts w:ascii="Grandview" w:eastAsia="Calibri" w:hAnsi="Grandview"/>
                <w:color w:val="000000"/>
                <w:sz w:val="22"/>
                <w:szCs w:val="22"/>
              </w:rPr>
              <w:t>).</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7.2. Eskaera orriarekin batera honako dokumentazioa aurkeztu beharko da:</w:t>
            </w:r>
          </w:p>
          <w:p w:rsidR="00C54EFA" w:rsidRPr="00C54EFA" w:rsidRDefault="00C54EFA" w:rsidP="00C54EFA">
            <w:pPr>
              <w:numPr>
                <w:ilvl w:val="0"/>
                <w:numId w:val="15"/>
              </w:numPr>
              <w:spacing w:before="40" w:after="40" w:line="320" w:lineRule="exact"/>
              <w:ind w:left="743" w:hanging="426"/>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Enpresako ordezkari legalaren  NANa.</w:t>
            </w:r>
          </w:p>
          <w:p w:rsidR="00C54EFA" w:rsidRPr="00C54EFA" w:rsidRDefault="00C54EFA" w:rsidP="00C54EFA">
            <w:pPr>
              <w:numPr>
                <w:ilvl w:val="0"/>
                <w:numId w:val="15"/>
              </w:numPr>
              <w:spacing w:before="40" w:after="40" w:line="320" w:lineRule="exact"/>
              <w:ind w:left="743" w:hanging="426"/>
              <w:contextualSpacing/>
              <w:jc w:val="both"/>
              <w:rPr>
                <w:rFonts w:ascii="Grandview" w:eastAsia="Times New Roman" w:hAnsi="Grandview"/>
                <w:color w:val="000000"/>
                <w:sz w:val="22"/>
                <w:szCs w:val="22"/>
                <w:lang w:val="eu-ES" w:eastAsia="es-ES"/>
              </w:rPr>
            </w:pPr>
            <w:proofErr w:type="spellStart"/>
            <w:r w:rsidRPr="00C54EFA">
              <w:rPr>
                <w:rFonts w:ascii="Grandview" w:eastAsia="Times New Roman" w:hAnsi="Grandview"/>
                <w:color w:val="000000"/>
                <w:sz w:val="22"/>
                <w:szCs w:val="22"/>
                <w:lang w:val="eu-ES" w:eastAsia="es-ES"/>
              </w:rPr>
              <w:t>Dirulaguntza</w:t>
            </w:r>
            <w:proofErr w:type="spellEnd"/>
            <w:r w:rsidRPr="00C54EFA">
              <w:rPr>
                <w:rFonts w:ascii="Grandview" w:eastAsia="Times New Roman" w:hAnsi="Grandview"/>
                <w:color w:val="000000"/>
                <w:sz w:val="22"/>
                <w:szCs w:val="22"/>
                <w:lang w:val="eu-ES" w:eastAsia="es-ES"/>
              </w:rPr>
              <w:t xml:space="preserve"> eskaera aurkezteko momentuan Ogasunean ordainketak egunean daudela adierazten duen ziurtagiria. </w:t>
            </w:r>
          </w:p>
          <w:p w:rsidR="00C54EFA" w:rsidRPr="00C54EFA" w:rsidRDefault="00C54EFA" w:rsidP="00C54EFA">
            <w:pPr>
              <w:numPr>
                <w:ilvl w:val="0"/>
                <w:numId w:val="15"/>
              </w:numPr>
              <w:spacing w:before="40" w:after="40" w:line="320" w:lineRule="exact"/>
              <w:ind w:left="743" w:hanging="426"/>
              <w:contextualSpacing/>
              <w:jc w:val="both"/>
              <w:rPr>
                <w:rFonts w:ascii="Grandview" w:eastAsia="Calibri" w:hAnsi="Grandview"/>
                <w:noProof/>
                <w:color w:val="000000"/>
                <w:sz w:val="22"/>
                <w:szCs w:val="22"/>
                <w:lang w:val="eu-ES"/>
              </w:rPr>
            </w:pP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eskaera aurkezteko momentuan Gizarte Segurantzan ordainketak egunean daudela adierazten duen ziurtagiria.</w:t>
            </w:r>
          </w:p>
          <w:p w:rsidR="00C54EFA" w:rsidRPr="00C54EFA" w:rsidRDefault="00C54EFA" w:rsidP="00C54EFA">
            <w:pPr>
              <w:numPr>
                <w:ilvl w:val="0"/>
                <w:numId w:val="15"/>
              </w:numPr>
              <w:spacing w:before="40" w:after="40" w:line="320" w:lineRule="exact"/>
              <w:ind w:left="743" w:hanging="426"/>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Dirulaguntzaren helburu den pertsonaren  lan kontratua. </w:t>
            </w:r>
          </w:p>
          <w:p w:rsidR="00C54EFA" w:rsidRPr="00C54EFA" w:rsidRDefault="00C54EFA" w:rsidP="00C54EFA">
            <w:pPr>
              <w:numPr>
                <w:ilvl w:val="0"/>
                <w:numId w:val="15"/>
              </w:numPr>
              <w:spacing w:before="40" w:after="40" w:line="320" w:lineRule="exact"/>
              <w:ind w:left="743" w:hanging="426"/>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Laneratze enpresak igorritako ziurtagiria;  kontratatutako pertsona gizarteratze eta laneratze prozesu batetik datorrela eta garatutako prozesu horretan aldeko balorazio jaso duela adieraziz (1. eranskina).</w:t>
            </w:r>
          </w:p>
          <w:p w:rsidR="00C54EFA" w:rsidRPr="00C54EFA" w:rsidRDefault="00C54EFA" w:rsidP="00C54EFA">
            <w:pPr>
              <w:numPr>
                <w:ilvl w:val="0"/>
                <w:numId w:val="15"/>
              </w:numPr>
              <w:spacing w:before="40" w:after="40" w:line="320" w:lineRule="exact"/>
              <w:ind w:left="743" w:hanging="426"/>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lastRenderedPageBreak/>
              <w:t>Kontrataturiko langilearen Gizarte Segurantzako alta ziurtagiria eta kontratua amaitu ostean langileari baja emanez gero, kontrataturiko langilearen bajaren ziurtagiria.</w:t>
            </w:r>
          </w:p>
          <w:p w:rsidR="00C54EFA" w:rsidRPr="00C54EFA" w:rsidRDefault="00C54EFA" w:rsidP="00C54EFA">
            <w:pPr>
              <w:numPr>
                <w:ilvl w:val="0"/>
                <w:numId w:val="15"/>
              </w:numPr>
              <w:spacing w:before="40" w:after="40" w:line="320" w:lineRule="exact"/>
              <w:ind w:left="743" w:hanging="426"/>
              <w:contextualSpacing/>
              <w:jc w:val="both"/>
              <w:rPr>
                <w:rFonts w:ascii="Grandview" w:eastAsia="Calibri" w:hAnsi="Grandview"/>
                <w:noProof/>
                <w:color w:val="000000"/>
                <w:sz w:val="22"/>
                <w:szCs w:val="22"/>
                <w:lang w:val="eu-ES"/>
              </w:rPr>
            </w:pPr>
            <w:proofErr w:type="spellStart"/>
            <w:r w:rsidRPr="00C54EFA">
              <w:rPr>
                <w:rFonts w:ascii="Grandview" w:eastAsia="Calibri" w:hAnsi="Grandview"/>
                <w:color w:val="000000"/>
                <w:sz w:val="22"/>
                <w:szCs w:val="22"/>
                <w:lang w:val="eu-ES"/>
              </w:rPr>
              <w:t>Diru</w:t>
            </w:r>
            <w:r w:rsidRPr="00C54EFA">
              <w:rPr>
                <w:rFonts w:ascii="Grandview" w:eastAsia="Calibri" w:hAnsi="Grandview"/>
                <w:noProof/>
                <w:color w:val="000000"/>
                <w:sz w:val="22"/>
                <w:szCs w:val="22"/>
                <w:lang w:val="eu-ES"/>
              </w:rPr>
              <w:t>laguntza</w:t>
            </w:r>
            <w:proofErr w:type="spellEnd"/>
            <w:r w:rsidRPr="00C54EFA">
              <w:rPr>
                <w:rFonts w:ascii="Grandview" w:eastAsia="Calibri" w:hAnsi="Grandview"/>
                <w:noProof/>
                <w:color w:val="000000"/>
                <w:sz w:val="22"/>
                <w:szCs w:val="22"/>
                <w:lang w:val="eu-ES"/>
              </w:rPr>
              <w:t xml:space="preserve">   eskuratuz   gero,   dirua   ingresatu  beharko   litzatekeen     kontu     korrontearen  titularitatea egiaztatzen duen agiria.</w:t>
            </w:r>
          </w:p>
          <w:p w:rsidR="00C54EFA" w:rsidRPr="00C54EFA" w:rsidRDefault="00C54EFA" w:rsidP="00C54EFA">
            <w:pPr>
              <w:numPr>
                <w:ilvl w:val="0"/>
                <w:numId w:val="15"/>
              </w:numPr>
              <w:spacing w:before="40" w:after="40" w:line="320" w:lineRule="exact"/>
              <w:ind w:left="743" w:hanging="426"/>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Eskatzailearen erantzukizunpeko adierazpena (2. eranskina), dirulaguntza publikoak eskuratzeko aukerei eta beste dirulaguntzekiko bateragarritasunari buruzkoa. </w:t>
            </w:r>
          </w:p>
          <w:p w:rsidR="00C54EFA" w:rsidRPr="00C54EFA" w:rsidRDefault="00C54EFA" w:rsidP="00C54EFA">
            <w:pPr>
              <w:numPr>
                <w:ilvl w:val="0"/>
                <w:numId w:val="15"/>
              </w:numPr>
              <w:spacing w:before="40" w:after="40" w:line="320" w:lineRule="exact"/>
              <w:ind w:left="743" w:hanging="426"/>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Oñatiko Udalak  beharrezkoa  iritziz gero, kasu bakoitzean eskatu lezakeen  beste edozein dokumentazio gehigarri.</w:t>
            </w:r>
          </w:p>
          <w:p w:rsidR="00C54EFA" w:rsidRPr="00C54EFA" w:rsidRDefault="00C54EFA" w:rsidP="00C54EFA">
            <w:pPr>
              <w:spacing w:before="40" w:after="40" w:line="320" w:lineRule="exact"/>
              <w:ind w:left="743"/>
              <w:contextualSpacing/>
              <w:jc w:val="both"/>
              <w:rPr>
                <w:rFonts w:ascii="Grandview" w:eastAsia="Calibri" w:hAnsi="Grandview"/>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7.2.</w:t>
            </w:r>
            <w:r w:rsidRPr="00C54EFA">
              <w:rPr>
                <w:rFonts w:ascii="Grandview" w:eastAsia="Calibri" w:hAnsi="Grandview"/>
                <w:color w:val="000000"/>
                <w:sz w:val="22"/>
                <w:szCs w:val="22"/>
                <w:lang w:val="es-ES"/>
              </w:rPr>
              <w:tab/>
              <w:t>Junto con la instancia de solicitud deberá presentar la siguiente documentación:</w:t>
            </w:r>
          </w:p>
          <w:p w:rsidR="00C54EFA" w:rsidRPr="00C54EFA" w:rsidRDefault="00C54EFA" w:rsidP="00C54EFA">
            <w:pPr>
              <w:numPr>
                <w:ilvl w:val="0"/>
                <w:numId w:val="15"/>
              </w:numPr>
              <w:spacing w:before="40" w:after="40" w:line="320" w:lineRule="exact"/>
              <w:ind w:left="659" w:hanging="374"/>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DNI del representante o la representante legal de la empresa.</w:t>
            </w:r>
          </w:p>
          <w:p w:rsidR="00C54EFA" w:rsidRPr="00C54EFA" w:rsidRDefault="00C54EFA" w:rsidP="00C54EFA">
            <w:pPr>
              <w:numPr>
                <w:ilvl w:val="0"/>
                <w:numId w:val="15"/>
              </w:numPr>
              <w:spacing w:before="40" w:after="40" w:line="320" w:lineRule="exact"/>
              <w:ind w:left="659" w:hanging="374"/>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 xml:space="preserve">Certificados de estar al corriente de pagos en Hacienda en el momento de presentar la solicitud de subvención. </w:t>
            </w:r>
          </w:p>
          <w:p w:rsidR="00C54EFA" w:rsidRPr="00C54EFA" w:rsidRDefault="00C54EFA" w:rsidP="00C54EFA">
            <w:pPr>
              <w:numPr>
                <w:ilvl w:val="0"/>
                <w:numId w:val="15"/>
              </w:numPr>
              <w:spacing w:before="40" w:after="40" w:line="320" w:lineRule="exact"/>
              <w:ind w:left="659" w:hanging="374"/>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 xml:space="preserve">Certificados de estar al corriente de pagos en la Seguridad Social en el momento de presentar la solicitud de subvención. </w:t>
            </w:r>
          </w:p>
          <w:p w:rsidR="00C54EFA" w:rsidRPr="00C54EFA" w:rsidRDefault="00C54EFA" w:rsidP="00C54EFA">
            <w:pPr>
              <w:numPr>
                <w:ilvl w:val="0"/>
                <w:numId w:val="15"/>
              </w:numPr>
              <w:spacing w:before="40" w:after="40" w:line="320" w:lineRule="exact"/>
              <w:ind w:left="659" w:hanging="374"/>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Contrato laboral por el que se solicita la subvención.</w:t>
            </w:r>
          </w:p>
          <w:p w:rsidR="00C54EFA" w:rsidRPr="00C54EFA" w:rsidRDefault="00C54EFA" w:rsidP="00C54EFA">
            <w:pPr>
              <w:numPr>
                <w:ilvl w:val="0"/>
                <w:numId w:val="15"/>
              </w:numPr>
              <w:spacing w:before="40" w:after="40" w:line="320" w:lineRule="exact"/>
              <w:ind w:left="659" w:hanging="374"/>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Certificado emitido por la empresa de inserción, en el cual se afirme que la persona a contratar proviene de un proceso de inserción y se valore favorablemente el desarrollo de este proceso (anexo 1).</w:t>
            </w:r>
          </w:p>
          <w:p w:rsidR="00C54EFA" w:rsidRPr="00C54EFA" w:rsidRDefault="00C54EFA" w:rsidP="00C54EFA">
            <w:pPr>
              <w:numPr>
                <w:ilvl w:val="0"/>
                <w:numId w:val="15"/>
              </w:numPr>
              <w:spacing w:before="40" w:after="40" w:line="320" w:lineRule="exact"/>
              <w:ind w:left="659" w:hanging="374"/>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lastRenderedPageBreak/>
              <w:t>Certificado de alta de la persona contratada en la Seguridad Social y certificado de baja, en aquellos casos en los que tras finalizar el contrato se le de baja a la persona contratada.</w:t>
            </w:r>
          </w:p>
          <w:p w:rsidR="00C54EFA" w:rsidRPr="00C54EFA" w:rsidRDefault="00C54EFA" w:rsidP="00C54EFA">
            <w:pPr>
              <w:numPr>
                <w:ilvl w:val="0"/>
                <w:numId w:val="15"/>
              </w:numPr>
              <w:spacing w:before="40" w:after="40" w:line="320" w:lineRule="exact"/>
              <w:ind w:left="659" w:hanging="374"/>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Documento  que  acredite  la  titularidad  de  la cuenta bancaria en la que, en su caso, se debería abonar la ayuda.</w:t>
            </w:r>
          </w:p>
          <w:p w:rsidR="00C54EFA" w:rsidRPr="00C54EFA" w:rsidRDefault="00C54EFA" w:rsidP="00C54EFA">
            <w:pPr>
              <w:numPr>
                <w:ilvl w:val="0"/>
                <w:numId w:val="15"/>
              </w:numPr>
              <w:spacing w:before="40" w:after="40" w:line="320" w:lineRule="exact"/>
              <w:ind w:left="659" w:hanging="374"/>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Declaración responsable (anexo 2) relativa a </w:t>
            </w:r>
            <w:r w:rsidRPr="00C54EFA">
              <w:rPr>
                <w:rFonts w:ascii="Grandview" w:eastAsia="Calibri" w:hAnsi="Grandview"/>
                <w:color w:val="000000"/>
                <w:sz w:val="22"/>
                <w:szCs w:val="22"/>
              </w:rPr>
              <w:t>la posibilidad de obtención de ayudas públicas y   compatibilidad con otras ayudas</w:t>
            </w:r>
            <w:r w:rsidRPr="00C54EFA">
              <w:rPr>
                <w:rFonts w:ascii="Grandview" w:eastAsia="Calibri" w:hAnsi="Grandview"/>
                <w:color w:val="000000"/>
                <w:sz w:val="22"/>
                <w:szCs w:val="22"/>
                <w:lang w:val="es-ES"/>
              </w:rPr>
              <w:t>.</w:t>
            </w:r>
          </w:p>
          <w:p w:rsidR="00C54EFA" w:rsidRPr="00C54EFA" w:rsidRDefault="00C54EFA" w:rsidP="00C54EFA">
            <w:pPr>
              <w:numPr>
                <w:ilvl w:val="0"/>
                <w:numId w:val="15"/>
              </w:numPr>
              <w:spacing w:before="40" w:after="40" w:line="320" w:lineRule="exact"/>
              <w:ind w:left="659" w:hanging="374"/>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Cualquier otra documentación que el Ayuntamiento de Oñati estimara oportuno requerir en cada caso.</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 </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lastRenderedPageBreak/>
              <w:t xml:space="preserve">7.3. Oñatiko Udalak, </w:t>
            </w:r>
            <w:proofErr w:type="spellStart"/>
            <w:r w:rsidRPr="00C54EFA">
              <w:rPr>
                <w:rFonts w:ascii="Grandview" w:eastAsia="Calibri" w:hAnsi="Grandview"/>
                <w:color w:val="000000"/>
                <w:sz w:val="22"/>
                <w:szCs w:val="22"/>
                <w:lang w:val="eu-ES"/>
              </w:rPr>
              <w:t>Nisae</w:t>
            </w:r>
            <w:proofErr w:type="spellEnd"/>
            <w:r w:rsidRPr="00C54EFA">
              <w:rPr>
                <w:rFonts w:ascii="Grandview" w:eastAsia="Calibri" w:hAnsi="Grandview"/>
                <w:color w:val="000000"/>
                <w:sz w:val="22"/>
                <w:szCs w:val="22"/>
                <w:lang w:val="eu-ES"/>
              </w:rPr>
              <w:t xml:space="preserve"> - Euskadiko administrazioen segurtasunerako eta </w:t>
            </w:r>
            <w:proofErr w:type="spellStart"/>
            <w:r w:rsidRPr="00C54EFA">
              <w:rPr>
                <w:rFonts w:ascii="Grandview" w:eastAsia="Calibri" w:hAnsi="Grandview"/>
                <w:color w:val="000000"/>
                <w:sz w:val="22"/>
                <w:szCs w:val="22"/>
                <w:lang w:val="eu-ES"/>
              </w:rPr>
              <w:t>elkarreragintasunerako</w:t>
            </w:r>
            <w:proofErr w:type="spellEnd"/>
            <w:r w:rsidRPr="00C54EFA">
              <w:rPr>
                <w:rFonts w:ascii="Grandview" w:eastAsia="Calibri" w:hAnsi="Grandview"/>
                <w:color w:val="000000"/>
                <w:sz w:val="22"/>
                <w:szCs w:val="22"/>
                <w:lang w:val="eu-ES"/>
              </w:rPr>
              <w:t xml:space="preserve"> nodoaren bidez, beharrezkoak diren egiaztapenak eta kontsultak egingo ditu interesdunek administrazioaren esku jarri dituzten datuei buruz. Horretaz gain, zerbitzuaren tramitazio administratiboa egiteko beharrezkoak diren egiaztapen guztiak ere egingo ditu.  Horregatik, </w:t>
            </w:r>
            <w:proofErr w:type="spellStart"/>
            <w:r w:rsidRPr="00C54EFA">
              <w:rPr>
                <w:rFonts w:ascii="Grandview" w:eastAsia="Calibri" w:hAnsi="Grandview"/>
                <w:color w:val="000000"/>
                <w:sz w:val="22"/>
                <w:szCs w:val="22"/>
                <w:lang w:val="eu-ES"/>
              </w:rPr>
              <w:t>elkarreragingarriak</w:t>
            </w:r>
            <w:proofErr w:type="spellEnd"/>
            <w:r w:rsidRPr="00C54EFA">
              <w:rPr>
                <w:rFonts w:ascii="Grandview" w:eastAsia="Calibri" w:hAnsi="Grandview"/>
                <w:color w:val="000000"/>
                <w:sz w:val="22"/>
                <w:szCs w:val="22"/>
                <w:lang w:val="eu-ES"/>
              </w:rPr>
              <w:t xml:space="preserve"> izan daitezkeen datuak eskatze ari utziko zaio, baldin eta interesduna datu horiek erabiltzearen aurka agertzen ez bada berariaz;  kasu horretan, dagozkion datuak edo dokumentuak aurkeztu beharko ditu.</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Administrazio publikoen arteko datu bitartekaritzarako oinarria urriaren 1eko 39/2015 Legearen 28. artikuluan zehazten da, non aitortzen baita herritarrek eskubidea dutela ez aurkezteko edozein </w:t>
            </w:r>
            <w:r w:rsidRPr="00C54EFA">
              <w:rPr>
                <w:rFonts w:ascii="Grandview" w:eastAsia="Calibri" w:hAnsi="Grandview"/>
                <w:color w:val="000000"/>
                <w:sz w:val="22"/>
                <w:szCs w:val="22"/>
                <w:lang w:val="eu-ES"/>
              </w:rPr>
              <w:lastRenderedPageBreak/>
              <w:t>administraziok egindako dokumentuak, jatorrizko dokumentuak, ezarri beharrekoa den araudiak eskatzen ez dituen datuak edo dokumentuak, edo interesdunok aurretik edozein administraziori emandakoak.</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Era berean, 40/2015 Legearen 155. artikuluak adierazten duena gogora ekarriz, administrazioek elkarri lagundu behar diote datu-trukean, eta herritarrei buruzko datuak haien esku daudenak, eman behar dituzte.</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Horren ildotik, Oñatiko Udalak Gizarteratze eta laneratze prozesuetatik datozen pertsonak kontratatzeko </w:t>
            </w:r>
            <w:proofErr w:type="spellStart"/>
            <w:r w:rsidRPr="00C54EFA">
              <w:rPr>
                <w:rFonts w:ascii="Grandview" w:eastAsia="Calibri" w:hAnsi="Grandview"/>
                <w:color w:val="000000"/>
                <w:sz w:val="22"/>
                <w:szCs w:val="22"/>
                <w:lang w:val="eu-ES"/>
              </w:rPr>
              <w:t>dirulaguntzak</w:t>
            </w:r>
            <w:proofErr w:type="spellEnd"/>
            <w:r w:rsidRPr="00C54EFA">
              <w:rPr>
                <w:rFonts w:ascii="Grandview" w:eastAsia="Calibri" w:hAnsi="Grandview"/>
                <w:color w:val="000000"/>
                <w:sz w:val="22"/>
                <w:szCs w:val="22"/>
                <w:lang w:val="eu-ES"/>
              </w:rPr>
              <w:t xml:space="preserve"> emateko baldintzen egiaztapena egiteko honako zerbitzuak kontsultatuko ditu </w:t>
            </w:r>
            <w:proofErr w:type="spellStart"/>
            <w:r w:rsidRPr="00C54EFA">
              <w:rPr>
                <w:rFonts w:ascii="Grandview" w:eastAsia="Calibri" w:hAnsi="Grandview"/>
                <w:color w:val="000000"/>
                <w:sz w:val="22"/>
                <w:szCs w:val="22"/>
                <w:lang w:val="eu-ES"/>
              </w:rPr>
              <w:t>Nisae</w:t>
            </w:r>
            <w:proofErr w:type="spellEnd"/>
            <w:r w:rsidRPr="00C54EFA">
              <w:rPr>
                <w:rFonts w:ascii="Grandview" w:eastAsia="Calibri" w:hAnsi="Grandview"/>
                <w:color w:val="000000"/>
                <w:sz w:val="22"/>
                <w:szCs w:val="22"/>
                <w:lang w:val="eu-ES"/>
              </w:rPr>
              <w:t xml:space="preserve"> - Euskadiko administrazioen segurtasunerako eta </w:t>
            </w:r>
            <w:proofErr w:type="spellStart"/>
            <w:r w:rsidRPr="00C54EFA">
              <w:rPr>
                <w:rFonts w:ascii="Grandview" w:eastAsia="Calibri" w:hAnsi="Grandview"/>
                <w:color w:val="000000"/>
                <w:sz w:val="22"/>
                <w:szCs w:val="22"/>
                <w:lang w:val="eu-ES"/>
              </w:rPr>
              <w:t>elkarreragintasunerako</w:t>
            </w:r>
            <w:proofErr w:type="spellEnd"/>
            <w:r w:rsidRPr="00C54EFA">
              <w:rPr>
                <w:rFonts w:ascii="Grandview" w:eastAsia="Calibri" w:hAnsi="Grandview"/>
                <w:color w:val="000000"/>
                <w:sz w:val="22"/>
                <w:szCs w:val="22"/>
                <w:lang w:val="eu-ES"/>
              </w:rPr>
              <w:t xml:space="preserve"> nodoaren bidez:</w:t>
            </w:r>
          </w:p>
          <w:p w:rsidR="00C54EFA" w:rsidRPr="00C54EFA" w:rsidRDefault="00C54EFA" w:rsidP="00C54EFA">
            <w:pPr>
              <w:numPr>
                <w:ilvl w:val="0"/>
                <w:numId w:val="18"/>
              </w:numPr>
              <w:spacing w:before="40" w:after="40" w:line="320" w:lineRule="exact"/>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t>Poliziaren zuzendaritza nagusia: Nortasun datuen kontsulta eta egiaztatzea.</w:t>
            </w:r>
          </w:p>
          <w:p w:rsidR="00C54EFA" w:rsidRPr="00C54EFA" w:rsidRDefault="00C54EFA" w:rsidP="00C54EFA">
            <w:pPr>
              <w:numPr>
                <w:ilvl w:val="0"/>
                <w:numId w:val="18"/>
              </w:numPr>
              <w:spacing w:before="40" w:after="40" w:line="320" w:lineRule="exact"/>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t>Gipuzkoako Foru Aldundia: Zerga-betebeharren ordainketa egunean edukitzea kontsulta.</w:t>
            </w:r>
          </w:p>
          <w:p w:rsidR="00C54EFA" w:rsidRPr="00C54EFA" w:rsidRDefault="00C54EFA" w:rsidP="00C54EFA">
            <w:pPr>
              <w:numPr>
                <w:ilvl w:val="0"/>
                <w:numId w:val="18"/>
              </w:numPr>
              <w:spacing w:before="40" w:after="40" w:line="320" w:lineRule="exact"/>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t>Gizarte Segurantzaren Diruzaintza Nagusia: GSDN-arekiko betebeharren ordainketa egunean edukitzearen kontsulta.</w:t>
            </w:r>
          </w:p>
          <w:p w:rsidR="00C54EFA" w:rsidRPr="00C54EFA" w:rsidRDefault="00C54EFA" w:rsidP="00C54EFA">
            <w:pPr>
              <w:numPr>
                <w:ilvl w:val="0"/>
                <w:numId w:val="18"/>
              </w:numPr>
              <w:spacing w:before="40" w:after="40" w:line="320" w:lineRule="exact"/>
              <w:contextualSpacing/>
              <w:jc w:val="both"/>
              <w:rPr>
                <w:rFonts w:ascii="Grandview" w:eastAsia="Times New Roman" w:hAnsi="Grandview"/>
                <w:color w:val="000000"/>
                <w:sz w:val="22"/>
                <w:szCs w:val="22"/>
                <w:lang w:val="eu-ES" w:eastAsia="es-ES"/>
              </w:rPr>
            </w:pPr>
            <w:r w:rsidRPr="00C54EFA">
              <w:rPr>
                <w:rFonts w:ascii="Grandview" w:eastAsia="Times New Roman" w:hAnsi="Grandview"/>
                <w:color w:val="000000"/>
                <w:sz w:val="22"/>
                <w:szCs w:val="22"/>
                <w:lang w:val="eu-ES" w:eastAsia="es-ES"/>
              </w:rPr>
              <w:t>Gizarte Segurantzaren Diruzaintza Nagusia: Gizarte segurantzan data jakin batean alta egina izatea kontsultatzeko zerbitzua.</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Era berean, Oñatiko Udalak ofizioz egiaztatuko ditu ondorengoak:</w:t>
            </w:r>
          </w:p>
          <w:p w:rsidR="00C54EFA" w:rsidRPr="00C54EFA" w:rsidRDefault="00C54EFA" w:rsidP="00C54EFA">
            <w:pPr>
              <w:numPr>
                <w:ilvl w:val="0"/>
                <w:numId w:val="19"/>
              </w:numPr>
              <w:spacing w:before="40" w:after="40" w:line="320" w:lineRule="exact"/>
              <w:contextualSpacing/>
              <w:jc w:val="both"/>
              <w:rPr>
                <w:rFonts w:ascii="Grandview" w:eastAsia="Times New Roman" w:hAnsi="Grandview"/>
                <w:color w:val="000000"/>
                <w:sz w:val="22"/>
                <w:szCs w:val="22"/>
                <w:lang w:val="eu-ES" w:eastAsia="es-ES"/>
              </w:rPr>
            </w:pPr>
            <w:proofErr w:type="spellStart"/>
            <w:r w:rsidRPr="00C54EFA">
              <w:rPr>
                <w:rFonts w:ascii="Grandview" w:eastAsia="Times New Roman" w:hAnsi="Grandview"/>
                <w:color w:val="000000"/>
                <w:sz w:val="22"/>
                <w:szCs w:val="22"/>
                <w:lang w:val="eu-ES" w:eastAsia="es-ES"/>
              </w:rPr>
              <w:t>Dirulaguntzaren</w:t>
            </w:r>
            <w:proofErr w:type="spellEnd"/>
            <w:r w:rsidRPr="00C54EFA">
              <w:rPr>
                <w:rFonts w:ascii="Grandview" w:eastAsia="Times New Roman" w:hAnsi="Grandview"/>
                <w:color w:val="000000"/>
                <w:sz w:val="22"/>
                <w:szCs w:val="22"/>
                <w:lang w:val="eu-ES" w:eastAsia="es-ES"/>
              </w:rPr>
              <w:t xml:space="preserve"> xede diren kontratatutako pertsonen errolda.</w:t>
            </w:r>
          </w:p>
          <w:p w:rsidR="00C54EFA" w:rsidRPr="00C54EFA" w:rsidRDefault="00C54EFA" w:rsidP="00C54EFA">
            <w:pPr>
              <w:numPr>
                <w:ilvl w:val="0"/>
                <w:numId w:val="13"/>
              </w:numPr>
              <w:spacing w:after="0"/>
              <w:jc w:val="both"/>
              <w:rPr>
                <w:rFonts w:ascii="Grandview" w:eastAsia="Times New Roman" w:hAnsi="Grandview"/>
                <w:color w:val="000000"/>
                <w:kern w:val="3"/>
                <w:sz w:val="22"/>
                <w:szCs w:val="22"/>
                <w:lang w:val="eu-ES" w:eastAsia="zh-CN" w:bidi="hi-IN"/>
              </w:rPr>
            </w:pPr>
            <w:r w:rsidRPr="00C54EFA">
              <w:rPr>
                <w:rFonts w:ascii="Grandview" w:eastAsia="Times New Roman" w:hAnsi="Grandview"/>
                <w:color w:val="000000"/>
                <w:kern w:val="3"/>
                <w:sz w:val="22"/>
                <w:szCs w:val="22"/>
                <w:lang w:val="eu-ES" w:eastAsia="zh-CN" w:bidi="hi-IN"/>
              </w:rPr>
              <w:t>Ekonomia Jardueren Gaineko Zerga (EJZ) altaren helbidea.</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7.3. El Ayuntamiento de Oñati realizará mediante </w:t>
            </w:r>
            <w:proofErr w:type="spellStart"/>
            <w:r w:rsidRPr="00C54EFA">
              <w:rPr>
                <w:rFonts w:ascii="Grandview" w:eastAsia="Calibri" w:hAnsi="Grandview"/>
                <w:color w:val="000000"/>
                <w:sz w:val="22"/>
                <w:szCs w:val="22"/>
                <w:lang w:val="es-ES"/>
              </w:rPr>
              <w:t>Nisae</w:t>
            </w:r>
            <w:proofErr w:type="spellEnd"/>
            <w:r w:rsidRPr="00C54EFA">
              <w:rPr>
                <w:rFonts w:ascii="Grandview" w:eastAsia="Calibri" w:hAnsi="Grandview"/>
                <w:color w:val="000000"/>
                <w:sz w:val="22"/>
                <w:szCs w:val="22"/>
                <w:lang w:val="es-ES"/>
              </w:rPr>
              <w:t xml:space="preserve"> - Nodo de interoperabilidad y seguridad de las administraciones de Euskadi, las comprobaciones y consultas necesarias de los datos de las personas interesadas que obren en poder de la Administración, así como cualquier otra requerida para la tramitación administrativa del presente servicio. Es por ello que se dejarán de solicitar datos que puedan ser interoperables, siempre y cuando la persona interesada no se oponga de forma expresa al uso de los mismos, en cuyo caso, deberá aportar los datos o documentos correspondientes.</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El fundamento para la intermediación de datos entre las Administraciones Públicas se concrete en el artículo 28 de la Ley 39/2015, de 1 de octubre, donde se reconoce el derecho de la ciudadanía a no aportar los documentos que hayan sido elaborados por </w:t>
            </w:r>
            <w:r w:rsidRPr="00C54EFA">
              <w:rPr>
                <w:rFonts w:ascii="Grandview" w:eastAsia="Calibri" w:hAnsi="Grandview"/>
                <w:color w:val="000000"/>
                <w:sz w:val="22"/>
                <w:szCs w:val="22"/>
                <w:lang w:val="es-ES"/>
              </w:rPr>
              <w:lastRenderedPageBreak/>
              <w:t>cualquier Administración, documentos originales, datos o documentos no exigidos por la normativa reguladora aplicable o que hayan sido aportados anteriormente por la persona interesada a cualquier Administración.</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Asimismo, existe el deber de las Administraciones de colaborar, tal y como indica el artículo 155 de la Ley 40/2015 en el entorno del intercambio de datos, debiendo facilitar los datos relativos de la ciudadanía que obren en poder de estas.</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En este sentido, para verificar si se cumplen los requisitos para otorgar las Subvenciones para la personas  provenientes de procesos de inserción socio-laboral, el Ayuntamiento de Oñati va a consultar  los siguientes servicios a través de </w:t>
            </w:r>
            <w:proofErr w:type="spellStart"/>
            <w:r w:rsidRPr="00C54EFA">
              <w:rPr>
                <w:rFonts w:ascii="Grandview" w:eastAsia="Calibri" w:hAnsi="Grandview"/>
                <w:color w:val="000000"/>
                <w:sz w:val="22"/>
                <w:szCs w:val="22"/>
                <w:lang w:val="es-ES"/>
              </w:rPr>
              <w:t>Nisae</w:t>
            </w:r>
            <w:proofErr w:type="spellEnd"/>
            <w:r w:rsidRPr="00C54EFA">
              <w:rPr>
                <w:rFonts w:ascii="Grandview" w:eastAsia="Calibri" w:hAnsi="Grandview"/>
                <w:color w:val="000000"/>
                <w:sz w:val="22"/>
                <w:szCs w:val="22"/>
                <w:lang w:val="es-ES"/>
              </w:rPr>
              <w:t xml:space="preserve"> - Nodo de interoperabilidad y seguridad de las administraciones de Euskadi:</w:t>
            </w:r>
          </w:p>
          <w:p w:rsidR="00C54EFA" w:rsidRPr="00C54EFA" w:rsidRDefault="00C54EFA" w:rsidP="00C54EFA">
            <w:pPr>
              <w:numPr>
                <w:ilvl w:val="0"/>
                <w:numId w:val="13"/>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Dirección General de la Policía: Consulta y verificación de datos de identidad</w:t>
            </w:r>
          </w:p>
          <w:p w:rsidR="00C54EFA" w:rsidRPr="00C54EFA" w:rsidRDefault="00C54EFA" w:rsidP="00C54EFA">
            <w:pPr>
              <w:numPr>
                <w:ilvl w:val="0"/>
                <w:numId w:val="13"/>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Diputación Foral de Gipuzkoa: Consulta de estar al corriente de obligaciones tributarias</w:t>
            </w:r>
          </w:p>
          <w:p w:rsidR="00C54EFA" w:rsidRPr="00C54EFA" w:rsidRDefault="00C54EFA" w:rsidP="00C54EFA">
            <w:pPr>
              <w:numPr>
                <w:ilvl w:val="0"/>
                <w:numId w:val="13"/>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 xml:space="preserve">Tesorería General de la Seguridad Social: Consulta de estar al corriente de pago de obligaciones con </w:t>
            </w:r>
            <w:proofErr w:type="spellStart"/>
            <w:r w:rsidRPr="00C54EFA">
              <w:rPr>
                <w:rFonts w:ascii="Grandview" w:eastAsia="Times New Roman" w:hAnsi="Grandview"/>
                <w:color w:val="000000"/>
                <w:sz w:val="22"/>
                <w:szCs w:val="22"/>
                <w:lang w:val="es-ES" w:eastAsia="es-ES"/>
              </w:rPr>
              <w:t>tgss</w:t>
            </w:r>
            <w:proofErr w:type="spellEnd"/>
          </w:p>
          <w:p w:rsidR="00C54EFA" w:rsidRPr="00C54EFA" w:rsidRDefault="00C54EFA" w:rsidP="00C54EFA">
            <w:pPr>
              <w:numPr>
                <w:ilvl w:val="0"/>
                <w:numId w:val="13"/>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Tesorería General de la Seguridad Social: Consulta de estar dado/a de alta en fecha concreta en la Seguridad Social.</w:t>
            </w:r>
          </w:p>
          <w:p w:rsidR="00C54EFA" w:rsidRPr="00C54EFA" w:rsidRDefault="00C54EFA" w:rsidP="00C54EFA">
            <w:pPr>
              <w:spacing w:before="40" w:after="40" w:line="320" w:lineRule="exact"/>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Asimismo, el Ayuntamiento de  Oñati comprobará de oficio:</w:t>
            </w:r>
          </w:p>
          <w:p w:rsidR="00C54EFA" w:rsidRPr="00C54EFA" w:rsidRDefault="00C54EFA" w:rsidP="00C54EFA">
            <w:pPr>
              <w:numPr>
                <w:ilvl w:val="0"/>
                <w:numId w:val="14"/>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t>El empadronamiento de las personas contratadas que son objeto de subvención.</w:t>
            </w:r>
          </w:p>
          <w:p w:rsidR="00C54EFA" w:rsidRPr="00C54EFA" w:rsidRDefault="00C54EFA" w:rsidP="00C54EFA">
            <w:pPr>
              <w:numPr>
                <w:ilvl w:val="0"/>
                <w:numId w:val="14"/>
              </w:numPr>
              <w:spacing w:before="40" w:after="40" w:line="320" w:lineRule="exact"/>
              <w:contextualSpacing/>
              <w:jc w:val="both"/>
              <w:rPr>
                <w:rFonts w:ascii="Grandview" w:eastAsia="Times New Roman" w:hAnsi="Grandview"/>
                <w:color w:val="000000"/>
                <w:sz w:val="22"/>
                <w:szCs w:val="22"/>
                <w:lang w:val="es-ES" w:eastAsia="es-ES"/>
              </w:rPr>
            </w:pPr>
            <w:r w:rsidRPr="00C54EFA">
              <w:rPr>
                <w:rFonts w:ascii="Grandview" w:eastAsia="Times New Roman" w:hAnsi="Grandview"/>
                <w:color w:val="000000"/>
                <w:sz w:val="22"/>
                <w:szCs w:val="22"/>
                <w:lang w:val="es-ES" w:eastAsia="es-ES"/>
              </w:rPr>
              <w:lastRenderedPageBreak/>
              <w:t>El domicilio del alta en el Impuesto sobre Actividades Económicas (IAE).</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lastRenderedPageBreak/>
              <w:t>7.4. Eskabideak edo dokumentazio lagungarriak akatsik izanez gero edo osatugabeak badira, interesdunei hamar eguneko epea emango zaie atzemandako akatsak konpontzeko (39/2015 Legearen 68.1 art.). Epea igarota, horrelakorik egin ezean, eskariari uko egin zaiola ulertuko da, betiere 39/2015 Legearen 93 eta 94 artikuluetan aurreikusitako moduan ebazpena eman ondoren.</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7.4. Cuando la instancia de solicitud o la documentación que debe acompañarla adolecieran de algún error o fueran incompletas, se otorgará a las personas interesadas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 xml:space="preserve">8. artikulua. Ebazteko eskumena duen organoa, </w:t>
            </w:r>
            <w:proofErr w:type="spellStart"/>
            <w:r w:rsidRPr="00C54EFA">
              <w:rPr>
                <w:rFonts w:ascii="Grandview" w:eastAsia="Calibri" w:hAnsi="Grandview"/>
                <w:b/>
                <w:color w:val="000000"/>
                <w:sz w:val="22"/>
                <w:szCs w:val="22"/>
                <w:lang w:val="eu-ES"/>
              </w:rPr>
              <w:t>diru</w:t>
            </w:r>
            <w:r w:rsidRPr="00C54EFA">
              <w:rPr>
                <w:rFonts w:ascii="Grandview" w:eastAsia="Calibri" w:hAnsi="Grandview"/>
                <w:b/>
                <w:noProof/>
                <w:color w:val="000000"/>
                <w:sz w:val="22"/>
                <w:szCs w:val="22"/>
                <w:lang w:val="eu-ES"/>
              </w:rPr>
              <w:t>laguntzak</w:t>
            </w:r>
            <w:proofErr w:type="spellEnd"/>
            <w:r w:rsidRPr="00C54EFA">
              <w:rPr>
                <w:rFonts w:ascii="Grandview" w:eastAsia="Calibri" w:hAnsi="Grandview"/>
                <w:b/>
                <w:noProof/>
                <w:color w:val="000000"/>
                <w:sz w:val="22"/>
                <w:szCs w:val="22"/>
                <w:lang w:val="eu-ES"/>
              </w:rPr>
              <w:t xml:space="preserve"> emateko prozedura, ebazpena, epeak, eta  berraztertzeko errekurtsoa.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8.  Órgano competente para la resolución, procedimiento de concesión, resolución, plazos y recurso de reposición.</w:t>
            </w:r>
          </w:p>
        </w:tc>
      </w:tr>
      <w:tr w:rsidR="00C54EFA" w:rsidRPr="00C54EFA" w:rsidTr="00C54EFA">
        <w:tc>
          <w:tcPr>
            <w:tcW w:w="4653" w:type="dxa"/>
          </w:tcPr>
          <w:p w:rsidR="00C54EFA" w:rsidRPr="00C54EFA" w:rsidRDefault="00C54EFA" w:rsidP="00C54EFA">
            <w:pPr>
              <w:spacing w:before="40" w:after="40" w:line="320" w:lineRule="exact"/>
              <w:ind w:firstLine="459"/>
              <w:jc w:val="both"/>
              <w:rPr>
                <w:rFonts w:ascii="Grandview" w:hAnsi="Grandview"/>
                <w:color w:val="000000"/>
                <w:sz w:val="22"/>
                <w:szCs w:val="22"/>
                <w:lang w:val="eu-ES"/>
              </w:rPr>
            </w:pPr>
            <w:r w:rsidRPr="00C54EFA">
              <w:rPr>
                <w:rFonts w:ascii="Grandview" w:hAnsi="Grandview"/>
                <w:color w:val="000000"/>
                <w:sz w:val="22"/>
                <w:szCs w:val="22"/>
                <w:lang w:val="eu-ES"/>
              </w:rPr>
              <w:t xml:space="preserve">8.1.   </w:t>
            </w:r>
            <w:proofErr w:type="spellStart"/>
            <w:r w:rsidRPr="00C54EFA">
              <w:rPr>
                <w:rFonts w:ascii="Grandview" w:hAnsi="Grandview"/>
                <w:color w:val="000000"/>
                <w:sz w:val="22"/>
                <w:szCs w:val="22"/>
                <w:lang w:val="eu-ES"/>
              </w:rPr>
              <w:t>Dirulaguntzak</w:t>
            </w:r>
            <w:proofErr w:type="spellEnd"/>
            <w:r w:rsidRPr="00C54EFA">
              <w:rPr>
                <w:rFonts w:ascii="Grandview" w:hAnsi="Grandview"/>
                <w:color w:val="000000"/>
                <w:sz w:val="22"/>
                <w:szCs w:val="22"/>
                <w:lang w:val="eu-ES"/>
              </w:rPr>
              <w:t xml:space="preserve"> emateko prozedura izapidetzea </w:t>
            </w:r>
            <w:proofErr w:type="spellStart"/>
            <w:r w:rsidRPr="00C54EFA">
              <w:rPr>
                <w:rFonts w:ascii="Grandview" w:hAnsi="Grandview"/>
                <w:color w:val="000000"/>
                <w:sz w:val="22"/>
                <w:szCs w:val="22"/>
                <w:lang w:val="eu-ES"/>
              </w:rPr>
              <w:t>Sozioekonomia</w:t>
            </w:r>
            <w:proofErr w:type="spellEnd"/>
            <w:r w:rsidRPr="00C54EFA">
              <w:rPr>
                <w:rFonts w:ascii="Grandview" w:hAnsi="Grandview"/>
                <w:color w:val="000000"/>
                <w:sz w:val="22"/>
                <w:szCs w:val="22"/>
                <w:lang w:val="eu-ES"/>
              </w:rPr>
              <w:t xml:space="preserve"> Sailaren eginkizuna da, eta hari dagokio behar diren ekintza guztiak burutzea ebazpen proposamena gauzatzeko beharrezkoak diren datuak zehaztu, eskuratu eta egiaztatzeko.</w:t>
            </w:r>
          </w:p>
          <w:p w:rsidR="00F03683" w:rsidRDefault="00C54EFA" w:rsidP="00F03683">
            <w:pPr>
              <w:spacing w:before="40" w:after="40" w:line="320" w:lineRule="exact"/>
              <w:ind w:firstLine="459"/>
              <w:jc w:val="both"/>
              <w:rPr>
                <w:rFonts w:ascii="Grandview" w:hAnsi="Grandview"/>
                <w:color w:val="000000"/>
                <w:sz w:val="22"/>
                <w:szCs w:val="22"/>
                <w:lang w:val="eu-ES"/>
              </w:rPr>
            </w:pPr>
            <w:r w:rsidRPr="00C54EFA">
              <w:rPr>
                <w:rFonts w:ascii="Grandview" w:hAnsi="Grandview"/>
                <w:color w:val="000000"/>
                <w:sz w:val="22"/>
                <w:szCs w:val="22"/>
                <w:lang w:val="eu-ES"/>
              </w:rPr>
              <w:t xml:space="preserve">Izapidetze fasea eskaera  jasotzen denean hasiko da, </w:t>
            </w:r>
            <w:proofErr w:type="spellStart"/>
            <w:r w:rsidRPr="00C54EFA">
              <w:rPr>
                <w:rFonts w:ascii="Grandview" w:hAnsi="Grandview"/>
                <w:color w:val="000000"/>
                <w:sz w:val="22"/>
                <w:szCs w:val="22"/>
                <w:lang w:val="eu-ES"/>
              </w:rPr>
              <w:t>Sozioekonomia</w:t>
            </w:r>
            <w:proofErr w:type="spellEnd"/>
            <w:r w:rsidRPr="00C54EFA">
              <w:rPr>
                <w:rFonts w:ascii="Grandview" w:hAnsi="Grandview"/>
                <w:color w:val="000000"/>
                <w:sz w:val="22"/>
                <w:szCs w:val="22"/>
                <w:lang w:val="eu-ES"/>
              </w:rPr>
              <w:t xml:space="preserve"> Sailak egingo duen aurre ebaluazioaz, hau da, eskatzaileak </w:t>
            </w:r>
            <w:proofErr w:type="spellStart"/>
            <w:r w:rsidRPr="00C54EFA">
              <w:rPr>
                <w:rFonts w:ascii="Grandview" w:hAnsi="Grandview"/>
                <w:color w:val="000000"/>
                <w:sz w:val="22"/>
                <w:szCs w:val="22"/>
                <w:lang w:val="eu-ES"/>
              </w:rPr>
              <w:t>dirulaguntzaren</w:t>
            </w:r>
            <w:proofErr w:type="spellEnd"/>
            <w:r w:rsidRPr="00C54EFA">
              <w:rPr>
                <w:rFonts w:ascii="Grandview" w:hAnsi="Grandview"/>
                <w:color w:val="000000"/>
                <w:sz w:val="22"/>
                <w:szCs w:val="22"/>
                <w:lang w:val="eu-ES"/>
              </w:rPr>
              <w:t xml:space="preserve"> onuradun izaera eskuratzeko ezarririk dauden baldintza guztiak betetzen dituela eta aurkeztutako dokumentazioa osatua eta egokia dela egiaztatzea.</w:t>
            </w:r>
          </w:p>
          <w:p w:rsidR="00C54EFA" w:rsidRPr="00F03683" w:rsidRDefault="00F03683" w:rsidP="00F03683">
            <w:pPr>
              <w:spacing w:before="40" w:after="40" w:line="320" w:lineRule="exact"/>
              <w:ind w:firstLine="459"/>
              <w:jc w:val="both"/>
              <w:rPr>
                <w:rFonts w:ascii="Grandview" w:hAnsi="Grandview"/>
                <w:color w:val="000000"/>
                <w:sz w:val="22"/>
                <w:szCs w:val="22"/>
                <w:lang w:val="eu-ES"/>
              </w:rPr>
            </w:pPr>
            <w:proofErr w:type="spellStart"/>
            <w:r w:rsidRPr="00F03683">
              <w:rPr>
                <w:rFonts w:ascii="Grandview" w:hAnsi="Grandview"/>
                <w:color w:val="000000"/>
                <w:sz w:val="22"/>
                <w:szCs w:val="22"/>
                <w:lang w:val="eu-ES"/>
              </w:rPr>
              <w:t>Sozioekonomiako</w:t>
            </w:r>
            <w:proofErr w:type="spellEnd"/>
            <w:r w:rsidRPr="00F03683">
              <w:rPr>
                <w:rFonts w:ascii="Grandview" w:hAnsi="Grandview"/>
                <w:color w:val="000000"/>
                <w:sz w:val="22"/>
                <w:szCs w:val="22"/>
                <w:lang w:val="eu-ES"/>
              </w:rPr>
              <w:t xml:space="preserve"> Batzordeko lehendakariak zerbitzuari atxikitako teknikari bat izendatuko du organo instruktore gisa, eta hark </w:t>
            </w:r>
            <w:proofErr w:type="spellStart"/>
            <w:r w:rsidRPr="00F03683">
              <w:rPr>
                <w:rFonts w:ascii="Grandview" w:hAnsi="Grandview"/>
                <w:color w:val="000000"/>
                <w:sz w:val="22"/>
                <w:szCs w:val="22"/>
                <w:lang w:val="eu-ES"/>
              </w:rPr>
              <w:t>dirulaguntza</w:t>
            </w:r>
            <w:proofErr w:type="spellEnd"/>
            <w:r w:rsidRPr="00F03683">
              <w:rPr>
                <w:rFonts w:ascii="Grandview" w:hAnsi="Grandview"/>
                <w:color w:val="000000"/>
                <w:sz w:val="22"/>
                <w:szCs w:val="22"/>
                <w:lang w:val="eu-ES"/>
              </w:rPr>
              <w:t>-eskaeren balorazio-txostena egingo du.</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 xml:space="preserve">8.1. </w:t>
            </w:r>
            <w:r w:rsidR="004B03D2">
              <w:rPr>
                <w:rFonts w:ascii="Grandview" w:hAnsi="Grandview"/>
                <w:color w:val="000000"/>
                <w:sz w:val="22"/>
                <w:szCs w:val="22"/>
                <w:lang w:val="es-ES"/>
              </w:rPr>
              <w:t>L</w:t>
            </w:r>
            <w:r w:rsidR="004B03D2" w:rsidRPr="00C54EFA">
              <w:rPr>
                <w:rFonts w:ascii="Grandview" w:hAnsi="Grandview"/>
                <w:color w:val="000000"/>
                <w:sz w:val="22"/>
                <w:szCs w:val="22"/>
                <w:lang w:val="es-ES"/>
              </w:rPr>
              <w:t xml:space="preserve">a instrucción del procedimiento de concesión de subvenciones corresponde al Departamento de </w:t>
            </w:r>
            <w:proofErr w:type="spellStart"/>
            <w:r w:rsidR="004B03D2" w:rsidRPr="00C54EFA">
              <w:rPr>
                <w:rFonts w:ascii="Grandview" w:hAnsi="Grandview"/>
                <w:color w:val="000000"/>
                <w:sz w:val="22"/>
                <w:szCs w:val="22"/>
                <w:lang w:val="es-ES"/>
              </w:rPr>
              <w:t>Socioeconomía</w:t>
            </w:r>
            <w:proofErr w:type="spellEnd"/>
            <w:r w:rsidR="004B03D2" w:rsidRPr="00C54EFA">
              <w:rPr>
                <w:rFonts w:ascii="Grandview" w:hAnsi="Grandview"/>
                <w:color w:val="000000"/>
                <w:sz w:val="22"/>
                <w:szCs w:val="22"/>
                <w:lang w:val="es-ES"/>
              </w:rPr>
              <w:t xml:space="preserve">, quien realizará cuantas actuaciones </w:t>
            </w:r>
            <w:r w:rsidR="004B03D2">
              <w:rPr>
                <w:rFonts w:ascii="Grandview" w:hAnsi="Grandview"/>
                <w:color w:val="000000"/>
                <w:sz w:val="22"/>
                <w:szCs w:val="22"/>
                <w:lang w:val="es-ES"/>
              </w:rPr>
              <w:t xml:space="preserve">que </w:t>
            </w:r>
            <w:r w:rsidR="004B03D2" w:rsidRPr="00C54EFA">
              <w:rPr>
                <w:rFonts w:ascii="Grandview" w:hAnsi="Grandview"/>
                <w:color w:val="000000"/>
                <w:sz w:val="22"/>
                <w:szCs w:val="22"/>
                <w:lang w:val="es-ES"/>
              </w:rPr>
              <w:t>estime necesarias para la determinación, conocimiento y comprobación de los datos en virtud de los cuales debe formularse la propuesta de resolución.</w:t>
            </w:r>
          </w:p>
          <w:p w:rsidR="00C54EFA" w:rsidRPr="00C54EFA" w:rsidRDefault="00C54EFA" w:rsidP="00C54EF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 xml:space="preserve">La fase de instrucción se iniciará tras la solicitud de la subvención, con la pre evaluación que realice el Departamento de </w:t>
            </w:r>
            <w:proofErr w:type="spellStart"/>
            <w:r w:rsidRPr="00C54EFA">
              <w:rPr>
                <w:rFonts w:ascii="Grandview" w:hAnsi="Grandview"/>
                <w:color w:val="000000"/>
                <w:sz w:val="22"/>
                <w:szCs w:val="22"/>
                <w:lang w:val="es-ES"/>
              </w:rPr>
              <w:t>Socioeconomía</w:t>
            </w:r>
            <w:proofErr w:type="spellEnd"/>
            <w:r w:rsidRPr="00C54EFA">
              <w:rPr>
                <w:rFonts w:ascii="Grandview" w:hAnsi="Grandview"/>
                <w:color w:val="000000"/>
                <w:sz w:val="22"/>
                <w:szCs w:val="22"/>
                <w:lang w:val="es-ES"/>
              </w:rPr>
              <w:t>, que consistirá en la verificación del cumplimiento de los requisitos establecidos para adquirir la condición de persona o entidad beneficiaria de la subvención, por parte de la persona o entidad solicitante y de que la documentación presentada se encuentra completa y es correcta.</w:t>
            </w:r>
          </w:p>
          <w:p w:rsidR="00C54EFA" w:rsidRPr="00C54EFA" w:rsidRDefault="00C54EFA" w:rsidP="00C54EFA">
            <w:pPr>
              <w:spacing w:line="276" w:lineRule="auto"/>
              <w:ind w:firstLine="517"/>
              <w:jc w:val="both"/>
              <w:rPr>
                <w:rFonts w:ascii="Grandview" w:hAnsi="Grandview"/>
                <w:color w:val="000000"/>
                <w:sz w:val="22"/>
                <w:szCs w:val="22"/>
                <w:lang w:val="es-ES"/>
              </w:rPr>
            </w:pPr>
            <w:r w:rsidRPr="00C54EFA">
              <w:rPr>
                <w:rFonts w:ascii="Grandview" w:hAnsi="Grandview"/>
                <w:color w:val="000000"/>
                <w:sz w:val="22"/>
                <w:szCs w:val="22"/>
                <w:lang w:val="es-ES"/>
              </w:rPr>
              <w:lastRenderedPageBreak/>
              <w:t xml:space="preserve">Quien presida la Comisión de </w:t>
            </w:r>
            <w:proofErr w:type="spellStart"/>
            <w:r w:rsidRPr="00C54EFA">
              <w:rPr>
                <w:rFonts w:ascii="Grandview" w:hAnsi="Grandview"/>
                <w:color w:val="000000"/>
                <w:sz w:val="22"/>
                <w:szCs w:val="22"/>
                <w:lang w:val="es-ES"/>
              </w:rPr>
              <w:t>Socioeconomía</w:t>
            </w:r>
            <w:proofErr w:type="spellEnd"/>
            <w:r w:rsidRPr="00C54EFA">
              <w:rPr>
                <w:rFonts w:ascii="Grandview" w:hAnsi="Grandview"/>
                <w:color w:val="000000"/>
                <w:sz w:val="22"/>
                <w:szCs w:val="22"/>
                <w:lang w:val="es-ES"/>
              </w:rPr>
              <w:t xml:space="preserve"> designará un técnico o técnica adscrita al servicio como órgano instructor, que emitirá un informe de valoración de las solicitudes de subvenciones. </w:t>
            </w:r>
          </w:p>
        </w:tc>
      </w:tr>
      <w:tr w:rsidR="00C54EFA" w:rsidRPr="00C54EFA" w:rsidTr="00C54EFA">
        <w:tc>
          <w:tcPr>
            <w:tcW w:w="4653" w:type="dxa"/>
          </w:tcPr>
          <w:p w:rsidR="00C54EFA" w:rsidRPr="00C54EFA" w:rsidRDefault="00C54EFA" w:rsidP="00C54EFA">
            <w:pPr>
              <w:spacing w:before="40" w:after="40" w:line="320" w:lineRule="exact"/>
              <w:ind w:firstLine="459"/>
              <w:jc w:val="both"/>
              <w:rPr>
                <w:rFonts w:ascii="Grandview" w:hAnsi="Grandview"/>
                <w:color w:val="000000"/>
                <w:sz w:val="22"/>
                <w:szCs w:val="22"/>
                <w:lang w:val="eu-ES"/>
              </w:rPr>
            </w:pPr>
            <w:r w:rsidRPr="00C54EFA">
              <w:rPr>
                <w:rFonts w:ascii="Grandview" w:hAnsi="Grandview"/>
                <w:color w:val="000000"/>
                <w:sz w:val="22"/>
                <w:szCs w:val="22"/>
                <w:lang w:val="eu-ES"/>
              </w:rPr>
              <w:lastRenderedPageBreak/>
              <w:t xml:space="preserve">8.2. Eskaerak ebaluatu ondoren, </w:t>
            </w:r>
            <w:proofErr w:type="spellStart"/>
            <w:r w:rsidRPr="00C54EFA">
              <w:rPr>
                <w:rFonts w:ascii="Grandview" w:hAnsi="Grandview"/>
                <w:color w:val="000000"/>
                <w:sz w:val="22"/>
                <w:szCs w:val="22"/>
                <w:lang w:val="eu-ES"/>
              </w:rPr>
              <w:t>Sozioekonomia</w:t>
            </w:r>
            <w:proofErr w:type="spellEnd"/>
            <w:r w:rsidRPr="00C54EFA">
              <w:rPr>
                <w:rFonts w:ascii="Grandview" w:hAnsi="Grandview"/>
                <w:color w:val="000000"/>
                <w:sz w:val="22"/>
                <w:szCs w:val="22"/>
                <w:lang w:val="eu-ES"/>
              </w:rPr>
              <w:t xml:space="preserve"> Batzordeak ebazpen proposamena osatuko du, behar bezala arrazoituta, eta organo </w:t>
            </w:r>
            <w:proofErr w:type="spellStart"/>
            <w:r w:rsidRPr="00C54EFA">
              <w:rPr>
                <w:rFonts w:ascii="Grandview" w:hAnsi="Grandview"/>
                <w:color w:val="000000"/>
                <w:sz w:val="22"/>
                <w:szCs w:val="22"/>
                <w:lang w:val="eu-ES"/>
              </w:rPr>
              <w:t>eskumendunari</w:t>
            </w:r>
            <w:proofErr w:type="spellEnd"/>
            <w:r w:rsidRPr="00C54EFA">
              <w:rPr>
                <w:rFonts w:ascii="Grandview" w:hAnsi="Grandview"/>
                <w:color w:val="000000"/>
                <w:sz w:val="22"/>
                <w:szCs w:val="22"/>
                <w:lang w:val="eu-ES"/>
              </w:rPr>
              <w:t xml:space="preserve"> aurkeztuko dio ebazpena eman dezan.</w:t>
            </w:r>
          </w:p>
          <w:p w:rsidR="00C54EFA" w:rsidRPr="00C54EFA" w:rsidRDefault="00C54EFA" w:rsidP="00C54EFA">
            <w:pPr>
              <w:spacing w:before="40" w:after="40" w:line="320" w:lineRule="exact"/>
              <w:ind w:firstLine="459"/>
              <w:jc w:val="both"/>
              <w:rPr>
                <w:rFonts w:ascii="Grandview" w:hAnsi="Grandview"/>
                <w:color w:val="000000"/>
                <w:sz w:val="22"/>
                <w:szCs w:val="22"/>
                <w:lang w:val="eu-ES"/>
              </w:rPr>
            </w:pPr>
            <w:r w:rsidRPr="00C54EFA">
              <w:rPr>
                <w:rFonts w:ascii="Grandview" w:hAnsi="Grandview"/>
                <w:color w:val="000000"/>
                <w:sz w:val="22"/>
                <w:szCs w:val="22"/>
                <w:lang w:val="eu-ES"/>
              </w:rPr>
              <w:t xml:space="preserve">Prozeduraren ebazpenean honako hauek azalduko dira: Eskatzaile bakoitzari emandako </w:t>
            </w:r>
            <w:proofErr w:type="spellStart"/>
            <w:r w:rsidRPr="00C54EFA">
              <w:rPr>
                <w:rFonts w:ascii="Grandview" w:hAnsi="Grandview"/>
                <w:color w:val="000000"/>
                <w:sz w:val="22"/>
                <w:szCs w:val="22"/>
                <w:lang w:val="eu-ES"/>
              </w:rPr>
              <w:t>dirulaguntza</w:t>
            </w:r>
            <w:proofErr w:type="spellEnd"/>
            <w:r w:rsidRPr="00C54EFA">
              <w:rPr>
                <w:rFonts w:ascii="Grandview" w:hAnsi="Grandview"/>
                <w:color w:val="000000"/>
                <w:sz w:val="22"/>
                <w:szCs w:val="22"/>
                <w:lang w:val="eu-ES"/>
              </w:rPr>
              <w:t xml:space="preserve"> eta zer baldintzatan eman den (diruz lagundutako jarduera, </w:t>
            </w:r>
            <w:proofErr w:type="spellStart"/>
            <w:r w:rsidRPr="00C54EFA">
              <w:rPr>
                <w:rFonts w:ascii="Grandview" w:hAnsi="Grandview"/>
                <w:color w:val="000000"/>
                <w:sz w:val="22"/>
                <w:szCs w:val="22"/>
                <w:lang w:val="eu-ES"/>
              </w:rPr>
              <w:t>dirulaguntzaren</w:t>
            </w:r>
            <w:proofErr w:type="spellEnd"/>
            <w:r w:rsidRPr="00C54EFA">
              <w:rPr>
                <w:rFonts w:ascii="Grandview" w:hAnsi="Grandview"/>
                <w:color w:val="000000"/>
                <w:sz w:val="22"/>
                <w:szCs w:val="22"/>
                <w:lang w:val="eu-ES"/>
              </w:rPr>
              <w:t xml:space="preserve"> zenbatekoa, diru-laguntzen  justifikatzeko modua eta epea, aurkeztu beharreko dokumentazioa eta abar), bai eta ezetsitako eskabideak, atzera egindakotzat jo direnak eta horien arrazoiak ere.</w:t>
            </w:r>
          </w:p>
          <w:p w:rsidR="00C54EFA" w:rsidRPr="00C54EFA" w:rsidRDefault="00C54EFA" w:rsidP="00C54EFA">
            <w:pPr>
              <w:spacing w:before="40" w:after="40" w:line="320" w:lineRule="exact"/>
              <w:ind w:firstLine="317"/>
              <w:jc w:val="both"/>
              <w:rPr>
                <w:rFonts w:ascii="Grandview" w:hAnsi="Grandview"/>
                <w:color w:val="000000"/>
                <w:sz w:val="22"/>
                <w:szCs w:val="22"/>
                <w:lang w:val="eu-ES"/>
              </w:rPr>
            </w:pPr>
            <w:r w:rsidRPr="00C54EFA">
              <w:rPr>
                <w:rFonts w:ascii="Grandview" w:hAnsi="Grandview"/>
                <w:color w:val="000000"/>
                <w:sz w:val="22"/>
                <w:szCs w:val="22"/>
                <w:lang w:val="eu-ES"/>
              </w:rPr>
              <w:t>Era berean, udal-ebazpenean adieraziko da zer errekurtso jar daitezkeen ebazpen horren aurka, zer organo judizialetan aurkeztu behar diren eta zer epetan, hargatik eragotzi gabe, interesdunek egoki iritzitako beste edozein errekurtso aurkezteko aukera.</w:t>
            </w:r>
          </w:p>
          <w:p w:rsidR="00C54EFA" w:rsidRPr="00C54EFA" w:rsidRDefault="00C54EFA" w:rsidP="00C54EFA">
            <w:pPr>
              <w:spacing w:before="40" w:after="40" w:line="320" w:lineRule="exact"/>
              <w:ind w:firstLine="317"/>
              <w:jc w:val="both"/>
              <w:rPr>
                <w:rFonts w:ascii="Grandview" w:hAnsi="Grandview"/>
                <w:color w:val="000000"/>
                <w:sz w:val="22"/>
                <w:szCs w:val="22"/>
                <w:lang w:val="eu-ES"/>
              </w:rPr>
            </w:pPr>
            <w:r w:rsidRPr="00C54EFA">
              <w:rPr>
                <w:rFonts w:ascii="Grandview" w:hAnsi="Grandview"/>
                <w:color w:val="000000"/>
                <w:sz w:val="22"/>
                <w:szCs w:val="22"/>
                <w:lang w:val="eu-ES"/>
              </w:rPr>
              <w:t xml:space="preserve">Orobat, </w:t>
            </w:r>
            <w:proofErr w:type="spellStart"/>
            <w:r w:rsidRPr="00C54EFA">
              <w:rPr>
                <w:rFonts w:ascii="Grandview" w:hAnsi="Grandview"/>
                <w:color w:val="000000"/>
                <w:sz w:val="22"/>
                <w:szCs w:val="22"/>
                <w:lang w:val="eu-ES"/>
              </w:rPr>
              <w:t>dirulaguntzak</w:t>
            </w:r>
            <w:proofErr w:type="spellEnd"/>
            <w:r w:rsidRPr="00C54EFA">
              <w:rPr>
                <w:rFonts w:ascii="Grandview" w:hAnsi="Grandview"/>
                <w:color w:val="000000"/>
                <w:sz w:val="22"/>
                <w:szCs w:val="22"/>
                <w:lang w:val="eu-ES"/>
              </w:rPr>
              <w:t xml:space="preserve"> emateko akordioetan 10 laneguneko epea emango zaie onuradunei, adierazi dezaten onartu dutela. Ulertuko da </w:t>
            </w:r>
            <w:proofErr w:type="spellStart"/>
            <w:r w:rsidRPr="00C54EFA">
              <w:rPr>
                <w:rFonts w:ascii="Grandview" w:hAnsi="Grandview"/>
                <w:color w:val="000000"/>
                <w:sz w:val="22"/>
                <w:szCs w:val="22"/>
                <w:lang w:val="eu-ES"/>
              </w:rPr>
              <w:t>inplizituki</w:t>
            </w:r>
            <w:proofErr w:type="spellEnd"/>
            <w:r w:rsidRPr="00C54EFA">
              <w:rPr>
                <w:rFonts w:ascii="Grandview" w:hAnsi="Grandview"/>
                <w:color w:val="000000"/>
                <w:sz w:val="22"/>
                <w:szCs w:val="22"/>
                <w:lang w:val="eu-ES"/>
              </w:rPr>
              <w:t xml:space="preserve"> onartu dutela, horretarako eman den epean besterik adierazten ez bada.</w:t>
            </w:r>
          </w:p>
          <w:p w:rsidR="00C54EFA" w:rsidRPr="00C54EFA" w:rsidRDefault="00C54EFA" w:rsidP="00C54EFA">
            <w:pPr>
              <w:spacing w:before="40" w:after="40" w:line="320" w:lineRule="exact"/>
              <w:jc w:val="both"/>
              <w:rPr>
                <w:rFonts w:ascii="Grandview" w:hAnsi="Grandview"/>
                <w:color w:val="000000"/>
                <w:sz w:val="22"/>
                <w:szCs w:val="22"/>
                <w:lang w:val="eu-ES"/>
              </w:rPr>
            </w:pPr>
          </w:p>
          <w:p w:rsidR="00C54EFA" w:rsidRPr="00C54EFA" w:rsidRDefault="00C54EFA" w:rsidP="00C54EFA">
            <w:pPr>
              <w:spacing w:line="276" w:lineRule="auto"/>
              <w:jc w:val="both"/>
              <w:rPr>
                <w:rFonts w:ascii="Grandview" w:hAnsi="Grandview"/>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line="276" w:lineRule="auto"/>
              <w:ind w:firstLine="517"/>
              <w:jc w:val="both"/>
              <w:rPr>
                <w:rFonts w:ascii="Grandview" w:hAnsi="Grandview" w:cs="Arial"/>
                <w:color w:val="000000"/>
                <w:sz w:val="22"/>
                <w:szCs w:val="22"/>
              </w:rPr>
            </w:pPr>
            <w:r w:rsidRPr="00C54EFA">
              <w:rPr>
                <w:rFonts w:ascii="Grandview" w:hAnsi="Grandview" w:cs="Arial"/>
                <w:color w:val="000000"/>
                <w:sz w:val="22"/>
                <w:szCs w:val="22"/>
              </w:rPr>
              <w:t xml:space="preserve">8.2. Evaluadas las solicitudes, la Comisión de </w:t>
            </w:r>
            <w:proofErr w:type="spellStart"/>
            <w:r w:rsidRPr="00C54EFA">
              <w:rPr>
                <w:rFonts w:ascii="Grandview" w:hAnsi="Grandview" w:cs="Arial"/>
                <w:color w:val="000000"/>
                <w:sz w:val="22"/>
                <w:szCs w:val="22"/>
              </w:rPr>
              <w:t>Socioeconomía</w:t>
            </w:r>
            <w:proofErr w:type="spellEnd"/>
            <w:r w:rsidRPr="00C54EFA">
              <w:rPr>
                <w:rFonts w:ascii="Grandview" w:hAnsi="Grandview" w:cs="Arial"/>
                <w:color w:val="000000"/>
                <w:sz w:val="22"/>
                <w:szCs w:val="22"/>
              </w:rPr>
              <w:t xml:space="preserve"> realizará la propuesta de resolución del procedimiento, que será elevada al órgano competente para resolver.</w:t>
            </w:r>
          </w:p>
          <w:p w:rsidR="00C54EFA" w:rsidRPr="00C54EFA" w:rsidRDefault="00C54EFA" w:rsidP="00C54EFA">
            <w:pPr>
              <w:spacing w:line="276" w:lineRule="auto"/>
              <w:jc w:val="both"/>
              <w:rPr>
                <w:rFonts w:ascii="Grandview" w:hAnsi="Grandview" w:cs="Arial"/>
                <w:color w:val="000000"/>
                <w:sz w:val="22"/>
                <w:szCs w:val="22"/>
              </w:rPr>
            </w:pPr>
            <w:r w:rsidRPr="00C54EFA">
              <w:rPr>
                <w:rFonts w:ascii="Grandview" w:hAnsi="Grandview" w:cs="Arial"/>
                <w:color w:val="000000"/>
                <w:sz w:val="22"/>
                <w:szCs w:val="22"/>
              </w:rPr>
              <w:t>En la resolución del procedimiento se expresarán la subvención concedida a cada solicitante, las condiciones en que se otorguen (tales como actividad subvencionada, cuantía máximas de subvención, forma y plazo de justificación de su ejecución, documentación a presentar, etcétera), así como las solicitudes desestimadas y las declaradas desistidas, y su motivación.</w:t>
            </w:r>
          </w:p>
          <w:p w:rsidR="00C54EFA" w:rsidRPr="00C54EFA" w:rsidRDefault="00C54EFA" w:rsidP="00C54EF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C54EFA" w:rsidRPr="00C54EFA" w:rsidRDefault="00C54EFA" w:rsidP="00C54EF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Asimismo, en los acuerdos de concesión de subvenciones se otorgará a las personas beneficiarias un plazo de 10 días hábiles, al objeto de que éstas manifiesten su aceptación. Se entenderá que esta ha sido implícitamente aceptada si en el plazo concedido al efecto no se efectúa manifestación alguna.</w:t>
            </w:r>
          </w:p>
          <w:p w:rsidR="00C54EFA" w:rsidRPr="00C54EFA" w:rsidRDefault="00C54EFA" w:rsidP="00C54EFA">
            <w:pPr>
              <w:spacing w:before="40" w:after="40" w:line="320" w:lineRule="exact"/>
              <w:ind w:firstLine="284"/>
              <w:jc w:val="both"/>
              <w:rPr>
                <w:rFonts w:ascii="Grandview"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ind w:firstLine="317"/>
              <w:jc w:val="both"/>
              <w:rPr>
                <w:rFonts w:ascii="Grandview" w:hAnsi="Grandview"/>
                <w:color w:val="000000"/>
                <w:sz w:val="22"/>
                <w:szCs w:val="22"/>
                <w:lang w:val="eu-ES"/>
              </w:rPr>
            </w:pPr>
            <w:r w:rsidRPr="00C54EFA">
              <w:rPr>
                <w:rFonts w:ascii="Grandview" w:hAnsi="Grandview"/>
                <w:color w:val="000000"/>
                <w:sz w:val="22"/>
                <w:szCs w:val="22"/>
                <w:lang w:val="eu-ES"/>
              </w:rPr>
              <w:lastRenderedPageBreak/>
              <w:t>8. 3.</w:t>
            </w:r>
            <w:r w:rsidRPr="00C54EFA">
              <w:rPr>
                <w:rFonts w:ascii="Grandview" w:hAnsi="Grandview"/>
                <w:color w:val="000000"/>
                <w:sz w:val="22"/>
                <w:szCs w:val="22"/>
                <w:lang w:val="eu-ES"/>
              </w:rPr>
              <w:tab/>
              <w:t xml:space="preserve">Eskabideek oinarri hauetan zehaztutako eskakizunak betetzen dituztela egiaztatutakoan, ordenan emango dira </w:t>
            </w:r>
            <w:proofErr w:type="spellStart"/>
            <w:r w:rsidRPr="00C54EFA">
              <w:rPr>
                <w:rFonts w:ascii="Grandview" w:hAnsi="Grandview"/>
                <w:color w:val="000000"/>
                <w:sz w:val="22"/>
                <w:szCs w:val="22"/>
                <w:lang w:val="eu-ES"/>
              </w:rPr>
              <w:t>dirulaguntzak</w:t>
            </w:r>
            <w:proofErr w:type="spellEnd"/>
            <w:r w:rsidRPr="00C54EFA">
              <w:rPr>
                <w:rFonts w:ascii="Grandview" w:hAnsi="Grandview"/>
                <w:color w:val="000000"/>
                <w:sz w:val="22"/>
                <w:szCs w:val="22"/>
                <w:lang w:val="eu-ES"/>
              </w:rPr>
              <w:t xml:space="preserve">, espedientea osatzen den unearen arabera. Organo </w:t>
            </w:r>
            <w:proofErr w:type="spellStart"/>
            <w:r w:rsidRPr="00C54EFA">
              <w:rPr>
                <w:rFonts w:ascii="Grandview" w:hAnsi="Grandview"/>
                <w:color w:val="000000"/>
                <w:sz w:val="22"/>
                <w:szCs w:val="22"/>
                <w:lang w:val="eu-ES"/>
              </w:rPr>
              <w:t>eskumendunak</w:t>
            </w:r>
            <w:proofErr w:type="spellEnd"/>
            <w:r w:rsidRPr="00C54EFA">
              <w:rPr>
                <w:rFonts w:ascii="Grandview" w:hAnsi="Grandview"/>
                <w:color w:val="000000"/>
                <w:sz w:val="22"/>
                <w:szCs w:val="22"/>
                <w:lang w:val="eu-ES"/>
              </w:rPr>
              <w:t xml:space="preserve"> hainbanatu egingo du (38/2003 Legearen 22 art.) onuradunen artean </w:t>
            </w:r>
            <w:proofErr w:type="spellStart"/>
            <w:r w:rsidRPr="00C54EFA">
              <w:rPr>
                <w:rFonts w:ascii="Grandview" w:hAnsi="Grandview"/>
                <w:color w:val="000000"/>
                <w:sz w:val="22"/>
                <w:szCs w:val="22"/>
                <w:lang w:val="eu-ES"/>
              </w:rPr>
              <w:t>dirulaguntzara</w:t>
            </w:r>
            <w:proofErr w:type="spellEnd"/>
            <w:r w:rsidRPr="00C54EFA">
              <w:rPr>
                <w:rFonts w:ascii="Grandview" w:hAnsi="Grandview"/>
                <w:color w:val="000000"/>
                <w:sz w:val="22"/>
                <w:szCs w:val="22"/>
                <w:lang w:val="eu-ES"/>
              </w:rPr>
              <w:t xml:space="preserve"> honetara bideratutako gehienezko kopurua, jarduketa horietarako aurrekontu-zuzkidura amaitu arte. Kreditua zabaltzen ez bada, behin aurrekontu-zuzkidura amaituta, geratzen diren eskabideei ezezkoa emango zaie. </w:t>
            </w:r>
          </w:p>
          <w:p w:rsidR="00C54EFA" w:rsidRPr="00C54EFA" w:rsidRDefault="00C54EFA" w:rsidP="00C54EFA">
            <w:pPr>
              <w:spacing w:before="40" w:after="40" w:line="320" w:lineRule="exact"/>
              <w:ind w:firstLine="317"/>
              <w:jc w:val="both"/>
              <w:rPr>
                <w:rFonts w:ascii="Grandview" w:hAnsi="Grandview"/>
                <w:color w:val="000000"/>
                <w:sz w:val="22"/>
                <w:szCs w:val="22"/>
                <w:lang w:val="eu-ES"/>
              </w:rPr>
            </w:pPr>
          </w:p>
          <w:p w:rsidR="00C54EFA" w:rsidRPr="00C54EFA" w:rsidRDefault="00C54EFA" w:rsidP="00C54EFA">
            <w:pPr>
              <w:spacing w:before="40" w:after="40" w:line="320" w:lineRule="exact"/>
              <w:ind w:firstLine="317"/>
              <w:jc w:val="both"/>
              <w:rPr>
                <w:rFonts w:ascii="Grandview" w:hAnsi="Grandview"/>
                <w:color w:val="000000"/>
                <w:sz w:val="22"/>
                <w:szCs w:val="22"/>
                <w:lang w:val="eu-ES"/>
              </w:rPr>
            </w:pPr>
          </w:p>
          <w:p w:rsidR="00C54EFA" w:rsidRPr="00C54EFA" w:rsidRDefault="00C54EFA" w:rsidP="00C54EFA">
            <w:pPr>
              <w:spacing w:line="276" w:lineRule="auto"/>
              <w:jc w:val="both"/>
              <w:rPr>
                <w:rFonts w:ascii="Grandview" w:hAnsi="Grandview"/>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8. 3.</w:t>
            </w:r>
            <w:r w:rsidRPr="00C54EFA">
              <w:rPr>
                <w:rFonts w:ascii="Grandview" w:hAnsi="Grandview"/>
                <w:color w:val="000000"/>
                <w:sz w:val="22"/>
                <w:szCs w:val="22"/>
                <w:lang w:val="es-ES"/>
              </w:rPr>
              <w:tab/>
              <w:t>El procedimiento de concesión de estas subvenciones se realizará, una vez comprobado que las solicitudes cumplen con los requisitos exigidos en estas bases, ordenadamente según fecha de entrada y en función del momento en que el expediente esté completo. El órgano competente procederá al prorrateo (art. 22 de la Ley 38/2003), entre las personas beneficiarias de la subvención, del importe global máximo destinado a las subvenciones, hasta el agotamiento de la dotación prevista para estas ayudas. Dejando al margen eventuales ampliaciones crediticias, una vez agotada la dotación presupuestaria se denegarán las solicitudes pendientes.</w:t>
            </w:r>
          </w:p>
        </w:tc>
      </w:tr>
      <w:tr w:rsidR="00C54EFA" w:rsidRPr="00C54EFA" w:rsidTr="00C54EFA">
        <w:tc>
          <w:tcPr>
            <w:tcW w:w="4653" w:type="dxa"/>
          </w:tcPr>
          <w:p w:rsidR="00C54EFA" w:rsidRPr="00C54EFA" w:rsidRDefault="00C54EFA" w:rsidP="00C54EFA">
            <w:pPr>
              <w:spacing w:before="40" w:after="40" w:line="320" w:lineRule="exact"/>
              <w:ind w:firstLine="317"/>
              <w:jc w:val="both"/>
              <w:rPr>
                <w:rFonts w:ascii="Grandview" w:hAnsi="Grandview"/>
                <w:color w:val="000000"/>
                <w:sz w:val="22"/>
                <w:szCs w:val="22"/>
                <w:lang w:val="eu-ES"/>
              </w:rPr>
            </w:pPr>
            <w:r w:rsidRPr="00C54EFA">
              <w:rPr>
                <w:rFonts w:ascii="Grandview" w:hAnsi="Grandview"/>
                <w:color w:val="000000"/>
                <w:sz w:val="22"/>
                <w:szCs w:val="22"/>
                <w:lang w:val="eu-ES"/>
              </w:rPr>
              <w:t>8.4.</w:t>
            </w:r>
            <w:r w:rsidRPr="00C54EFA">
              <w:rPr>
                <w:rFonts w:ascii="Grandview" w:hAnsi="Grandview"/>
                <w:color w:val="000000"/>
                <w:sz w:val="22"/>
                <w:szCs w:val="22"/>
                <w:lang w:val="eu-ES"/>
              </w:rPr>
              <w:tab/>
              <w:t xml:space="preserve">Erabakiak eman eta jakinarazteko gehieneko epea 6 hilabetekoa izango da, eskabideak aurkezten </w:t>
            </w:r>
            <w:proofErr w:type="spellStart"/>
            <w:r w:rsidRPr="00C54EFA">
              <w:rPr>
                <w:rFonts w:ascii="Grandview" w:hAnsi="Grandview"/>
                <w:color w:val="000000"/>
                <w:sz w:val="22"/>
                <w:szCs w:val="22"/>
                <w:lang w:val="eu-ES"/>
              </w:rPr>
              <w:t>direnetik</w:t>
            </w:r>
            <w:proofErr w:type="spellEnd"/>
            <w:r w:rsidRPr="00C54EFA">
              <w:rPr>
                <w:rFonts w:ascii="Grandview" w:hAnsi="Grandview"/>
                <w:color w:val="000000"/>
                <w:sz w:val="22"/>
                <w:szCs w:val="22"/>
                <w:lang w:val="eu-ES"/>
              </w:rPr>
              <w:t xml:space="preserve"> hasita. Epe hori igarotakoan, berariazko erabakirik eman gabe, ulertuko da eskabidea ez dela onartu.</w:t>
            </w:r>
          </w:p>
          <w:p w:rsidR="00C54EFA" w:rsidRPr="00C54EFA" w:rsidRDefault="00C54EFA" w:rsidP="00C54EFA">
            <w:pPr>
              <w:spacing w:before="40" w:after="40" w:line="320" w:lineRule="exact"/>
              <w:ind w:firstLine="317"/>
              <w:jc w:val="both"/>
              <w:rPr>
                <w:rFonts w:ascii="Grandview" w:hAnsi="Grandview"/>
                <w:color w:val="000000"/>
                <w:sz w:val="22"/>
                <w:szCs w:val="22"/>
                <w:lang w:val="eu-ES"/>
              </w:rPr>
            </w:pPr>
            <w:r w:rsidRPr="00C54EFA">
              <w:rPr>
                <w:rFonts w:ascii="Grandview" w:hAnsi="Grandview"/>
                <w:color w:val="000000"/>
                <w:sz w:val="22"/>
                <w:szCs w:val="22"/>
                <w:lang w:val="eu-ES"/>
              </w:rPr>
              <w:t>Prozeduraren instrukzioa egin ondoren, eta ebazpen-proposamena idatzi baino lehen, 39/2015 Legearen 82. artikuluan aurreikusitako entzunaldi-izapidea egingo da, salbu eta prozeduran interesdunek azaldutako egitate, alegazio eta frogak baino ez badira agertzen eta kontuan hartzen.</w:t>
            </w:r>
          </w:p>
          <w:p w:rsidR="00C54EFA" w:rsidRPr="00C54EFA" w:rsidRDefault="00C54EFA" w:rsidP="00C54EFA">
            <w:pPr>
              <w:spacing w:before="40" w:after="40" w:line="320" w:lineRule="exact"/>
              <w:ind w:firstLine="317"/>
              <w:jc w:val="both"/>
              <w:rPr>
                <w:rFonts w:ascii="Grandview" w:hAnsi="Grandview"/>
                <w:color w:val="000000"/>
                <w:sz w:val="22"/>
                <w:szCs w:val="22"/>
                <w:lang w:val="eu-ES"/>
              </w:rPr>
            </w:pPr>
            <w:r w:rsidRPr="00C54EFA">
              <w:rPr>
                <w:rFonts w:ascii="Grandview" w:hAnsi="Grandview"/>
                <w:color w:val="000000"/>
                <w:sz w:val="22"/>
                <w:szCs w:val="22"/>
                <w:lang w:val="eu-ES"/>
              </w:rPr>
              <w:t>Ebazpenak administrazio-bidea amaitzen du.</w:t>
            </w:r>
          </w:p>
          <w:p w:rsidR="00C54EFA" w:rsidRPr="00C54EFA" w:rsidRDefault="00C54EFA" w:rsidP="00C54EFA">
            <w:pPr>
              <w:spacing w:line="276" w:lineRule="auto"/>
              <w:jc w:val="both"/>
              <w:rPr>
                <w:rFonts w:ascii="Grandview" w:hAnsi="Grandview"/>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8. 4.</w:t>
            </w:r>
            <w:r w:rsidRPr="00C54EFA">
              <w:rPr>
                <w:rFonts w:ascii="Grandview" w:hAnsi="Grandview"/>
                <w:color w:val="000000"/>
                <w:sz w:val="22"/>
                <w:szCs w:val="22"/>
                <w:lang w:val="es-ES"/>
              </w:rPr>
              <w:tab/>
              <w:t>El plazo máximo para dictar y notificar las resoluciones que correspondan será de 6 meses, contado a partir de la fecha de presentación de la solicitud. Transcurrido este plazo sin que se haya dictado resolución expresa, se entenderá que la solicitud ha sido desestimada.</w:t>
            </w:r>
          </w:p>
          <w:p w:rsidR="00C54EFA" w:rsidRPr="00C54EFA" w:rsidRDefault="00C54EFA" w:rsidP="00C54EF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Instruido el procedimiento, e inmediatamente antes de redactar la propuesta de Resolución, se evacuará el trámite de audiencia previsto en el artículo 82 de la Ley 39/2015, salvo que no figuren en el procedimiento ni sean tenidos en cuenta otros hechos ni otras alegaciones y pruebas que las aducidas por las personas o entidades interesadas.</w:t>
            </w:r>
          </w:p>
          <w:p w:rsidR="00C54EFA" w:rsidRPr="00C54EFA" w:rsidRDefault="00C54EFA" w:rsidP="00C54EF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La resolución pone fin a la vía administrativa.</w:t>
            </w:r>
          </w:p>
          <w:p w:rsidR="00C54EFA" w:rsidRPr="00C54EFA" w:rsidRDefault="00C54EFA" w:rsidP="00C54EFA">
            <w:pPr>
              <w:spacing w:before="40" w:after="40" w:line="320" w:lineRule="exact"/>
              <w:ind w:firstLine="284"/>
              <w:jc w:val="both"/>
              <w:rPr>
                <w:rFonts w:ascii="Grandview" w:hAnsi="Grandview"/>
                <w:color w:val="000000"/>
                <w:sz w:val="22"/>
                <w:szCs w:val="22"/>
                <w:lang w:val="es-ES"/>
              </w:rPr>
            </w:pPr>
          </w:p>
        </w:tc>
      </w:tr>
      <w:tr w:rsidR="00C54EFA" w:rsidRPr="00C54EFA" w:rsidTr="00C54EFA">
        <w:tc>
          <w:tcPr>
            <w:tcW w:w="4653" w:type="dxa"/>
          </w:tcPr>
          <w:p w:rsidR="00C54EFA" w:rsidRPr="00C54EFA" w:rsidRDefault="00C54EFA" w:rsidP="00C54EFA">
            <w:pPr>
              <w:spacing w:line="276" w:lineRule="auto"/>
              <w:ind w:firstLine="459"/>
              <w:jc w:val="both"/>
              <w:rPr>
                <w:rFonts w:ascii="Grandview" w:hAnsi="Grandview" w:cs="Arial"/>
                <w:color w:val="000000"/>
                <w:sz w:val="22"/>
                <w:szCs w:val="22"/>
                <w:lang w:val="eu-ES"/>
              </w:rPr>
            </w:pPr>
            <w:r w:rsidRPr="00C54EFA">
              <w:rPr>
                <w:rFonts w:ascii="Grandview" w:hAnsi="Grandview" w:cs="Arial"/>
                <w:color w:val="000000"/>
                <w:sz w:val="22"/>
                <w:szCs w:val="22"/>
                <w:lang w:val="eu-ES"/>
              </w:rPr>
              <w:t>8.5.</w:t>
            </w:r>
            <w:r w:rsidRPr="00C54EFA">
              <w:rPr>
                <w:rFonts w:ascii="Grandview" w:hAnsi="Grandview" w:cs="Arial"/>
                <w:color w:val="000000"/>
                <w:sz w:val="22"/>
                <w:szCs w:val="22"/>
                <w:lang w:val="eu-ES"/>
              </w:rPr>
              <w:tab/>
              <w:t xml:space="preserve">Urriaren 1eko 39/2015 Legeak, Administrazio Publikoen Administrazio Prozedura </w:t>
            </w:r>
            <w:proofErr w:type="spellStart"/>
            <w:r w:rsidRPr="00C54EFA">
              <w:rPr>
                <w:rFonts w:ascii="Grandview" w:hAnsi="Grandview" w:cs="Arial"/>
                <w:color w:val="000000"/>
                <w:sz w:val="22"/>
                <w:szCs w:val="22"/>
                <w:lang w:val="eu-ES"/>
              </w:rPr>
              <w:t>Erkidearenak</w:t>
            </w:r>
            <w:proofErr w:type="spellEnd"/>
            <w:r w:rsidRPr="00C54EFA">
              <w:rPr>
                <w:rFonts w:ascii="Grandview" w:hAnsi="Grandview" w:cs="Arial"/>
                <w:color w:val="000000"/>
                <w:sz w:val="22"/>
                <w:szCs w:val="22"/>
                <w:lang w:val="eu-ES"/>
              </w:rPr>
              <w:t xml:space="preserve">, </w:t>
            </w:r>
            <w:r w:rsidRPr="00C54EFA">
              <w:rPr>
                <w:rFonts w:ascii="Grandview" w:hAnsi="Grandview" w:cs="Arial"/>
                <w:color w:val="000000"/>
                <w:sz w:val="22"/>
                <w:szCs w:val="22"/>
                <w:lang w:val="eu-ES"/>
              </w:rPr>
              <w:lastRenderedPageBreak/>
              <w:t>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Pr="00C54EFA">
              <w:rPr>
                <w:rFonts w:ascii="Grandview" w:hAnsi="Grandview" w:cs="Arial"/>
                <w:color w:val="000000"/>
                <w:sz w:val="22"/>
                <w:szCs w:val="22"/>
                <w:lang w:val="eu-ES"/>
              </w:rPr>
              <w:t>www.oñati.eus</w:t>
            </w:r>
            <w:proofErr w:type="spellEnd"/>
            <w:r w:rsidRPr="00C54EFA">
              <w:rPr>
                <w:rFonts w:ascii="Grandview" w:hAnsi="Grandview" w:cs="Arial"/>
                <w:color w:val="000000"/>
                <w:sz w:val="22"/>
                <w:szCs w:val="22"/>
                <w:lang w:val="eu-ES"/>
              </w:rPr>
              <w:t>) kontsultatu ahalko dute ebazpenaren eduki osoa.</w:t>
            </w:r>
          </w:p>
          <w:p w:rsidR="00C54EFA" w:rsidRPr="00C54EFA" w:rsidRDefault="00C54EFA" w:rsidP="00C54EFA">
            <w:pPr>
              <w:spacing w:before="40" w:after="40" w:line="320" w:lineRule="exact"/>
              <w:ind w:firstLine="459"/>
              <w:jc w:val="both"/>
              <w:rPr>
                <w:rFonts w:ascii="Grandview" w:hAnsi="Grandview"/>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line="276" w:lineRule="auto"/>
              <w:ind w:firstLine="375"/>
              <w:jc w:val="both"/>
              <w:rPr>
                <w:rFonts w:ascii="Grandview" w:hAnsi="Grandview" w:cs="Arial"/>
                <w:color w:val="000000"/>
                <w:sz w:val="22"/>
                <w:szCs w:val="22"/>
              </w:rPr>
            </w:pPr>
            <w:r w:rsidRPr="00C54EFA">
              <w:rPr>
                <w:rFonts w:ascii="Grandview" w:hAnsi="Grandview" w:cs="Arial"/>
                <w:color w:val="000000"/>
                <w:sz w:val="22"/>
                <w:szCs w:val="22"/>
              </w:rPr>
              <w:t>8.5.</w:t>
            </w:r>
            <w:r w:rsidRPr="00C54EFA">
              <w:rPr>
                <w:rFonts w:ascii="Grandview" w:hAnsi="Grandview" w:cs="Arial"/>
                <w:color w:val="000000"/>
                <w:sz w:val="22"/>
                <w:szCs w:val="22"/>
              </w:rPr>
              <w:tab/>
              <w:t xml:space="preserve">De conformidad con lo establecido en el artículo 45.1.b) de la Ley 39/2015, de 1 de octubre, del Procedimiento </w:t>
            </w:r>
            <w:r w:rsidRPr="00C54EFA">
              <w:rPr>
                <w:rFonts w:ascii="Grandview" w:hAnsi="Grandview" w:cs="Arial"/>
                <w:color w:val="000000"/>
                <w:sz w:val="22"/>
                <w:szCs w:val="22"/>
              </w:rPr>
              <w:lastRenderedPageBreak/>
              <w:t>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resolución. Las personas interesadas podrán consultar el contenido íntegro de la resolución en la página web del Ayuntamiento de Oñati (</w:t>
            </w:r>
            <w:proofErr w:type="spellStart"/>
            <w:r w:rsidRPr="00C54EFA">
              <w:rPr>
                <w:rFonts w:ascii="Grandview" w:hAnsi="Grandview" w:cs="Arial"/>
                <w:color w:val="000000"/>
                <w:sz w:val="22"/>
                <w:szCs w:val="22"/>
              </w:rPr>
              <w:t>www.oñati.eus</w:t>
            </w:r>
            <w:proofErr w:type="spellEnd"/>
            <w:r w:rsidRPr="00C54EFA">
              <w:rPr>
                <w:rFonts w:ascii="Grandview" w:hAnsi="Grandview" w:cs="Arial"/>
                <w:color w:val="000000"/>
                <w:sz w:val="22"/>
                <w:szCs w:val="22"/>
              </w:rPr>
              <w:t>)</w:t>
            </w: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lastRenderedPageBreak/>
              <w:t>9. artikulua. Pertsona edo erakunde onuradunen betebeharrak.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9. Obligaciones de las entidades beneficiarias</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Dirulaguntza emanez gero, oinarri-arau espezifikoetan jasotakoez gain, pertsona edo entitate onuradunaren obligazioak dira hauek:</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En caso de concesión de subvención, además de las recogidas en las Bases específicas, son obligaciones de la persona o entidad beneficiaria las siguientes:</w:t>
            </w:r>
          </w:p>
        </w:tc>
      </w:tr>
      <w:tr w:rsidR="00C54EFA" w:rsidRPr="00C54EFA" w:rsidTr="00C54EFA">
        <w:tc>
          <w:tcPr>
            <w:tcW w:w="4653" w:type="dxa"/>
          </w:tcPr>
          <w:p w:rsidR="00C54EFA" w:rsidRPr="00C54EFA" w:rsidRDefault="00C54EFA" w:rsidP="00C54EFA">
            <w:pPr>
              <w:numPr>
                <w:ilvl w:val="0"/>
                <w:numId w:val="26"/>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Helburua betetzea, proiektua betearaztea, ekintza egitea edo dirulaguntza emateko zio den jokabideari eustea.</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7"/>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Cumplir el objetivo, ejecutar el proyecto, realizar la actividad o adoptar el comportamiento que fundamenta la concesión de la subvención.</w:t>
            </w:r>
          </w:p>
        </w:tc>
      </w:tr>
      <w:tr w:rsidR="00C54EFA" w:rsidRPr="00C54EFA" w:rsidTr="00C54EFA">
        <w:tc>
          <w:tcPr>
            <w:tcW w:w="4653" w:type="dxa"/>
          </w:tcPr>
          <w:p w:rsidR="00C54EFA" w:rsidRPr="00C54EFA" w:rsidRDefault="00C54EFA" w:rsidP="00C54EFA">
            <w:pPr>
              <w:numPr>
                <w:ilvl w:val="0"/>
                <w:numId w:val="26"/>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Dirulaguntza eman duen organoari justifikatzea betebeharrak eta baldintzak bete izana, bai eta ekintza gauzatu izana eta dirulaguntza jasotzeko edo erabiltzeko helburua bete izana ere.</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7"/>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Justificar ante el órgano concedente, el cumplimiento de los requisitos y condiciones, así como la realización de la actividad y el cumplimiento de la finalidad que determinen la concesión o disfrute de la subvención.</w:t>
            </w:r>
          </w:p>
        </w:tc>
      </w:tr>
      <w:tr w:rsidR="00C54EFA" w:rsidRPr="00C54EFA" w:rsidTr="00C54EFA">
        <w:tc>
          <w:tcPr>
            <w:tcW w:w="4653" w:type="dxa"/>
          </w:tcPr>
          <w:p w:rsidR="00C54EFA" w:rsidRPr="00C54EFA" w:rsidRDefault="00C54EFA" w:rsidP="00C54EFA">
            <w:pPr>
              <w:numPr>
                <w:ilvl w:val="0"/>
                <w:numId w:val="26"/>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Dirulaguntza ematen duen organoak egin beharreko egiaztatze jardunak onartzea, bai eta eskuduntza izendaturik duten kontrol organoek, estatukoak nahiz erkidegokoek, egin ditzaketen egiaztatze eta finantza kontroleko beste edozein ere, eta errekeritzen zaien informazioa eman behar dute, aurreko jardunak burutzeko.</w:t>
            </w:r>
          </w:p>
          <w:p w:rsidR="00C54EFA" w:rsidRPr="00C54EFA" w:rsidRDefault="00C54EFA" w:rsidP="00C54EFA">
            <w:pPr>
              <w:spacing w:before="40" w:after="40" w:line="320" w:lineRule="exact"/>
              <w:ind w:left="284"/>
              <w:jc w:val="both"/>
              <w:rPr>
                <w:rFonts w:ascii="Grandview" w:eastAsia="Calibri" w:hAnsi="Grandview"/>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7"/>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Someterse a las actuaciones de comprobación a efectos por el órgano concedente, así como cualesquiera otras de comprobación y control financiero que puedan realizar los órganos de control competentes, tanto nacionales como comunitarios, aportando cuanta información le </w:t>
            </w:r>
            <w:r w:rsidRPr="00C54EFA">
              <w:rPr>
                <w:rFonts w:ascii="Grandview" w:eastAsia="Calibri" w:hAnsi="Grandview"/>
                <w:color w:val="000000"/>
                <w:sz w:val="22"/>
                <w:szCs w:val="22"/>
                <w:lang w:val="es-ES"/>
              </w:rPr>
              <w:lastRenderedPageBreak/>
              <w:t>sea requerida en el ejercicio de las actuaciones anteriores.</w:t>
            </w:r>
          </w:p>
        </w:tc>
      </w:tr>
      <w:tr w:rsidR="00C54EFA" w:rsidRPr="00C54EFA" w:rsidTr="00C54EFA">
        <w:tc>
          <w:tcPr>
            <w:tcW w:w="4653" w:type="dxa"/>
          </w:tcPr>
          <w:p w:rsidR="00C54EFA" w:rsidRPr="00C54EFA" w:rsidRDefault="00C54EFA" w:rsidP="00C54EFA">
            <w:pPr>
              <w:numPr>
                <w:ilvl w:val="0"/>
                <w:numId w:val="26"/>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lastRenderedPageBreak/>
              <w:t>Dirulaguntza eman duen organoari jakinaraztea diruz lagundutako ekintzak finantzatzen dituzten beste dirulaguntza, laguntza, diru sarrera edo bitarteko batzuk lortu izana. Jakinarazi beharko da horien berri izan eta berehala, eta edozelan ere, fondoei emandako aplikazioa justifikatu baino lehen.</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7"/>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Comunicar al órgano concedente la concesión de otras subvenciones, ayudas, ingresos o recursos que financien las actividades subvencionadas. Esta comunicación deberá efectuarse tan pronto como se conozca y en todo caso, con anterioridad a la justificación de la aplicación dada a los fondos.</w:t>
            </w:r>
          </w:p>
        </w:tc>
      </w:tr>
      <w:tr w:rsidR="00C54EFA" w:rsidRPr="00C54EFA" w:rsidTr="00C54EFA">
        <w:tc>
          <w:tcPr>
            <w:tcW w:w="4653" w:type="dxa"/>
          </w:tcPr>
          <w:p w:rsidR="00C54EFA" w:rsidRPr="00C54EFA" w:rsidRDefault="00C54EFA" w:rsidP="00C54EFA">
            <w:pPr>
              <w:numPr>
                <w:ilvl w:val="0"/>
                <w:numId w:val="26"/>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Egiaztatzea zerga obligazioak betetzen dituela Gizarte Segurantzarekin, Foru Ogasunekin eta Estatuko Ogasunekin eta Euskal Autonomia Erkidegoko Administrazioarekin.</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7"/>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Acreditar que se halla al corriente en el cumplimiento de sus obligaciones tributarias frente a la Seguridad Social, el Ayuntamiento de Oñati, las Haciendas Foral y Estatal y la Administración de la Comunidad Autónoma del País Vasco.</w:t>
            </w:r>
          </w:p>
        </w:tc>
      </w:tr>
      <w:tr w:rsidR="00C54EFA" w:rsidRPr="00C54EFA" w:rsidTr="00C54EFA">
        <w:tc>
          <w:tcPr>
            <w:tcW w:w="4653" w:type="dxa"/>
          </w:tcPr>
          <w:p w:rsidR="00C54EFA" w:rsidRPr="00C54EFA" w:rsidRDefault="00C54EFA" w:rsidP="00C54EFA">
            <w:pPr>
              <w:numPr>
                <w:ilvl w:val="0"/>
                <w:numId w:val="26"/>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Behar beste baimen lortzea, diruz lagundu beharreko jarduera garatzeko, eta baimenon xedapenak betetzea.</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7"/>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Obtener cuantas autorizaciones sean precisas para el desarrollo de la actividad subvencionada y cumplir sus determinaciones.</w:t>
            </w:r>
          </w:p>
        </w:tc>
      </w:tr>
      <w:tr w:rsidR="00C54EFA" w:rsidRPr="00C54EFA" w:rsidTr="00C54EFA">
        <w:tc>
          <w:tcPr>
            <w:tcW w:w="4653" w:type="dxa"/>
          </w:tcPr>
          <w:p w:rsidR="00C54EFA" w:rsidRPr="00C54EFA" w:rsidRDefault="00C54EFA" w:rsidP="00C54EFA">
            <w:pPr>
              <w:numPr>
                <w:ilvl w:val="0"/>
                <w:numId w:val="26"/>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Jarduera zelan garatzen ari den adieraztea, Udalaren eta Erakundearen aldetik jarraipena egin edo laguntzeko.</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7"/>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Facilitar información sobre el desarrollo de la actividad, de cara al seguimiento y posible colaboración por parte del Ayuntamiento u Organismo Autónomo.</w:t>
            </w:r>
          </w:p>
        </w:tc>
      </w:tr>
      <w:tr w:rsidR="00C54EFA" w:rsidRPr="00C54EFA" w:rsidTr="00C54EFA">
        <w:tc>
          <w:tcPr>
            <w:tcW w:w="4653" w:type="dxa"/>
          </w:tcPr>
          <w:p w:rsidR="00C54EFA" w:rsidRPr="00C54EFA" w:rsidRDefault="00C54EFA" w:rsidP="00C54EFA">
            <w:pPr>
              <w:numPr>
                <w:ilvl w:val="0"/>
                <w:numId w:val="26"/>
              </w:numPr>
              <w:spacing w:before="40" w:after="40" w:line="320" w:lineRule="exact"/>
              <w:contextualSpacing/>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Dirulaguntza eman duen organoari jakinaraztea, dirula-guntza emateko kontuan hartu den edozein gorabehera aldatuz gero.</w:t>
            </w: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numPr>
                <w:ilvl w:val="0"/>
                <w:numId w:val="27"/>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Comunicar al órgano concedente la modificación de cualquier circunstancia que hubiese sido tenida en cuenta para la concesión de la subvención.</w:t>
            </w:r>
          </w:p>
          <w:p w:rsidR="00C54EFA" w:rsidRPr="00C54EFA" w:rsidRDefault="00C54EFA" w:rsidP="00C54EFA">
            <w:pPr>
              <w:spacing w:before="40" w:after="40" w:line="320" w:lineRule="exact"/>
              <w:ind w:left="284"/>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10. artikulua. Beste dirulaguntza edo laguntza batzuekin bat etortzea eta finantziazio muga.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10. Concurrencia con otras ayudas y límites de financiación</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Programa honetan aurreikusitako </w:t>
            </w:r>
            <w:proofErr w:type="spellStart"/>
            <w:r w:rsidRPr="00C54EFA">
              <w:rPr>
                <w:rFonts w:ascii="Grandview" w:eastAsia="Calibri" w:hAnsi="Grandview"/>
                <w:color w:val="000000"/>
                <w:sz w:val="22"/>
                <w:szCs w:val="22"/>
                <w:lang w:val="eu-ES"/>
              </w:rPr>
              <w:t>diru</w:t>
            </w:r>
            <w:r w:rsidRPr="00C54EFA">
              <w:rPr>
                <w:rFonts w:ascii="Grandview" w:eastAsia="Calibri" w:hAnsi="Grandview"/>
                <w:noProof/>
                <w:color w:val="000000"/>
                <w:sz w:val="22"/>
                <w:szCs w:val="22"/>
                <w:lang w:val="eu-ES"/>
              </w:rPr>
              <w:t>laguntzak</w:t>
            </w:r>
            <w:proofErr w:type="spellEnd"/>
            <w:r w:rsidRPr="00C54EFA">
              <w:rPr>
                <w:rFonts w:ascii="Grandview" w:eastAsia="Calibri" w:hAnsi="Grandview"/>
                <w:noProof/>
                <w:color w:val="000000"/>
                <w:sz w:val="22"/>
                <w:szCs w:val="22"/>
                <w:lang w:val="eu-ES"/>
              </w:rPr>
              <w:t xml:space="preserve"> bateragarriak  izango  dira  kontzeptu  beragatik  diruz laguntzeko   </w:t>
            </w:r>
            <w:r w:rsidRPr="00C54EFA">
              <w:rPr>
                <w:rFonts w:ascii="Grandview" w:eastAsia="Calibri" w:hAnsi="Grandview"/>
                <w:noProof/>
                <w:color w:val="000000"/>
                <w:sz w:val="22"/>
                <w:szCs w:val="22"/>
                <w:lang w:val="eu-ES"/>
              </w:rPr>
              <w:lastRenderedPageBreak/>
              <w:t xml:space="preserve">erakunde   publiko   edo   pribatuetatik jasoko  diren  bestelako  laguntzekin,  beti  ere  gain-finantzazioa   gertatzen   ez   bada;      kasu   horretan,  programa     honen     bidez     emandako     </w:t>
            </w:r>
            <w:proofErr w:type="spellStart"/>
            <w:r w:rsidRPr="00C54EFA">
              <w:rPr>
                <w:rFonts w:ascii="Grandview" w:eastAsia="Calibri" w:hAnsi="Grandview"/>
                <w:color w:val="000000"/>
                <w:sz w:val="22"/>
                <w:szCs w:val="22"/>
                <w:lang w:val="eu-ES"/>
              </w:rPr>
              <w:t>diru</w:t>
            </w:r>
            <w:r w:rsidRPr="00C54EFA">
              <w:rPr>
                <w:rFonts w:ascii="Grandview" w:eastAsia="Calibri" w:hAnsi="Grandview"/>
                <w:noProof/>
                <w:color w:val="000000"/>
                <w:sz w:val="22"/>
                <w:szCs w:val="22"/>
                <w:lang w:val="eu-ES"/>
              </w:rPr>
              <w:t>laguntza</w:t>
            </w:r>
            <w:proofErr w:type="spellEnd"/>
            <w:r w:rsidRPr="00C54EFA">
              <w:rPr>
                <w:rFonts w:ascii="Grandview" w:eastAsia="Calibri" w:hAnsi="Grandview"/>
                <w:noProof/>
                <w:color w:val="000000"/>
                <w:sz w:val="22"/>
                <w:szCs w:val="22"/>
                <w:lang w:val="eu-ES"/>
              </w:rPr>
              <w:t xml:space="preserve"> soberako zenbatekoan gutxituko da.</w:t>
            </w:r>
          </w:p>
          <w:p w:rsidR="00C54EFA" w:rsidRPr="00C54EFA" w:rsidRDefault="00C54EFA" w:rsidP="00C54EFA">
            <w:pPr>
              <w:spacing w:before="40" w:after="40" w:line="320" w:lineRule="exact"/>
              <w:ind w:firstLine="284"/>
              <w:jc w:val="both"/>
              <w:rPr>
                <w:rFonts w:ascii="Grandview" w:eastAsia="Calibri" w:hAnsi="Grandview"/>
                <w:strike/>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Las ayudas previstas en el presente programa serán compatibles con otras ayudas  provenientes de organismos </w:t>
            </w:r>
            <w:r w:rsidRPr="00C54EFA">
              <w:rPr>
                <w:rFonts w:ascii="Grandview" w:eastAsia="Calibri" w:hAnsi="Grandview"/>
                <w:color w:val="000000"/>
                <w:sz w:val="22"/>
                <w:szCs w:val="22"/>
                <w:lang w:val="es-ES"/>
              </w:rPr>
              <w:lastRenderedPageBreak/>
              <w:t xml:space="preserve">públicos o privados y que subvencionen los mismos conceptos, siempre que no se incurra en sobrefinanciación; de superarse  dicho  umbral, la subvención a otorgar a través de este programa se reducirá en la cuantía excedida. </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lastRenderedPageBreak/>
              <w:t>11. artikulua. Dirulaguntza ordaintzeko modua eta epeak.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11. Forma y plazos de abono de la subvención.</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11.1 </w:t>
            </w: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zenbatekoaren %100 ordainduko da, zertarako eman zen justifikatu ostean. Ordainketa, araudi honetan agertzen diren aurkeztu beharreko agiri eta txosten denak aurkeztu, laguntza emateko baldintzak betetzen direla egiaztatu eta udalak aldeko ebazpena emandakoan burutuko da.</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Dirulaguntza ordaintzeko epea, Udalak oniritzia emandako datatik gehienez hamabi hilabetera izango da.</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11.1 El abono del 100% del importe de la subvención se realizará tras la  justificación del cumplimiento de la finalidad para la que se concedió. Después de presentar la documentación prevista en la presente ordenanza y  comprobar que se cumplen los requisitos para otorgar la ayuda y tras la resolución favorable  del Ayuntamiento.</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El pago de la ayuda, será como máximo en el plazo de doce meses desde el acuerdo del Ayuntamiento.</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11.2. Aurkeztutako justifikazioa zuzena bada, urriaren 1eko 39/2015 Legeak, Administrazio Publikoen Administrazio Prozedura </w:t>
            </w:r>
            <w:proofErr w:type="spellStart"/>
            <w:r w:rsidRPr="00C54EFA">
              <w:rPr>
                <w:rFonts w:ascii="Grandview" w:eastAsia="Calibri" w:hAnsi="Grandview"/>
                <w:color w:val="000000"/>
                <w:sz w:val="22"/>
                <w:szCs w:val="22"/>
                <w:lang w:val="eu-ES"/>
              </w:rPr>
              <w:t>Erkidearenak</w:t>
            </w:r>
            <w:proofErr w:type="spellEnd"/>
            <w:r w:rsidRPr="00C54EFA">
              <w:rPr>
                <w:rFonts w:ascii="Grandview" w:eastAsia="Calibri" w:hAnsi="Grandview"/>
                <w:color w:val="000000"/>
                <w:sz w:val="22"/>
                <w:szCs w:val="22"/>
                <w:lang w:val="eu-ES"/>
              </w:rPr>
              <w:t>,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Pr="00C54EFA">
              <w:rPr>
                <w:rFonts w:ascii="Grandview" w:eastAsia="Calibri" w:hAnsi="Grandview"/>
                <w:color w:val="000000"/>
                <w:sz w:val="22"/>
                <w:szCs w:val="22"/>
                <w:lang w:val="eu-ES"/>
              </w:rPr>
              <w:t>www.oñati.eus</w:t>
            </w:r>
            <w:proofErr w:type="spellEnd"/>
            <w:r w:rsidRPr="00C54EFA">
              <w:rPr>
                <w:rFonts w:ascii="Grandview" w:eastAsia="Calibri" w:hAnsi="Grandview"/>
                <w:color w:val="000000"/>
                <w:sz w:val="22"/>
                <w:szCs w:val="22"/>
                <w:lang w:val="eu-ES"/>
              </w:rPr>
              <w:t>) kontsultatu ahalko dute ebazpenaren eduki osoa.</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Itzulketa-prozedura hastea erabakiko balitz, banan-banan jakinaraziko zaie interesdunei.</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color w:val="000000"/>
                <w:sz w:val="22"/>
                <w:szCs w:val="22"/>
              </w:rPr>
            </w:pPr>
          </w:p>
        </w:tc>
        <w:tc>
          <w:tcPr>
            <w:tcW w:w="4654" w:type="dxa"/>
          </w:tcPr>
          <w:p w:rsidR="00C54EFA" w:rsidRPr="00C54EFA" w:rsidRDefault="00C54EFA" w:rsidP="00C54EFA">
            <w:pPr>
              <w:spacing w:after="0" w:line="276" w:lineRule="auto"/>
              <w:jc w:val="both"/>
              <w:rPr>
                <w:rFonts w:ascii="Grandview" w:eastAsia="Calibri" w:hAnsi="Grandview" w:cs="Arial"/>
                <w:color w:val="000000"/>
                <w:sz w:val="22"/>
                <w:szCs w:val="22"/>
              </w:rPr>
            </w:pPr>
            <w:r w:rsidRPr="00C54EFA">
              <w:rPr>
                <w:rFonts w:ascii="Grandview" w:eastAsia="Calibri" w:hAnsi="Grandview" w:cs="Arial"/>
                <w:color w:val="000000"/>
                <w:sz w:val="22"/>
                <w:szCs w:val="22"/>
              </w:rPr>
              <w:t xml:space="preserve">11.2. En el caso de que la justificación presentada sea correcta, de conformidad con lo establecido en el artículo 45.1.b) de la Ley 39/2015, de 1 de octubre, del Procedimiento 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resolución. Las personas interesadas podrán consultar el contenido íntegro de la resolución en la página web del Ayuntamiento de Oñati </w:t>
            </w:r>
            <w:r w:rsidRPr="00C54EFA">
              <w:rPr>
                <w:rFonts w:ascii="Grandview" w:eastAsia="Calibri" w:hAnsi="Grandview"/>
                <w:color w:val="000000"/>
                <w:sz w:val="22"/>
                <w:szCs w:val="22"/>
              </w:rPr>
              <w:t>(</w:t>
            </w:r>
            <w:proofErr w:type="spellStart"/>
            <w:r w:rsidRPr="00C54EFA">
              <w:rPr>
                <w:rFonts w:ascii="Grandview" w:eastAsia="Calibri" w:hAnsi="Grandview"/>
                <w:color w:val="000000"/>
                <w:sz w:val="22"/>
                <w:szCs w:val="22"/>
              </w:rPr>
              <w:t>www.oñati.eus</w:t>
            </w:r>
            <w:proofErr w:type="spellEnd"/>
            <w:r w:rsidRPr="00C54EFA">
              <w:rPr>
                <w:rFonts w:ascii="Grandview" w:eastAsia="Calibri" w:hAnsi="Grandview"/>
                <w:color w:val="000000"/>
                <w:sz w:val="22"/>
                <w:szCs w:val="22"/>
              </w:rPr>
              <w:t>).</w:t>
            </w:r>
          </w:p>
          <w:p w:rsidR="00C54EFA" w:rsidRPr="00C54EFA" w:rsidRDefault="00C54EFA" w:rsidP="00C54EFA">
            <w:pPr>
              <w:autoSpaceDE w:val="0"/>
              <w:adjustRightInd w:val="0"/>
              <w:spacing w:after="0" w:line="276" w:lineRule="auto"/>
              <w:jc w:val="both"/>
              <w:rPr>
                <w:rFonts w:ascii="Grandview" w:eastAsia="Calibri" w:hAnsi="Grandview" w:cs="Arial"/>
                <w:bCs/>
                <w:color w:val="000000"/>
                <w:sz w:val="22"/>
                <w:szCs w:val="22"/>
                <w:lang w:val="es-ES"/>
              </w:rPr>
            </w:pPr>
            <w:r w:rsidRPr="00C54EFA">
              <w:rPr>
                <w:rFonts w:ascii="Grandview" w:eastAsia="Calibri" w:hAnsi="Grandview" w:cs="Arial"/>
                <w:bCs/>
                <w:color w:val="000000"/>
                <w:sz w:val="22"/>
                <w:szCs w:val="22"/>
                <w:lang w:val="es-ES"/>
              </w:rPr>
              <w:t>Si se acordase el inicio del procedimiento de reintegro se notificará individualmente a las personas interesadas.</w:t>
            </w:r>
          </w:p>
          <w:p w:rsidR="00C54EFA" w:rsidRPr="00C54EFA" w:rsidRDefault="00C54EFA" w:rsidP="00C54EFA">
            <w:pPr>
              <w:spacing w:before="40" w:after="40" w:line="320" w:lineRule="exact"/>
              <w:ind w:firstLine="284"/>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lastRenderedPageBreak/>
              <w:t>12. artikulua. Obligazioak ez betetzea eta itzulketa kasuak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12. Incumplimiento de obligaciones y supuestos de reintegro.</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 xml:space="preserve">Dirulaguntzen 38/2003 Legearen 36. artikuluan aurreikusitakoez gain, dirulaguntza emateko erabakia deuseztasunagatik edo deuseztagarritasunagatik, bidezkoa izango da jaso diren kopuruak itzultzea eta berandutza interesa eskatzea, dirulaguntza edo </w:t>
            </w:r>
            <w:proofErr w:type="spellStart"/>
            <w:r w:rsidRPr="00C54EFA">
              <w:rPr>
                <w:rFonts w:ascii="Grandview" w:eastAsia="Calibri" w:hAnsi="Grandview"/>
                <w:color w:val="000000"/>
                <w:sz w:val="22"/>
                <w:szCs w:val="22"/>
                <w:lang w:val="eu-ES"/>
              </w:rPr>
              <w:t>diru</w:t>
            </w:r>
            <w:r w:rsidRPr="00C54EFA">
              <w:rPr>
                <w:rFonts w:ascii="Grandview" w:eastAsia="Calibri" w:hAnsi="Grandview"/>
                <w:noProof/>
                <w:color w:val="000000"/>
                <w:sz w:val="22"/>
                <w:szCs w:val="22"/>
                <w:lang w:val="eu-ES"/>
              </w:rPr>
              <w:t>laguntza</w:t>
            </w:r>
            <w:proofErr w:type="spellEnd"/>
            <w:r w:rsidRPr="00C54EFA">
              <w:rPr>
                <w:rFonts w:ascii="Grandview" w:eastAsia="Calibri" w:hAnsi="Grandview"/>
                <w:noProof/>
                <w:color w:val="000000"/>
                <w:sz w:val="22"/>
                <w:szCs w:val="22"/>
                <w:lang w:val="eu-ES"/>
              </w:rPr>
              <w:t xml:space="preserve"> ordaindu den unetik aurrerakoa, hauetakoren bat gertatuz gero:</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tc>
      </w:tr>
      <w:tr w:rsidR="00C54EFA" w:rsidRPr="00C54EFA" w:rsidTr="00C54EFA">
        <w:tc>
          <w:tcPr>
            <w:tcW w:w="4653" w:type="dxa"/>
          </w:tcPr>
          <w:p w:rsidR="00C54EFA" w:rsidRPr="00C54EFA" w:rsidRDefault="00C54EFA" w:rsidP="00C54EFA">
            <w:pPr>
              <w:numPr>
                <w:ilvl w:val="0"/>
                <w:numId w:val="29"/>
              </w:numPr>
              <w:spacing w:before="40" w:after="40" w:line="320" w:lineRule="exact"/>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Frogatzeko obligazioa ez betetzea edo jasotako fondoen zertarakoa ez frogatzea nahiko, ezarritako eran eta epeetan.</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numPr>
                <w:ilvl w:val="0"/>
                <w:numId w:val="28"/>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Incumplimiento de la obligación de justificación o justificación insuficiente del destino de los fondos percibidos, en la forma y plazos establecidos.</w:t>
            </w:r>
          </w:p>
        </w:tc>
      </w:tr>
      <w:tr w:rsidR="00C54EFA" w:rsidRPr="00C54EFA" w:rsidTr="00C54EFA">
        <w:tc>
          <w:tcPr>
            <w:tcW w:w="4653" w:type="dxa"/>
          </w:tcPr>
          <w:p w:rsidR="00C54EFA" w:rsidRPr="00C54EFA" w:rsidRDefault="00C54EFA" w:rsidP="00C54EFA">
            <w:pPr>
              <w:numPr>
                <w:ilvl w:val="0"/>
                <w:numId w:val="29"/>
              </w:numPr>
              <w:spacing w:before="40" w:after="40" w:line="320" w:lineRule="exact"/>
              <w:contextualSpacing/>
              <w:jc w:val="both"/>
              <w:rPr>
                <w:rFonts w:ascii="Grandview" w:eastAsia="Calibri" w:hAnsi="Grandview"/>
                <w:color w:val="000000"/>
                <w:sz w:val="22"/>
                <w:szCs w:val="22"/>
                <w:lang w:val="eu-ES"/>
              </w:rPr>
            </w:pP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eskuratzea, hartarako errekeritzen diren baldintzak faltsutuz edo ez ematea sor </w:t>
            </w:r>
            <w:proofErr w:type="spellStart"/>
            <w:r w:rsidRPr="00C54EFA">
              <w:rPr>
                <w:rFonts w:ascii="Grandview" w:eastAsia="Calibri" w:hAnsi="Grandview"/>
                <w:color w:val="000000"/>
                <w:sz w:val="22"/>
                <w:szCs w:val="22"/>
                <w:lang w:val="eu-ES"/>
              </w:rPr>
              <w:t>lekizkiokeen</w:t>
            </w:r>
            <w:proofErr w:type="spellEnd"/>
            <w:r w:rsidRPr="00C54EFA">
              <w:rPr>
                <w:rFonts w:ascii="Grandview" w:eastAsia="Calibri" w:hAnsi="Grandview"/>
                <w:color w:val="000000"/>
                <w:sz w:val="22"/>
                <w:szCs w:val="22"/>
                <w:lang w:val="eu-ES"/>
              </w:rPr>
              <w:t xml:space="preserve"> baldintzak ezkutatuz.</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numPr>
                <w:ilvl w:val="0"/>
                <w:numId w:val="28"/>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Obtención de la subvención falseando las condiciones requeridas para ello u ocultando aquellas que lo hubieran impedido.</w:t>
            </w:r>
          </w:p>
          <w:p w:rsidR="00C54EFA" w:rsidRPr="00C54EFA" w:rsidRDefault="00C54EFA" w:rsidP="00C54EFA">
            <w:pPr>
              <w:spacing w:before="40" w:after="40" w:line="320" w:lineRule="exact"/>
              <w:ind w:left="341"/>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numPr>
                <w:ilvl w:val="0"/>
                <w:numId w:val="29"/>
              </w:numPr>
              <w:spacing w:before="40" w:after="40" w:line="320" w:lineRule="exact"/>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Ez betetzea </w:t>
            </w: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w:t>
            </w:r>
            <w:proofErr w:type="spellStart"/>
            <w:r w:rsidRPr="00C54EFA">
              <w:rPr>
                <w:rFonts w:ascii="Grandview" w:eastAsia="Calibri" w:hAnsi="Grandview"/>
                <w:color w:val="000000"/>
                <w:sz w:val="22"/>
                <w:szCs w:val="22"/>
                <w:lang w:val="eu-ES"/>
              </w:rPr>
              <w:t>ematerakoan</w:t>
            </w:r>
            <w:proofErr w:type="spellEnd"/>
            <w:r w:rsidRPr="00C54EFA">
              <w:rPr>
                <w:rFonts w:ascii="Grandview" w:eastAsia="Calibri" w:hAnsi="Grandview"/>
                <w:color w:val="000000"/>
                <w:sz w:val="22"/>
                <w:szCs w:val="22"/>
                <w:lang w:val="eu-ES"/>
              </w:rPr>
              <w:t xml:space="preserve"> onuradunari izendatzen zaizkion baldintzak.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numPr>
                <w:ilvl w:val="0"/>
                <w:numId w:val="28"/>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Incumplimiento de las condiciones impuestas a las personas beneficiarias con motivo de la concesión de la subvención.</w:t>
            </w:r>
          </w:p>
        </w:tc>
      </w:tr>
      <w:tr w:rsidR="00C54EFA" w:rsidRPr="00C54EFA" w:rsidTr="00C54EFA">
        <w:tc>
          <w:tcPr>
            <w:tcW w:w="4653" w:type="dxa"/>
          </w:tcPr>
          <w:p w:rsidR="00C54EFA" w:rsidRPr="00C54EFA" w:rsidRDefault="00C54EFA" w:rsidP="00C54EFA">
            <w:pPr>
              <w:numPr>
                <w:ilvl w:val="0"/>
                <w:numId w:val="29"/>
              </w:numPr>
              <w:spacing w:before="40" w:after="40" w:line="320" w:lineRule="exact"/>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Ez betetzea, oso-osoan edo zati batean, laguntza edo </w:t>
            </w: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ematerako oinarri den xedea.</w:t>
            </w:r>
          </w:p>
          <w:p w:rsidR="00C54EFA" w:rsidRPr="00C54EFA" w:rsidRDefault="00C54EFA" w:rsidP="00C54EFA">
            <w:pPr>
              <w:spacing w:before="40" w:after="40" w:line="320" w:lineRule="exact"/>
              <w:ind w:left="701"/>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 xml:space="preserve">Horri buruz, eta berariaz besterik erabaki ezean Udalak, ez betetzea kontsideratuko da, hasiera baten </w:t>
            </w: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emateko onartu diren jarduera edo programen %50etik behera egitea.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numPr>
                <w:ilvl w:val="0"/>
                <w:numId w:val="28"/>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Incumplimiento total o parcial de la finalidad para la que fue concedida la subvención. </w:t>
            </w:r>
          </w:p>
          <w:p w:rsidR="00C54EFA" w:rsidRPr="00C54EFA" w:rsidRDefault="00C54EFA" w:rsidP="00C54EFA">
            <w:pPr>
              <w:spacing w:before="40" w:after="40" w:line="320" w:lineRule="exact"/>
              <w:ind w:left="701"/>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A este respecto, y salvo acuerdo municipal, se considera incumplimiento una ejecución inferior al 50% de las actividades </w:t>
            </w:r>
            <w:proofErr w:type="spellStart"/>
            <w:r w:rsidRPr="00C54EFA">
              <w:rPr>
                <w:rFonts w:ascii="Grandview" w:eastAsia="Calibri" w:hAnsi="Grandview"/>
                <w:color w:val="000000"/>
                <w:sz w:val="22"/>
                <w:szCs w:val="22"/>
                <w:lang w:val="es-ES"/>
              </w:rPr>
              <w:t>poprogramas</w:t>
            </w:r>
            <w:proofErr w:type="spellEnd"/>
            <w:r w:rsidRPr="00C54EFA">
              <w:rPr>
                <w:rFonts w:ascii="Grandview" w:eastAsia="Calibri" w:hAnsi="Grandview"/>
                <w:color w:val="000000"/>
                <w:sz w:val="22"/>
                <w:szCs w:val="22"/>
                <w:lang w:val="es-ES"/>
              </w:rPr>
              <w:t xml:space="preserve"> objeto de subvención.</w:t>
            </w:r>
          </w:p>
        </w:tc>
      </w:tr>
      <w:tr w:rsidR="00C54EFA" w:rsidRPr="00C54EFA" w:rsidTr="00C54EFA">
        <w:tc>
          <w:tcPr>
            <w:tcW w:w="4653" w:type="dxa"/>
          </w:tcPr>
          <w:p w:rsidR="00C54EFA" w:rsidRPr="00C54EFA" w:rsidRDefault="00C54EFA" w:rsidP="00C54EFA">
            <w:pPr>
              <w:numPr>
                <w:ilvl w:val="0"/>
                <w:numId w:val="29"/>
              </w:numPr>
              <w:spacing w:before="40" w:after="40" w:line="320" w:lineRule="exact"/>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t>Uko edo oztopo egitea organo eskudunen kontrol jarduerei.</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numPr>
                <w:ilvl w:val="0"/>
                <w:numId w:val="28"/>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La negativa u obstrucción a las actuaciones de control por los órganos competentes.</w:t>
            </w:r>
          </w:p>
        </w:tc>
      </w:tr>
      <w:tr w:rsidR="00C54EFA" w:rsidRPr="00C54EFA" w:rsidTr="00C54EFA">
        <w:tc>
          <w:tcPr>
            <w:tcW w:w="4653" w:type="dxa"/>
          </w:tcPr>
          <w:p w:rsidR="00C54EFA" w:rsidRPr="00C54EFA" w:rsidRDefault="00C54EFA" w:rsidP="00C54EFA">
            <w:pPr>
              <w:numPr>
                <w:ilvl w:val="0"/>
                <w:numId w:val="29"/>
              </w:numPr>
              <w:spacing w:before="40" w:after="40" w:line="320" w:lineRule="exact"/>
              <w:contextualSpacing/>
              <w:jc w:val="both"/>
              <w:rPr>
                <w:rFonts w:ascii="Grandview" w:eastAsia="Calibri" w:hAnsi="Grandview"/>
                <w:color w:val="000000"/>
                <w:sz w:val="22"/>
                <w:szCs w:val="22"/>
                <w:lang w:val="eu-ES"/>
              </w:rPr>
            </w:pPr>
            <w:r w:rsidRPr="00C54EFA">
              <w:rPr>
                <w:rFonts w:ascii="Grandview" w:eastAsia="Calibri" w:hAnsi="Grandview"/>
                <w:color w:val="000000"/>
                <w:sz w:val="22"/>
                <w:szCs w:val="22"/>
                <w:lang w:val="eu-ES"/>
              </w:rPr>
              <w:lastRenderedPageBreak/>
              <w:t xml:space="preserve">Laguntza edo </w:t>
            </w:r>
            <w:proofErr w:type="spellStart"/>
            <w:r w:rsidRPr="00C54EFA">
              <w:rPr>
                <w:rFonts w:ascii="Grandview" w:eastAsia="Calibri" w:hAnsi="Grandview"/>
                <w:color w:val="000000"/>
                <w:sz w:val="22"/>
                <w:szCs w:val="22"/>
                <w:lang w:val="eu-ES"/>
              </w:rPr>
              <w:t>dirulaguntza</w:t>
            </w:r>
            <w:proofErr w:type="spellEnd"/>
            <w:r w:rsidRPr="00C54EFA">
              <w:rPr>
                <w:rFonts w:ascii="Grandview" w:eastAsia="Calibri" w:hAnsi="Grandview"/>
                <w:color w:val="000000"/>
                <w:sz w:val="22"/>
                <w:szCs w:val="22"/>
                <w:lang w:val="eu-ES"/>
              </w:rPr>
              <w:t xml:space="preserve"> bakoitzaren arau bereziek xedaturiko gainerako baldintzak.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numPr>
                <w:ilvl w:val="0"/>
                <w:numId w:val="28"/>
              </w:numPr>
              <w:spacing w:before="40" w:after="40" w:line="320" w:lineRule="exact"/>
              <w:contextualSpacing/>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En los demás supuestos previstos en las bases específicas de la subvención.</w:t>
            </w:r>
          </w:p>
          <w:p w:rsidR="00C54EFA" w:rsidRPr="00C54EFA" w:rsidRDefault="00C54EFA" w:rsidP="00C54EFA">
            <w:pPr>
              <w:spacing w:before="40" w:after="40" w:line="320" w:lineRule="exact"/>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13. artikulua. Dirua itzultzeko prozedura.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13. Procedimiento de reintegro.</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13.1.</w:t>
            </w:r>
            <w:r w:rsidRPr="00C54EFA">
              <w:rPr>
                <w:rFonts w:ascii="Grandview" w:eastAsia="Calibri" w:hAnsi="Grandview"/>
                <w:noProof/>
                <w:color w:val="000000"/>
                <w:sz w:val="22"/>
                <w:szCs w:val="22"/>
                <w:lang w:val="eu-ES"/>
              </w:rPr>
              <w:tab/>
              <w:t>Dirulaguntza eman zuen organoak berak izango du eskumena jaso den zenbatekoaren, osorik edo zati batez, itzulketa exijitzeko akordioa hartzeko.</w:t>
            </w:r>
          </w:p>
          <w:p w:rsidR="00C54EFA" w:rsidRPr="00C54EFA" w:rsidRDefault="00C54EFA" w:rsidP="00C54EFA">
            <w:pPr>
              <w:spacing w:before="40" w:after="40" w:line="320" w:lineRule="exact"/>
              <w:ind w:firstLine="284"/>
              <w:jc w:val="both"/>
              <w:rPr>
                <w:rFonts w:ascii="Grandview" w:eastAsia="Calibri" w:hAnsi="Grandview"/>
                <w:b/>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noProof/>
                <w:color w:val="000000"/>
                <w:sz w:val="22"/>
                <w:szCs w:val="22"/>
              </w:rPr>
              <w:t>13.</w:t>
            </w:r>
            <w:r w:rsidRPr="00C54EFA">
              <w:rPr>
                <w:rFonts w:ascii="Grandview" w:eastAsia="Calibri" w:hAnsi="Grandview"/>
                <w:color w:val="000000"/>
                <w:sz w:val="22"/>
                <w:szCs w:val="22"/>
                <w:lang w:val="es-ES"/>
              </w:rPr>
              <w:t>1.</w:t>
            </w:r>
            <w:r w:rsidRPr="00C54EFA">
              <w:rPr>
                <w:rFonts w:ascii="Grandview" w:eastAsia="Calibri" w:hAnsi="Grandview"/>
                <w:b/>
                <w:color w:val="000000"/>
                <w:sz w:val="22"/>
                <w:szCs w:val="22"/>
                <w:lang w:val="es-ES"/>
              </w:rPr>
              <w:tab/>
            </w:r>
            <w:r w:rsidRPr="00C54EFA">
              <w:rPr>
                <w:rFonts w:ascii="Grandview" w:eastAsia="Calibri" w:hAnsi="Grandview"/>
                <w:color w:val="000000"/>
                <w:sz w:val="22"/>
                <w:szCs w:val="22"/>
                <w:lang w:val="es-ES"/>
              </w:rPr>
              <w:t>Será competente para adoptar la resolución de exigir el reintegro, total o parcial, del importe percibido, el órgano que concedió la subvención.</w:t>
            </w:r>
          </w:p>
          <w:p w:rsidR="00C54EFA" w:rsidRPr="00C54EFA" w:rsidRDefault="00C54EFA" w:rsidP="00C54EFA">
            <w:pPr>
              <w:spacing w:before="40" w:after="40" w:line="320" w:lineRule="exact"/>
              <w:ind w:firstLine="341"/>
              <w:jc w:val="both"/>
              <w:rPr>
                <w:rFonts w:ascii="Grandview" w:eastAsia="Calibri" w:hAnsi="Grandview"/>
                <w:b/>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13.2.</w:t>
            </w:r>
            <w:r w:rsidRPr="00C54EFA">
              <w:rPr>
                <w:rFonts w:ascii="Grandview" w:eastAsia="Calibri" w:hAnsi="Grandview"/>
                <w:noProof/>
                <w:color w:val="000000"/>
                <w:sz w:val="22"/>
                <w:szCs w:val="22"/>
                <w:lang w:val="eu-ES"/>
              </w:rPr>
              <w:tab/>
              <w:t>Dirulaguntza itzultzeko prozedurari bere kabuz ekingo zaio dirulaguntza edo dirulaguntza ematen duen organoak eskatuta, hura izapidetzeko administrazio atala arduradunak txosten egin eta gero, edota banakoren batek eskatuta edo salatuta.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noProof/>
                <w:color w:val="000000"/>
                <w:sz w:val="22"/>
                <w:szCs w:val="22"/>
              </w:rPr>
              <w:t>13.</w:t>
            </w:r>
            <w:r w:rsidRPr="00C54EFA">
              <w:rPr>
                <w:rFonts w:ascii="Grandview" w:eastAsia="Calibri" w:hAnsi="Grandview"/>
                <w:color w:val="000000"/>
                <w:sz w:val="22"/>
                <w:szCs w:val="22"/>
                <w:lang w:val="es-ES"/>
              </w:rPr>
              <w:t>2.</w:t>
            </w:r>
            <w:r w:rsidRPr="00C54EFA">
              <w:rPr>
                <w:rFonts w:ascii="Grandview" w:eastAsia="Calibri" w:hAnsi="Grandview"/>
                <w:color w:val="000000"/>
                <w:sz w:val="22"/>
                <w:szCs w:val="22"/>
                <w:lang w:val="es-ES"/>
              </w:rPr>
              <w:tab/>
              <w:t>El procedimiento de reintegro de las subvenciones que se iniciará de oficio por acuerdo del órgano competente, previo informe de la unidad administrativa responsable de su tramitación, o bien a instancia de parte o por denuncia.</w:t>
            </w:r>
          </w:p>
          <w:p w:rsidR="00C54EFA" w:rsidRPr="00C54EFA" w:rsidRDefault="00C54EFA" w:rsidP="00C54EFA">
            <w:pPr>
              <w:spacing w:before="40" w:after="40" w:line="320" w:lineRule="exact"/>
              <w:ind w:firstLine="341"/>
              <w:jc w:val="both"/>
              <w:rPr>
                <w:rFonts w:ascii="Grandview" w:eastAsia="Calibri" w:hAnsi="Grandview"/>
                <w:noProof/>
                <w:color w:val="000000"/>
                <w:sz w:val="22"/>
                <w:szCs w:val="22"/>
              </w:rPr>
            </w:pP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13.3.</w:t>
            </w:r>
            <w:r w:rsidRPr="00C54EFA">
              <w:rPr>
                <w:rFonts w:ascii="Grandview" w:eastAsia="Calibri" w:hAnsi="Grandview"/>
                <w:noProof/>
                <w:color w:val="000000"/>
                <w:sz w:val="22"/>
                <w:szCs w:val="22"/>
                <w:lang w:val="eu-ES"/>
              </w:rPr>
              <w:tab/>
              <w:t>Prozedura izapidetzerakoan bermatu beharko da, nolanahi ere, interesatuari entzuteko eskubidea.</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noProof/>
                <w:color w:val="000000"/>
                <w:sz w:val="22"/>
                <w:szCs w:val="22"/>
              </w:rPr>
              <w:t>13.</w:t>
            </w:r>
            <w:r w:rsidRPr="00C54EFA">
              <w:rPr>
                <w:rFonts w:ascii="Grandview" w:eastAsia="Calibri" w:hAnsi="Grandview"/>
                <w:color w:val="000000"/>
                <w:sz w:val="22"/>
                <w:szCs w:val="22"/>
                <w:lang w:val="es-ES"/>
              </w:rPr>
              <w:t>3.</w:t>
            </w:r>
            <w:r w:rsidRPr="00C54EFA">
              <w:rPr>
                <w:rFonts w:ascii="Grandview" w:eastAsia="Calibri" w:hAnsi="Grandview"/>
                <w:color w:val="000000"/>
                <w:sz w:val="22"/>
                <w:szCs w:val="22"/>
                <w:lang w:val="es-ES"/>
              </w:rPr>
              <w:tab/>
              <w:t>En la tramitación del procedimiento se garantizará en todo caso el derecho de audiencia de la persona o entidad interesada.</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13.4.</w:t>
            </w:r>
            <w:r w:rsidRPr="00C54EFA">
              <w:rPr>
                <w:rFonts w:ascii="Grandview" w:eastAsia="Calibri" w:hAnsi="Grandview"/>
                <w:noProof/>
                <w:color w:val="000000"/>
                <w:sz w:val="22"/>
                <w:szCs w:val="22"/>
                <w:lang w:val="eu-ES"/>
              </w:rPr>
              <w:tab/>
              <w:t>Ematen den dirulaguntza guztiz edo aldez ez dela behar bezala erabiltzen egiaztatzekotan, organo eskudunak ziodun ebazpena emango du, argiro adierazita zergatik itzuli behar duen nahitaez onuradunak, itzuli beharreko zenbatekoa eta horretarako epea eta modua, aipatuari ohartaraziko zaiola dirua xedaturiko epean itzuli ezean, premiamenduzko bideari ekingo diola Udalak.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noProof/>
                <w:color w:val="000000"/>
                <w:sz w:val="22"/>
                <w:szCs w:val="22"/>
              </w:rPr>
              <w:t>13.</w:t>
            </w:r>
            <w:r w:rsidRPr="00C54EFA">
              <w:rPr>
                <w:rFonts w:ascii="Grandview" w:eastAsia="Calibri" w:hAnsi="Grandview"/>
                <w:color w:val="000000"/>
                <w:sz w:val="22"/>
                <w:szCs w:val="22"/>
                <w:lang w:val="es-ES"/>
              </w:rPr>
              <w:t>4.</w:t>
            </w:r>
            <w:r w:rsidRPr="00C54EFA">
              <w:rPr>
                <w:rFonts w:ascii="Grandview" w:eastAsia="Calibri" w:hAnsi="Grandview"/>
                <w:color w:val="000000"/>
                <w:sz w:val="22"/>
                <w:szCs w:val="22"/>
                <w:lang w:val="es-ES"/>
              </w:rPr>
              <w:tab/>
              <w:t xml:space="preserve"> 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13.5.</w:t>
            </w:r>
            <w:r w:rsidRPr="00C54EFA">
              <w:rPr>
                <w:rFonts w:ascii="Grandview" w:eastAsia="Calibri" w:hAnsi="Grandview"/>
                <w:noProof/>
                <w:color w:val="000000"/>
                <w:sz w:val="22"/>
                <w:szCs w:val="22"/>
                <w:lang w:val="eu-ES"/>
              </w:rPr>
              <w:tab/>
              <w:t>Itzultzeko prozedurari ekiten bazaio administrazio arauren bat urra dezakeen zer edo zergatik, horren jakitun jarriko da organo eskuduna arauzko zigor prozedurari ekiteko.</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noProof/>
                <w:color w:val="000000"/>
                <w:sz w:val="22"/>
                <w:szCs w:val="22"/>
              </w:rPr>
              <w:t>13.</w:t>
            </w:r>
            <w:r w:rsidRPr="00C54EFA">
              <w:rPr>
                <w:rFonts w:ascii="Grandview" w:eastAsia="Calibri" w:hAnsi="Grandview"/>
                <w:color w:val="000000"/>
                <w:sz w:val="22"/>
                <w:szCs w:val="22"/>
                <w:lang w:val="es-ES"/>
              </w:rPr>
              <w:t>5.</w:t>
            </w:r>
            <w:r w:rsidRPr="00C54EFA">
              <w:rPr>
                <w:rFonts w:ascii="Grandview" w:eastAsia="Calibri" w:hAnsi="Grandview"/>
                <w:color w:val="000000"/>
                <w:sz w:val="22"/>
                <w:szCs w:val="22"/>
                <w:lang w:val="es-ES"/>
              </w:rPr>
              <w:tab/>
              <w:t xml:space="preserve">Si el procedimiento de reintegro se hubiera iniciado como consecuencia de hechos que pudieran ser constitutivos de infracción administrativa, se pondrán en conocimiento del órgano competente para la iniciación del </w:t>
            </w:r>
            <w:r w:rsidRPr="00C54EFA">
              <w:rPr>
                <w:rFonts w:ascii="Grandview" w:eastAsia="Calibri" w:hAnsi="Grandview"/>
                <w:color w:val="000000"/>
                <w:sz w:val="22"/>
                <w:szCs w:val="22"/>
                <w:lang w:val="es-ES"/>
              </w:rPr>
              <w:lastRenderedPageBreak/>
              <w:t>procedimiento sancionador correspondiente.</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lastRenderedPageBreak/>
              <w:t>13.6.</w:t>
            </w:r>
            <w:r w:rsidRPr="00C54EFA">
              <w:rPr>
                <w:rFonts w:ascii="Grandview" w:eastAsia="Calibri" w:hAnsi="Grandview"/>
                <w:noProof/>
                <w:color w:val="000000"/>
                <w:sz w:val="22"/>
                <w:szCs w:val="22"/>
                <w:lang w:val="eu-ES"/>
              </w:rPr>
              <w:tab/>
              <w:t>Itzultzeko prozedura pertsona fisikoen edo juridikoen kontra zuzenduko da, edo nortasun juridikoa ez daukaten pertsona fisiko edo juridikoen taldeetako kideen kontra, dirulaguntzaren eskatzaile edo onuradun agertzen direnak.</w:t>
            </w:r>
          </w:p>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noProof/>
                <w:color w:val="000000"/>
                <w:sz w:val="22"/>
                <w:szCs w:val="22"/>
              </w:rPr>
              <w:t>13.</w:t>
            </w:r>
            <w:r w:rsidRPr="00C54EFA">
              <w:rPr>
                <w:rFonts w:ascii="Grandview" w:eastAsia="Calibri" w:hAnsi="Grandview"/>
                <w:color w:val="000000"/>
                <w:sz w:val="22"/>
                <w:szCs w:val="22"/>
                <w:lang w:val="es-ES"/>
              </w:rPr>
              <w:t>6.</w:t>
            </w:r>
            <w:r w:rsidRPr="00C54EFA">
              <w:rPr>
                <w:rFonts w:ascii="Grandview" w:eastAsia="Calibri" w:hAnsi="Grandview"/>
                <w:color w:val="000000"/>
                <w:sz w:val="22"/>
                <w:szCs w:val="22"/>
                <w:lang w:val="es-ES"/>
              </w:rPr>
              <w:tab/>
              <w:t>El procedimiento de reintegro se dirigirá contra las personas físicas o jurídicas, o contra los miembros de las agrupaciones de personas físicas o jurídicas que no tengan personalidad jurídica, que figuran como solicitantes o beneficiarios/as de la subvención.</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13.7.</w:t>
            </w:r>
            <w:r w:rsidRPr="00C54EFA">
              <w:rPr>
                <w:rFonts w:ascii="Grandview" w:eastAsia="Calibri" w:hAnsi="Grandview"/>
                <w:noProof/>
                <w:color w:val="000000"/>
                <w:sz w:val="22"/>
                <w:szCs w:val="22"/>
                <w:lang w:val="eu-ES"/>
              </w:rPr>
              <w:tab/>
              <w:t>Erantzukizun solidarioa, edo subsidiarioa erabakitzeko, dirulaguntza itzultzeko obligazioaren ondorioz, gehiturik berandutza interesak, Dirulaguntzen 38/2003 Lege Orokorraren 40. artikuluan xedatutakoari lotuko zaio.</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noProof/>
                <w:color w:val="000000"/>
                <w:sz w:val="22"/>
                <w:szCs w:val="22"/>
              </w:rPr>
              <w:t>13.</w:t>
            </w:r>
            <w:r w:rsidRPr="00C54EFA">
              <w:rPr>
                <w:rFonts w:ascii="Grandview" w:eastAsia="Calibri" w:hAnsi="Grandview"/>
                <w:color w:val="000000"/>
                <w:sz w:val="22"/>
                <w:szCs w:val="22"/>
                <w:lang w:val="es-ES"/>
              </w:rPr>
              <w:t>7.</w:t>
            </w:r>
            <w:r w:rsidRPr="00C54EFA">
              <w:rPr>
                <w:rFonts w:ascii="Grandview" w:eastAsia="Calibri" w:hAnsi="Grandview"/>
                <w:color w:val="000000"/>
                <w:sz w:val="22"/>
                <w:szCs w:val="22"/>
                <w:lang w:val="es-ES"/>
              </w:rPr>
              <w:tab/>
              <w:t>Para la determinación de la responsabilidad solidaria, o subsidiaria, según proceda, de la obligación de reintegro de la subvención, más los intereses de demora correspondientes, se estará a lo dispuesto en el artículo 40 de la Ley 39/2003, de 17 de noviembre, General de Subvenciones.</w:t>
            </w:r>
          </w:p>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14. artikulua. Bermeak.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14. Garantías</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noProof/>
                <w:color w:val="000000"/>
                <w:sz w:val="22"/>
                <w:szCs w:val="22"/>
                <w:lang w:val="eu-ES"/>
              </w:rPr>
              <w:t>Dirul-aguntza emateko akordio konkretuek besterik xedatu ezean, ez da jotzen beharrezko bermeak exijitzea Udalaren alde, emandako laguntzengatik.</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Salvo que los acuerdos específicos dispongan lo contrario, no se considera necesaria la exigencia de garantías a favor del Ayuntamiento, respecto a las subvenciones concedidas.</w:t>
            </w:r>
          </w:p>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p>
        </w:tc>
      </w:tr>
      <w:tr w:rsidR="00C54EFA" w:rsidRPr="00C54EFA" w:rsidTr="00C54EFA">
        <w:tc>
          <w:tcPr>
            <w:tcW w:w="4653" w:type="dxa"/>
          </w:tcPr>
          <w:p w:rsidR="00C54EFA" w:rsidRPr="00C54EFA" w:rsidRDefault="00C54EFA" w:rsidP="00C54EFA">
            <w:pPr>
              <w:spacing w:before="40" w:after="40" w:line="320" w:lineRule="exact"/>
              <w:jc w:val="both"/>
              <w:rPr>
                <w:rFonts w:ascii="Grandview" w:eastAsia="Calibri" w:hAnsi="Grandview"/>
                <w:b/>
                <w:noProof/>
                <w:color w:val="000000"/>
                <w:sz w:val="22"/>
                <w:szCs w:val="22"/>
                <w:lang w:val="eu-ES"/>
              </w:rPr>
            </w:pPr>
            <w:r w:rsidRPr="00C54EFA">
              <w:rPr>
                <w:rFonts w:ascii="Grandview" w:eastAsia="Calibri" w:hAnsi="Grandview"/>
                <w:b/>
                <w:noProof/>
                <w:color w:val="000000"/>
                <w:sz w:val="22"/>
                <w:szCs w:val="22"/>
                <w:lang w:val="eu-ES"/>
              </w:rPr>
              <w:t>15. artikulua. Oinarrien interpretazioa.</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jc w:val="both"/>
              <w:rPr>
                <w:rFonts w:ascii="Grandview" w:eastAsia="Calibri" w:hAnsi="Grandview"/>
                <w:b/>
                <w:color w:val="000000"/>
                <w:sz w:val="22"/>
                <w:szCs w:val="22"/>
                <w:lang w:val="es-ES"/>
              </w:rPr>
            </w:pPr>
            <w:r w:rsidRPr="00C54EFA">
              <w:rPr>
                <w:rFonts w:ascii="Grandview" w:eastAsia="Calibri" w:hAnsi="Grandview"/>
                <w:b/>
                <w:color w:val="000000"/>
                <w:sz w:val="22"/>
                <w:szCs w:val="22"/>
                <w:lang w:val="es-ES"/>
              </w:rPr>
              <w:t>Artículo 15. Interpretación de las bases</w:t>
            </w:r>
          </w:p>
        </w:tc>
      </w:tr>
      <w:tr w:rsidR="00C54EFA" w:rsidRPr="00C54EFA" w:rsidTr="00C54EFA">
        <w:tc>
          <w:tcPr>
            <w:tcW w:w="4653" w:type="dxa"/>
          </w:tcPr>
          <w:p w:rsidR="00C54EFA" w:rsidRPr="00C54EFA" w:rsidRDefault="00C54EFA" w:rsidP="00C54EFA">
            <w:pPr>
              <w:spacing w:before="40" w:after="40" w:line="320" w:lineRule="exact"/>
              <w:ind w:firstLine="284"/>
              <w:jc w:val="both"/>
              <w:rPr>
                <w:rFonts w:ascii="Grandview" w:eastAsia="Calibri" w:hAnsi="Grandview"/>
                <w:noProof/>
                <w:color w:val="000000"/>
                <w:sz w:val="22"/>
                <w:szCs w:val="22"/>
                <w:lang w:val="eu-ES"/>
              </w:rPr>
            </w:pPr>
            <w:r w:rsidRPr="00C54EFA">
              <w:rPr>
                <w:rFonts w:ascii="Grandview" w:eastAsia="Calibri" w:hAnsi="Grandview"/>
                <w:color w:val="000000"/>
                <w:sz w:val="22"/>
                <w:szCs w:val="22"/>
                <w:lang w:val="eu-ES"/>
              </w:rPr>
              <w:t xml:space="preserve">Oinarri-arau hauek interpretatzeari buruz sortu daitezkeen zalantzak oinarri hauek onartzeko organo eskudunak erabakiko ditu, dagokion </w:t>
            </w:r>
            <w:proofErr w:type="spellStart"/>
            <w:r w:rsidRPr="00C54EFA">
              <w:rPr>
                <w:rFonts w:ascii="Grandview" w:eastAsia="Calibri" w:hAnsi="Grandview"/>
                <w:color w:val="000000"/>
                <w:sz w:val="22"/>
                <w:szCs w:val="22"/>
                <w:lang w:val="eu-ES"/>
              </w:rPr>
              <w:t>Sozioekonomia</w:t>
            </w:r>
            <w:proofErr w:type="spellEnd"/>
            <w:r w:rsidRPr="00C54EFA">
              <w:rPr>
                <w:rFonts w:ascii="Grandview" w:eastAsia="Calibri" w:hAnsi="Grandview"/>
                <w:color w:val="000000"/>
                <w:sz w:val="22"/>
                <w:szCs w:val="22"/>
                <w:lang w:val="eu-ES"/>
              </w:rPr>
              <w:t xml:space="preserve"> batzordearen proposamena  aztertu eta gero.</w:t>
            </w:r>
          </w:p>
        </w:tc>
        <w:tc>
          <w:tcPr>
            <w:tcW w:w="676" w:type="dxa"/>
          </w:tcPr>
          <w:p w:rsidR="00C54EFA" w:rsidRPr="00C54EFA" w:rsidRDefault="00C54EFA" w:rsidP="00C54EFA">
            <w:pPr>
              <w:spacing w:before="40" w:after="40" w:line="320" w:lineRule="exact"/>
              <w:jc w:val="both"/>
              <w:rPr>
                <w:rFonts w:ascii="Grandview" w:eastAsia="Calibri" w:hAnsi="Grandview"/>
                <w:b/>
                <w:color w:val="000000"/>
                <w:sz w:val="22"/>
                <w:szCs w:val="22"/>
              </w:rPr>
            </w:pPr>
          </w:p>
        </w:tc>
        <w:tc>
          <w:tcPr>
            <w:tcW w:w="4654" w:type="dxa"/>
          </w:tcPr>
          <w:p w:rsidR="00C54EFA" w:rsidRPr="00C54EFA" w:rsidRDefault="00C54EFA" w:rsidP="00C54EFA">
            <w:pPr>
              <w:spacing w:before="40" w:after="40" w:line="320" w:lineRule="exact"/>
              <w:ind w:firstLine="341"/>
              <w:jc w:val="both"/>
              <w:rPr>
                <w:rFonts w:ascii="Grandview" w:eastAsia="Calibri" w:hAnsi="Grandview"/>
                <w:color w:val="000000"/>
                <w:sz w:val="22"/>
                <w:szCs w:val="22"/>
                <w:lang w:val="es-ES"/>
              </w:rPr>
            </w:pPr>
            <w:r w:rsidRPr="00C54EFA">
              <w:rPr>
                <w:rFonts w:ascii="Grandview" w:eastAsia="Calibri" w:hAnsi="Grandview"/>
                <w:color w:val="000000"/>
                <w:sz w:val="22"/>
                <w:szCs w:val="22"/>
                <w:lang w:val="es-ES"/>
              </w:rPr>
              <w:t xml:space="preserve">Las dudas que puedan surgir respecto de a la interpretación de estas bases serán resueltas por el órgano competente para la aprobación de las presentes bases, previo informe, en su caso, de la Comisión de </w:t>
            </w:r>
            <w:proofErr w:type="spellStart"/>
            <w:r w:rsidRPr="00C54EFA">
              <w:rPr>
                <w:rFonts w:ascii="Grandview" w:eastAsia="Calibri" w:hAnsi="Grandview"/>
                <w:color w:val="000000"/>
                <w:sz w:val="22"/>
                <w:szCs w:val="22"/>
                <w:lang w:val="es-ES"/>
              </w:rPr>
              <w:t>Socioeconomía</w:t>
            </w:r>
            <w:proofErr w:type="spellEnd"/>
            <w:r w:rsidRPr="00C54EFA">
              <w:rPr>
                <w:rFonts w:ascii="Grandview" w:eastAsia="Calibri" w:hAnsi="Grandview"/>
                <w:color w:val="000000"/>
                <w:sz w:val="22"/>
                <w:szCs w:val="22"/>
                <w:lang w:val="es-ES"/>
              </w:rPr>
              <w:t>.</w:t>
            </w:r>
          </w:p>
          <w:p w:rsidR="00C54EFA" w:rsidRPr="00C54EFA" w:rsidRDefault="00C54EFA" w:rsidP="00C54EFA">
            <w:pPr>
              <w:spacing w:before="40" w:after="40" w:line="320" w:lineRule="exact"/>
              <w:jc w:val="both"/>
              <w:rPr>
                <w:rFonts w:ascii="Grandview" w:eastAsia="Calibri" w:hAnsi="Grandview"/>
                <w:color w:val="000000"/>
                <w:sz w:val="22"/>
                <w:szCs w:val="22"/>
                <w:lang w:val="es-ES"/>
              </w:rPr>
            </w:pPr>
          </w:p>
        </w:tc>
      </w:tr>
    </w:tbl>
    <w:p w:rsidR="00C54EFA" w:rsidRPr="00346099" w:rsidRDefault="00C54EFA" w:rsidP="00346099">
      <w:pPr>
        <w:spacing w:after="0"/>
        <w:jc w:val="both"/>
        <w:rPr>
          <w:rFonts w:ascii="Grandview" w:hAnsi="Grandview"/>
        </w:rPr>
      </w:pPr>
    </w:p>
    <w:sectPr w:rsidR="00C54EFA" w:rsidRPr="00346099" w:rsidSect="00644243">
      <w:headerReference w:type="default" r:id="rId8"/>
      <w:footerReference w:type="default" r:id="rId9"/>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EFA" w:rsidRDefault="00C54EFA" w:rsidP="00156DF1">
      <w:pPr>
        <w:spacing w:after="0"/>
      </w:pPr>
      <w:r>
        <w:separator/>
      </w:r>
    </w:p>
  </w:endnote>
  <w:endnote w:type="continuationSeparator" w:id="0">
    <w:p w:rsidR="00C54EFA" w:rsidRDefault="00C54EFA" w:rsidP="00156D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C54EFA" w:rsidP="00346099">
    <w:pPr>
      <w:pStyle w:val="Piedepgina"/>
      <w:tabs>
        <w:tab w:val="clear" w:pos="8504"/>
      </w:tabs>
    </w:pPr>
    <w:r>
      <w:rPr>
        <w:noProof/>
        <w:lang w:val="es-ES" w:eastAsia="es-ES"/>
      </w:rPr>
      <w:drawing>
        <wp:anchor distT="0" distB="0" distL="114300" distR="114300" simplePos="0" relativeHeight="251657216" behindDoc="1" locked="0" layoutInCell="1" allowOverlap="1">
          <wp:simplePos x="0" y="0"/>
          <wp:positionH relativeFrom="column">
            <wp:posOffset>-300355</wp:posOffset>
          </wp:positionH>
          <wp:positionV relativeFrom="paragraph">
            <wp:posOffset>-442595</wp:posOffset>
          </wp:positionV>
          <wp:extent cx="4457700" cy="10287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EFA" w:rsidRDefault="00C54EFA" w:rsidP="00156DF1">
      <w:pPr>
        <w:spacing w:after="0"/>
      </w:pPr>
      <w:r>
        <w:separator/>
      </w:r>
    </w:p>
  </w:footnote>
  <w:footnote w:type="continuationSeparator" w:id="0">
    <w:p w:rsidR="00C54EFA" w:rsidRDefault="00C54EFA" w:rsidP="00156DF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C54EFA" w:rsidP="004209B9">
    <w:pPr>
      <w:pStyle w:val="Encabezado"/>
    </w:pPr>
    <w:r>
      <w:rPr>
        <w:noProof/>
        <w:lang w:val="es-ES" w:eastAsia="es-ES"/>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rPr>
    </w:pPr>
  </w:p>
  <w:p w:rsidR="00F903E4" w:rsidRDefault="00F903E4" w:rsidP="00146E59">
    <w:pPr>
      <w:pStyle w:val="Encabezado"/>
      <w:jc w:val="right"/>
    </w:pPr>
  </w:p>
  <w:p w:rsidR="00F903E4" w:rsidRDefault="00F903E4" w:rsidP="00146E59">
    <w:pPr>
      <w:pStyle w:val="Encabezado"/>
      <w:jc w:val="right"/>
    </w:pPr>
  </w:p>
  <w:p w:rsidR="00F903E4" w:rsidRPr="00156DF1" w:rsidRDefault="00F903E4"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04A7F"/>
    <w:multiLevelType w:val="hybridMultilevel"/>
    <w:tmpl w:val="D892D5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A4377F"/>
    <w:multiLevelType w:val="hybridMultilevel"/>
    <w:tmpl w:val="873681F0"/>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B2064B"/>
    <w:multiLevelType w:val="hybridMultilevel"/>
    <w:tmpl w:val="64102E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4775FC1"/>
    <w:multiLevelType w:val="hybridMultilevel"/>
    <w:tmpl w:val="841E15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1EE313B7"/>
    <w:multiLevelType w:val="hybridMultilevel"/>
    <w:tmpl w:val="16225CA4"/>
    <w:lvl w:ilvl="0" w:tplc="0040D38C">
      <w:start w:val="3"/>
      <w:numFmt w:val="bullet"/>
      <w:lvlText w:val="-"/>
      <w:lvlJc w:val="left"/>
      <w:pPr>
        <w:ind w:left="720" w:hanging="360"/>
      </w:pPr>
      <w:rPr>
        <w:rFonts w:ascii="Calibri" w:eastAsiaTheme="minorHAnsi" w:hAnsi="Calibri" w:cstheme="minorBidi" w:hint="default"/>
      </w:rPr>
    </w:lvl>
    <w:lvl w:ilvl="1" w:tplc="0040D38C">
      <w:start w:val="3"/>
      <w:numFmt w:val="bullet"/>
      <w:lvlText w:val="-"/>
      <w:lvlJc w:val="left"/>
      <w:pPr>
        <w:ind w:left="1440" w:hanging="360"/>
      </w:pPr>
      <w:rPr>
        <w:rFonts w:ascii="Calibri" w:eastAsiaTheme="minorHAnsi" w:hAnsi="Calibri" w:cstheme="minorBid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095EC0"/>
    <w:multiLevelType w:val="hybridMultilevel"/>
    <w:tmpl w:val="4CB08AD2"/>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12509A"/>
    <w:multiLevelType w:val="hybridMultilevel"/>
    <w:tmpl w:val="EFA662B6"/>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3"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4" w15:restartNumberingAfterBreak="0">
    <w:nsid w:val="331561CF"/>
    <w:multiLevelType w:val="hybridMultilevel"/>
    <w:tmpl w:val="F780AA4A"/>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7172261"/>
    <w:multiLevelType w:val="hybridMultilevel"/>
    <w:tmpl w:val="47667CEE"/>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FE62157"/>
    <w:multiLevelType w:val="hybridMultilevel"/>
    <w:tmpl w:val="612E83B8"/>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BF7154C"/>
    <w:multiLevelType w:val="hybridMultilevel"/>
    <w:tmpl w:val="F6B647A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496727"/>
    <w:multiLevelType w:val="hybridMultilevel"/>
    <w:tmpl w:val="FF88B864"/>
    <w:lvl w:ilvl="0" w:tplc="D2C8D56A">
      <w:start w:val="1"/>
      <w:numFmt w:val="lowerLetter"/>
      <w:lvlText w:val="%1)"/>
      <w:lvlJc w:val="left"/>
      <w:pPr>
        <w:ind w:left="701"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2617EB"/>
    <w:multiLevelType w:val="hybridMultilevel"/>
    <w:tmpl w:val="446412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24"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abstractNum w:abstractNumId="27" w15:restartNumberingAfterBreak="0">
    <w:nsid w:val="6BBF49DB"/>
    <w:multiLevelType w:val="hybridMultilevel"/>
    <w:tmpl w:val="2E40BA12"/>
    <w:lvl w:ilvl="0" w:tplc="0040D38C">
      <w:start w:val="3"/>
      <w:numFmt w:val="bullet"/>
      <w:lvlText w:val="-"/>
      <w:lvlJc w:val="left"/>
      <w:pPr>
        <w:ind w:left="1273" w:hanging="705"/>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8" w15:restartNumberingAfterBreak="0">
    <w:nsid w:val="71830F22"/>
    <w:multiLevelType w:val="hybridMultilevel"/>
    <w:tmpl w:val="161A5A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6F60B92"/>
    <w:multiLevelType w:val="hybridMultilevel"/>
    <w:tmpl w:val="3552D9C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545FB3"/>
    <w:multiLevelType w:val="hybridMultilevel"/>
    <w:tmpl w:val="42D2E640"/>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8"/>
  </w:num>
  <w:num w:numId="2">
    <w:abstractNumId w:val="25"/>
  </w:num>
  <w:num w:numId="3">
    <w:abstractNumId w:val="24"/>
  </w:num>
  <w:num w:numId="4">
    <w:abstractNumId w:val="23"/>
  </w:num>
  <w:num w:numId="5">
    <w:abstractNumId w:val="12"/>
  </w:num>
  <w:num w:numId="6">
    <w:abstractNumId w:val="26"/>
  </w:num>
  <w:num w:numId="7">
    <w:abstractNumId w:val="5"/>
  </w:num>
  <w:num w:numId="8">
    <w:abstractNumId w:val="15"/>
  </w:num>
  <w:num w:numId="9">
    <w:abstractNumId w:val="7"/>
  </w:num>
  <w:num w:numId="10">
    <w:abstractNumId w:val="13"/>
  </w:num>
  <w:num w:numId="11">
    <w:abstractNumId w:val="6"/>
  </w:num>
  <w:num w:numId="12">
    <w:abstractNumId w:val="11"/>
  </w:num>
  <w:num w:numId="13">
    <w:abstractNumId w:val="17"/>
  </w:num>
  <w:num w:numId="14">
    <w:abstractNumId w:val="4"/>
  </w:num>
  <w:num w:numId="15">
    <w:abstractNumId w:val="27"/>
  </w:num>
  <w:num w:numId="16">
    <w:abstractNumId w:val="30"/>
  </w:num>
  <w:num w:numId="17">
    <w:abstractNumId w:val="14"/>
  </w:num>
  <w:num w:numId="18">
    <w:abstractNumId w:val="9"/>
  </w:num>
  <w:num w:numId="19">
    <w:abstractNumId w:val="1"/>
  </w:num>
  <w:num w:numId="20">
    <w:abstractNumId w:val="3"/>
  </w:num>
  <w:num w:numId="21">
    <w:abstractNumId w:val="28"/>
  </w:num>
  <w:num w:numId="22">
    <w:abstractNumId w:val="0"/>
  </w:num>
  <w:num w:numId="23">
    <w:abstractNumId w:val="22"/>
  </w:num>
  <w:num w:numId="24">
    <w:abstractNumId w:val="20"/>
  </w:num>
  <w:num w:numId="25">
    <w:abstractNumId w:val="2"/>
  </w:num>
  <w:num w:numId="26">
    <w:abstractNumId w:val="16"/>
  </w:num>
  <w:num w:numId="27">
    <w:abstractNumId w:val="10"/>
  </w:num>
  <w:num w:numId="28">
    <w:abstractNumId w:val="29"/>
  </w:num>
  <w:num w:numId="29">
    <w:abstractNumId w:val="21"/>
  </w:num>
  <w:num w:numId="30">
    <w:abstractNumId w:val="8"/>
  </w:num>
  <w:num w:numId="31">
    <w:abstractNumId w:val="31"/>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EFA"/>
    <w:rsid w:val="00005D34"/>
    <w:rsid w:val="000109B4"/>
    <w:rsid w:val="00014953"/>
    <w:rsid w:val="000349C6"/>
    <w:rsid w:val="00037D8C"/>
    <w:rsid w:val="0005157C"/>
    <w:rsid w:val="00055362"/>
    <w:rsid w:val="00062233"/>
    <w:rsid w:val="00062A26"/>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3291"/>
    <w:rsid w:val="001A5642"/>
    <w:rsid w:val="001A590F"/>
    <w:rsid w:val="001B09AF"/>
    <w:rsid w:val="001B152A"/>
    <w:rsid w:val="001B29DF"/>
    <w:rsid w:val="001E1F9C"/>
    <w:rsid w:val="001F371B"/>
    <w:rsid w:val="00200497"/>
    <w:rsid w:val="00205234"/>
    <w:rsid w:val="00220316"/>
    <w:rsid w:val="00234C33"/>
    <w:rsid w:val="002474B4"/>
    <w:rsid w:val="00264DE9"/>
    <w:rsid w:val="002651D3"/>
    <w:rsid w:val="00266593"/>
    <w:rsid w:val="00266E0C"/>
    <w:rsid w:val="0027072D"/>
    <w:rsid w:val="002751A1"/>
    <w:rsid w:val="0027665E"/>
    <w:rsid w:val="002811C2"/>
    <w:rsid w:val="002947C9"/>
    <w:rsid w:val="002A0BAC"/>
    <w:rsid w:val="002A201F"/>
    <w:rsid w:val="002B4104"/>
    <w:rsid w:val="002C291C"/>
    <w:rsid w:val="002C5831"/>
    <w:rsid w:val="002D0534"/>
    <w:rsid w:val="002D0CA2"/>
    <w:rsid w:val="002E51D6"/>
    <w:rsid w:val="002F34C3"/>
    <w:rsid w:val="002F5B91"/>
    <w:rsid w:val="002F69E0"/>
    <w:rsid w:val="00307DA3"/>
    <w:rsid w:val="00313628"/>
    <w:rsid w:val="00320E78"/>
    <w:rsid w:val="00330549"/>
    <w:rsid w:val="00331C6C"/>
    <w:rsid w:val="003369EF"/>
    <w:rsid w:val="00340053"/>
    <w:rsid w:val="00345718"/>
    <w:rsid w:val="00346099"/>
    <w:rsid w:val="00354C19"/>
    <w:rsid w:val="00361366"/>
    <w:rsid w:val="00361377"/>
    <w:rsid w:val="00367657"/>
    <w:rsid w:val="00370685"/>
    <w:rsid w:val="00371701"/>
    <w:rsid w:val="00376CF3"/>
    <w:rsid w:val="003807DD"/>
    <w:rsid w:val="0038481F"/>
    <w:rsid w:val="00392687"/>
    <w:rsid w:val="003C1301"/>
    <w:rsid w:val="003D1DF0"/>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93BB2"/>
    <w:rsid w:val="00496C1F"/>
    <w:rsid w:val="004A099C"/>
    <w:rsid w:val="004B03D2"/>
    <w:rsid w:val="004B0559"/>
    <w:rsid w:val="004B568F"/>
    <w:rsid w:val="004C4DF2"/>
    <w:rsid w:val="004C53A4"/>
    <w:rsid w:val="004D1745"/>
    <w:rsid w:val="004D17EC"/>
    <w:rsid w:val="004E7268"/>
    <w:rsid w:val="004F2BA4"/>
    <w:rsid w:val="004F7939"/>
    <w:rsid w:val="00506907"/>
    <w:rsid w:val="00527A80"/>
    <w:rsid w:val="00540432"/>
    <w:rsid w:val="00557C50"/>
    <w:rsid w:val="0056396A"/>
    <w:rsid w:val="00574755"/>
    <w:rsid w:val="005808E6"/>
    <w:rsid w:val="00582789"/>
    <w:rsid w:val="00586FDB"/>
    <w:rsid w:val="005947BC"/>
    <w:rsid w:val="005A0549"/>
    <w:rsid w:val="005C4D63"/>
    <w:rsid w:val="005C7312"/>
    <w:rsid w:val="005E4948"/>
    <w:rsid w:val="0060004D"/>
    <w:rsid w:val="00601199"/>
    <w:rsid w:val="00612175"/>
    <w:rsid w:val="00614385"/>
    <w:rsid w:val="006237D2"/>
    <w:rsid w:val="00623B9B"/>
    <w:rsid w:val="00627404"/>
    <w:rsid w:val="00631E04"/>
    <w:rsid w:val="00644243"/>
    <w:rsid w:val="006527C5"/>
    <w:rsid w:val="00666466"/>
    <w:rsid w:val="006822E2"/>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5E5D"/>
    <w:rsid w:val="00831139"/>
    <w:rsid w:val="008428A4"/>
    <w:rsid w:val="00847B9C"/>
    <w:rsid w:val="00854C36"/>
    <w:rsid w:val="008610ED"/>
    <w:rsid w:val="00864378"/>
    <w:rsid w:val="00886F3F"/>
    <w:rsid w:val="00894D4F"/>
    <w:rsid w:val="008C5716"/>
    <w:rsid w:val="008C63EB"/>
    <w:rsid w:val="008D7514"/>
    <w:rsid w:val="008F35C7"/>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517A"/>
    <w:rsid w:val="00A2035F"/>
    <w:rsid w:val="00A2161C"/>
    <w:rsid w:val="00A337BC"/>
    <w:rsid w:val="00A36E5F"/>
    <w:rsid w:val="00A4425B"/>
    <w:rsid w:val="00A4750E"/>
    <w:rsid w:val="00A60207"/>
    <w:rsid w:val="00A6693E"/>
    <w:rsid w:val="00A73FBD"/>
    <w:rsid w:val="00A77564"/>
    <w:rsid w:val="00A90294"/>
    <w:rsid w:val="00A9204D"/>
    <w:rsid w:val="00AA1459"/>
    <w:rsid w:val="00AA484E"/>
    <w:rsid w:val="00AA6893"/>
    <w:rsid w:val="00AB5877"/>
    <w:rsid w:val="00AB609C"/>
    <w:rsid w:val="00AB6840"/>
    <w:rsid w:val="00AC0A2E"/>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61F1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1044"/>
    <w:rsid w:val="00C12D22"/>
    <w:rsid w:val="00C13169"/>
    <w:rsid w:val="00C14032"/>
    <w:rsid w:val="00C15EC0"/>
    <w:rsid w:val="00C54EFA"/>
    <w:rsid w:val="00C666F6"/>
    <w:rsid w:val="00C67E62"/>
    <w:rsid w:val="00C77D23"/>
    <w:rsid w:val="00C82753"/>
    <w:rsid w:val="00C86B06"/>
    <w:rsid w:val="00C970BA"/>
    <w:rsid w:val="00C97450"/>
    <w:rsid w:val="00CC5853"/>
    <w:rsid w:val="00CC71DF"/>
    <w:rsid w:val="00CD1069"/>
    <w:rsid w:val="00CD32BF"/>
    <w:rsid w:val="00CD3994"/>
    <w:rsid w:val="00CD5975"/>
    <w:rsid w:val="00CF7BE7"/>
    <w:rsid w:val="00D02AEF"/>
    <w:rsid w:val="00D16D61"/>
    <w:rsid w:val="00D2661D"/>
    <w:rsid w:val="00D32D5D"/>
    <w:rsid w:val="00D46FDB"/>
    <w:rsid w:val="00D51921"/>
    <w:rsid w:val="00D63961"/>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3065A"/>
    <w:rsid w:val="00E32462"/>
    <w:rsid w:val="00E35D7A"/>
    <w:rsid w:val="00E424C6"/>
    <w:rsid w:val="00E43232"/>
    <w:rsid w:val="00E440BB"/>
    <w:rsid w:val="00E4459F"/>
    <w:rsid w:val="00E64215"/>
    <w:rsid w:val="00E64E57"/>
    <w:rsid w:val="00E8695E"/>
    <w:rsid w:val="00E87DF5"/>
    <w:rsid w:val="00E9290D"/>
    <w:rsid w:val="00E936A3"/>
    <w:rsid w:val="00E938BB"/>
    <w:rsid w:val="00E95779"/>
    <w:rsid w:val="00EA7640"/>
    <w:rsid w:val="00EC3C4F"/>
    <w:rsid w:val="00EF18A8"/>
    <w:rsid w:val="00EF7415"/>
    <w:rsid w:val="00F03061"/>
    <w:rsid w:val="00F03683"/>
    <w:rsid w:val="00F04E2D"/>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7F5F6358-1A4E-4D9D-9ECB-857D657F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EFA"/>
    <w:pPr>
      <w:spacing w:after="200"/>
    </w:pPr>
    <w:rPr>
      <w:rFonts w:ascii="Cambria" w:eastAsia="Cambria" w:hAnsi="Cambria"/>
      <w:sz w:val="24"/>
      <w:szCs w:val="24"/>
      <w:lang w:val="es-ES_tradnl" w:eastAsia="en-US"/>
    </w:rPr>
  </w:style>
  <w:style w:type="paragraph" w:styleId="Ttulo1">
    <w:name w:val="heading 1"/>
    <w:basedOn w:val="Normal"/>
    <w:link w:val="Ttulo1Car"/>
    <w:uiPriority w:val="9"/>
    <w:qFormat/>
    <w:rsid w:val="00C77D23"/>
    <w:pPr>
      <w:spacing w:before="100" w:beforeAutospacing="1" w:after="100" w:afterAutospacing="1"/>
      <w:outlineLvl w:val="0"/>
    </w:pPr>
    <w:rPr>
      <w:rFonts w:ascii="Times New Roman" w:eastAsia="Times New Roman" w:hAnsi="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pPr>
      <w:spacing w:after="0"/>
    </w:pPr>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spacing w:after="0"/>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spacing w:after="0"/>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rPr>
      <w:sz w:val="20"/>
      <w:szCs w:val="20"/>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link w:val="PrrafodelistaCar"/>
    <w:uiPriority w:val="34"/>
    <w:qFormat/>
    <w:rsid w:val="000E7CF3"/>
    <w:pPr>
      <w:spacing w:after="0"/>
      <w:ind w:left="720"/>
      <w:contextualSpacing/>
    </w:pPr>
    <w:rPr>
      <w:rFonts w:eastAsia="Times New Roman"/>
    </w:rPr>
  </w:style>
  <w:style w:type="paragraph" w:customStyle="1" w:styleId="Zerrenda-paragrafoa1">
    <w:name w:val="Zerrenda-paragrafoa1"/>
    <w:basedOn w:val="Normal"/>
    <w:rsid w:val="000E7CF3"/>
    <w:pPr>
      <w:suppressAutoHyphens/>
      <w:autoSpaceDN w:val="0"/>
      <w:spacing w:after="0"/>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pPr>
    <w:rPr>
      <w:rFonts w:ascii="Times New Roman" w:eastAsia="Times New Roman" w:hAnsi="Times New Roman"/>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pPr>
      <w:spacing w:after="0"/>
    </w:pPr>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uppressAutoHyphens/>
      <w:spacing w:after="0"/>
      <w:jc w:val="both"/>
    </w:pPr>
    <w:rPr>
      <w:rFonts w:ascii="Trebuchet MS" w:hAnsi="Trebuchet MS" w:cs="Trebuchet MS"/>
      <w:lang w:eastAsia="ar-SA"/>
    </w:rPr>
  </w:style>
  <w:style w:type="paragraph" w:styleId="Textoindependiente">
    <w:name w:val="Body Text"/>
    <w:basedOn w:val="Normal"/>
    <w:link w:val="TextoindependienteCar"/>
    <w:rsid w:val="00D74DFB"/>
    <w:pPr>
      <w:suppressAutoHyphens/>
      <w:spacing w:after="0"/>
      <w:jc w:val="both"/>
    </w:pPr>
    <w:rPr>
      <w:rFonts w:ascii="Arial" w:eastAsia="Times New Roman" w:hAnsi="Arial" w:cs="Arial"/>
      <w:sz w:val="20"/>
      <w:szCs w:val="20"/>
      <w:lang w:eastAsia="ar-SA"/>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 w:type="table" w:customStyle="1" w:styleId="Saretaduntaula31">
    <w:name w:val="Saretadun taula31"/>
    <w:basedOn w:val="Tablanormal"/>
    <w:next w:val="Tablaconcuadrcula"/>
    <w:uiPriority w:val="59"/>
    <w:rsid w:val="00C54EFA"/>
    <w:rPr>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B61F16"/>
    <w:rPr>
      <w:rFonts w:ascii="Cambria" w:eastAsia="Times New Roman" w:hAnsi="Cambria"/>
      <w:sz w:val="24"/>
      <w:szCs w:val="24"/>
      <w:lang w:val="es-ES_tradnl" w:eastAsia="en-US"/>
    </w:rPr>
  </w:style>
  <w:style w:type="table" w:customStyle="1" w:styleId="Saretaduntaula21">
    <w:name w:val="Saretadun taula21"/>
    <w:basedOn w:val="Tablanormal"/>
    <w:next w:val="Tablaconcuadrcula"/>
    <w:uiPriority w:val="59"/>
    <w:rsid w:val="00B61F16"/>
    <w:rPr>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kortabarria\Desktop\Txantiloi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7F931-E095-44AE-BA1C-A82A1F294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Txantiloia</Template>
  <TotalTime>40</TotalTime>
  <Pages>19</Pages>
  <Words>6762</Words>
  <Characters>37191</Characters>
  <Application>Microsoft Office Word</Application>
  <DocSecurity>0</DocSecurity>
  <Lines>309</Lines>
  <Paragraphs>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43866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Unai kortabarria</dc:creator>
  <cp:keywords/>
  <cp:lastModifiedBy>Oñatiko Udala, Unai kortabarria</cp:lastModifiedBy>
  <cp:revision>11</cp:revision>
  <cp:lastPrinted>2025-03-18T07:41:00Z</cp:lastPrinted>
  <dcterms:created xsi:type="dcterms:W3CDTF">2026-01-30T10:01:00Z</dcterms:created>
  <dcterms:modified xsi:type="dcterms:W3CDTF">2026-02-16T14:15:00Z</dcterms:modified>
</cp:coreProperties>
</file>