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D65E9A">
      <w:pPr>
        <w:pStyle w:val="7"/>
        <w:rPr>
          <w:rFonts w:ascii="Times New Roman"/>
          <w:sz w:val="20"/>
        </w:rPr>
      </w:pPr>
    </w:p>
    <w:p w14:paraId="10F820FA">
      <w:pPr>
        <w:pStyle w:val="7"/>
        <w:spacing w:before="1"/>
        <w:rPr>
          <w:rFonts w:ascii="Times New Roman"/>
          <w:sz w:val="16"/>
        </w:rPr>
      </w:pPr>
    </w:p>
    <w:p w14:paraId="12479A31">
      <w:pPr>
        <w:pStyle w:val="2"/>
        <w:spacing w:before="93"/>
        <w:ind w:left="310" w:firstLine="0"/>
        <w:jc w:val="both"/>
      </w:pPr>
    </w:p>
    <w:p w14:paraId="09866BFA">
      <w:pPr>
        <w:pStyle w:val="2"/>
        <w:spacing w:before="93"/>
        <w:ind w:left="310" w:firstLine="0"/>
        <w:jc w:val="both"/>
      </w:pPr>
    </w:p>
    <w:p w14:paraId="6A1417CF">
      <w:pPr>
        <w:pStyle w:val="2"/>
        <w:spacing w:before="93"/>
        <w:ind w:left="142" w:firstLine="0"/>
        <w:jc w:val="both"/>
      </w:pPr>
    </w:p>
    <w:p w14:paraId="4F974772">
      <w:pPr>
        <w:pStyle w:val="2"/>
        <w:spacing w:before="93"/>
        <w:ind w:left="142" w:firstLine="0"/>
        <w:jc w:val="both"/>
        <w:rPr>
          <w:lang w:val="ca-ES"/>
        </w:rPr>
      </w:pPr>
      <w:r>
        <w:t>CONVOCATORIA PREMIOS RUA DE CARNAVAL Y CARNAVAL INFANTIL Y JOVEN 2026</w:t>
      </w:r>
    </w:p>
    <w:p w14:paraId="799CCA36">
      <w:pPr>
        <w:pStyle w:val="7"/>
        <w:spacing w:before="10"/>
        <w:jc w:val="both"/>
        <w:rPr>
          <w:b/>
          <w:sz w:val="32"/>
          <w:lang w:val="ca-ES"/>
        </w:rPr>
      </w:pPr>
    </w:p>
    <w:p w14:paraId="0F0665BE">
      <w:pPr>
        <w:pStyle w:val="9"/>
        <w:numPr>
          <w:ilvl w:val="0"/>
          <w:numId w:val="1"/>
        </w:numPr>
        <w:tabs>
          <w:tab w:val="left" w:pos="309"/>
        </w:tabs>
        <w:ind w:left="426" w:hanging="246"/>
        <w:jc w:val="both"/>
        <w:rPr>
          <w:b/>
          <w:sz w:val="24"/>
          <w:lang w:val="ca-ES"/>
        </w:rPr>
      </w:pPr>
      <w:bookmarkStart w:id="0" w:name="_GoBack"/>
      <w:r>
        <w:rPr>
          <w:b/>
          <w:sz w:val="24"/>
        </w:rPr>
        <w:t>OBJETO, RÉGIMEN Y BASES</w:t>
      </w:r>
    </w:p>
    <w:p w14:paraId="0379E1B3">
      <w:pPr>
        <w:pStyle w:val="7"/>
        <w:spacing w:before="5"/>
        <w:jc w:val="both"/>
        <w:rPr>
          <w:b/>
          <w:lang w:val="ca-ES"/>
        </w:rPr>
      </w:pPr>
    </w:p>
    <w:p w14:paraId="75D441ED">
      <w:pPr>
        <w:pStyle w:val="7"/>
        <w:spacing w:line="276" w:lineRule="auto"/>
        <w:ind w:left="202"/>
        <w:jc w:val="both"/>
        <w:rPr>
          <w:lang w:val="ca-ES"/>
        </w:rPr>
      </w:pPr>
      <w:r>
        <w:t>La presente convocatoria y sus Bases reguladoras tienen como objeto regular la concesión, en régimen de concurrencia no competitiva, de los mencionados premios con la finalidad de potenciar la participación de la ciudadanía en este acto lúdico-festivo y a la vez artístico, y al mismo tiempo valorar y reconocer el esfuerzo de las personas participantes.</w:t>
      </w:r>
    </w:p>
    <w:p w14:paraId="3D3D1142">
      <w:pPr>
        <w:pStyle w:val="7"/>
        <w:spacing w:line="276" w:lineRule="auto"/>
        <w:ind w:left="202"/>
        <w:jc w:val="both"/>
        <w:rPr>
          <w:lang w:val="ca-ES"/>
        </w:rPr>
      </w:pPr>
    </w:p>
    <w:p w14:paraId="6AF22040">
      <w:pPr>
        <w:pStyle w:val="7"/>
        <w:spacing w:before="2" w:line="276" w:lineRule="auto"/>
        <w:ind w:left="202"/>
        <w:jc w:val="both"/>
        <w:rPr>
          <w:lang w:val="ca-ES"/>
        </w:rPr>
      </w:pPr>
      <w:r>
        <w:t>Las Bases Reguladoras de la rua de Carnaval y del Carnaval Infantil y Joven se pueden consultar en el BOPT de fecha 16/12/2025 CVE2025-11578.</w:t>
      </w:r>
    </w:p>
    <w:p w14:paraId="6222A0CE">
      <w:pPr>
        <w:pStyle w:val="7"/>
        <w:spacing w:before="7"/>
        <w:jc w:val="both"/>
        <w:rPr>
          <w:sz w:val="29"/>
          <w:lang w:val="ca-ES"/>
        </w:rPr>
      </w:pPr>
    </w:p>
    <w:p w14:paraId="657FF106">
      <w:pPr>
        <w:pStyle w:val="2"/>
        <w:numPr>
          <w:ilvl w:val="0"/>
          <w:numId w:val="1"/>
        </w:numPr>
        <w:tabs>
          <w:tab w:val="left" w:pos="592"/>
        </w:tabs>
        <w:ind w:left="591" w:hanging="250"/>
        <w:jc w:val="both"/>
        <w:rPr>
          <w:lang w:val="ca-ES"/>
        </w:rPr>
      </w:pPr>
      <w:r>
        <w:t>REQUISITOS PARA SER BENEFICIARIO</w:t>
      </w:r>
    </w:p>
    <w:p w14:paraId="784E6C7C">
      <w:pPr>
        <w:pStyle w:val="7"/>
        <w:spacing w:before="219" w:line="276" w:lineRule="auto"/>
        <w:ind w:left="202"/>
        <w:jc w:val="both"/>
        <w:rPr>
          <w:lang w:val="ca-ES"/>
        </w:rPr>
      </w:pPr>
      <w:r>
        <w:t>Podrán optar a los premios regulados por esta convocatoria las personas que se hayan inscrito y hayan participado en la Rua de Carnaval de Deltebre del año 2026, en representación de una carroza o comparsa.</w:t>
      </w:r>
    </w:p>
    <w:p w14:paraId="73A4D42B">
      <w:pPr>
        <w:pStyle w:val="7"/>
        <w:spacing w:before="9"/>
        <w:jc w:val="both"/>
        <w:rPr>
          <w:sz w:val="35"/>
          <w:lang w:val="ca-ES"/>
        </w:rPr>
      </w:pPr>
    </w:p>
    <w:p w14:paraId="156C7108">
      <w:pPr>
        <w:pStyle w:val="2"/>
        <w:numPr>
          <w:ilvl w:val="0"/>
          <w:numId w:val="1"/>
        </w:numPr>
        <w:tabs>
          <w:tab w:val="left" w:pos="558"/>
        </w:tabs>
        <w:ind w:left="558" w:hanging="248"/>
        <w:jc w:val="both"/>
        <w:rPr>
          <w:lang w:val="ca-ES"/>
        </w:rPr>
      </w:pPr>
      <w:r>
        <w:t>SOLICITUDES</w:t>
      </w:r>
    </w:p>
    <w:p w14:paraId="7C38F9AC">
      <w:pPr>
        <w:pStyle w:val="7"/>
        <w:spacing w:before="4"/>
        <w:jc w:val="both"/>
        <w:rPr>
          <w:b/>
          <w:lang w:val="ca-ES"/>
        </w:rPr>
      </w:pPr>
    </w:p>
    <w:p w14:paraId="30CF3D69">
      <w:pPr>
        <w:pStyle w:val="7"/>
        <w:spacing w:before="1" w:line="276" w:lineRule="auto"/>
        <w:ind w:left="202"/>
        <w:jc w:val="both"/>
        <w:rPr>
          <w:lang w:val="ca-ES"/>
        </w:rPr>
      </w:pPr>
      <w:r>
        <w:t>Las solicitudes para optar a los premios se consideran presentadas con la inscripción en la rua a través de la hoja de inscripción normalizada, si no se ha manifestado lo contrario.</w:t>
      </w:r>
    </w:p>
    <w:p w14:paraId="1973BDCA">
      <w:pPr>
        <w:pStyle w:val="7"/>
        <w:spacing w:before="1"/>
        <w:jc w:val="both"/>
        <w:rPr>
          <w:sz w:val="28"/>
          <w:lang w:val="ca-ES"/>
        </w:rPr>
      </w:pPr>
    </w:p>
    <w:p w14:paraId="08449D4B">
      <w:pPr>
        <w:pStyle w:val="2"/>
        <w:numPr>
          <w:ilvl w:val="0"/>
          <w:numId w:val="1"/>
        </w:numPr>
        <w:tabs>
          <w:tab w:val="left" w:pos="592"/>
        </w:tabs>
        <w:ind w:left="591" w:hanging="248"/>
        <w:jc w:val="both"/>
        <w:rPr>
          <w:lang w:val="ca-ES"/>
        </w:rPr>
      </w:pPr>
      <w:r>
        <w:t>DOCUMENTACIÓN A ADJUNTAR</w:t>
      </w:r>
    </w:p>
    <w:p w14:paraId="4B52EE7B">
      <w:pPr>
        <w:pStyle w:val="7"/>
        <w:spacing w:before="5"/>
        <w:jc w:val="both"/>
        <w:rPr>
          <w:b/>
          <w:lang w:val="ca-ES"/>
        </w:rPr>
      </w:pPr>
    </w:p>
    <w:p w14:paraId="4793D347">
      <w:pPr>
        <w:pStyle w:val="7"/>
        <w:spacing w:line="276" w:lineRule="auto"/>
        <w:ind w:left="202"/>
        <w:jc w:val="both"/>
        <w:rPr>
          <w:lang w:val="ca-ES"/>
        </w:rPr>
      </w:pPr>
      <w:r>
        <w:t>Como la valoración no está ligada a la valoración de ninguna documentación, sino a la actuación durante la Rua de Carnaval, no se debe presentar ningún documento concreto para optar al premio, más que la que se ha presentado para inscribirse en la propia Rua.</w:t>
      </w:r>
    </w:p>
    <w:p w14:paraId="0D1D2888">
      <w:pPr>
        <w:pStyle w:val="7"/>
        <w:spacing w:before="10"/>
        <w:jc w:val="both"/>
        <w:rPr>
          <w:sz w:val="20"/>
          <w:lang w:val="ca-ES"/>
        </w:rPr>
      </w:pPr>
    </w:p>
    <w:p w14:paraId="32A8A5CD">
      <w:pPr>
        <w:pStyle w:val="2"/>
        <w:numPr>
          <w:ilvl w:val="0"/>
          <w:numId w:val="1"/>
        </w:numPr>
        <w:tabs>
          <w:tab w:val="left" w:pos="558"/>
        </w:tabs>
        <w:ind w:left="558" w:hanging="248"/>
        <w:jc w:val="both"/>
        <w:rPr>
          <w:lang w:val="ca-ES"/>
        </w:rPr>
      </w:pPr>
      <w:r>
        <w:t>CRITERIOS DE OTORGAMIENTO Y CUANTÍA</w:t>
      </w:r>
    </w:p>
    <w:p w14:paraId="0AED6C63">
      <w:pPr>
        <w:pStyle w:val="7"/>
        <w:spacing w:before="7"/>
        <w:jc w:val="both"/>
        <w:rPr>
          <w:b/>
          <w:lang w:val="ca-ES"/>
        </w:rPr>
      </w:pPr>
    </w:p>
    <w:p w14:paraId="05EA7B73">
      <w:pPr>
        <w:pStyle w:val="7"/>
        <w:spacing w:line="276" w:lineRule="auto"/>
        <w:ind w:left="202"/>
        <w:jc w:val="both"/>
        <w:rPr>
          <w:rFonts w:hint="default"/>
          <w:lang w:val="ca-ES"/>
        </w:rPr>
      </w:pPr>
      <w:r>
        <w:rPr>
          <w:rFonts w:hint="default"/>
          <w:lang w:val="ca-ES"/>
        </w:rPr>
        <w:t>Cada comparsa designará un representante de la misma para formar parte del jurado, el cual no podrá votarse a sí mismo.</w:t>
      </w:r>
    </w:p>
    <w:p w14:paraId="7D7A6B55">
      <w:pPr>
        <w:pStyle w:val="7"/>
        <w:spacing w:line="276" w:lineRule="auto"/>
        <w:ind w:left="202"/>
        <w:jc w:val="both"/>
        <w:rPr>
          <w:rFonts w:hint="default"/>
          <w:lang w:val="ca-ES"/>
        </w:rPr>
      </w:pPr>
      <w:r>
        <w:rPr>
          <w:rFonts w:hint="default"/>
          <w:lang w:val="ca-ES"/>
        </w:rPr>
        <w:t xml:space="preserve">El sistema de votación será puntuando las diferentes categorías del 1 al 10 de cada comparsa. </w:t>
      </w:r>
    </w:p>
    <w:p w14:paraId="5C24DBDD">
      <w:pPr>
        <w:pStyle w:val="7"/>
        <w:spacing w:line="276" w:lineRule="auto"/>
        <w:ind w:left="202"/>
        <w:jc w:val="both"/>
        <w:rPr>
          <w:rFonts w:hint="default"/>
          <w:lang w:val="ca-ES"/>
        </w:rPr>
      </w:pPr>
    </w:p>
    <w:p w14:paraId="6EBA1610">
      <w:pPr>
        <w:pStyle w:val="7"/>
        <w:spacing w:line="276" w:lineRule="auto"/>
        <w:ind w:left="202"/>
        <w:jc w:val="both"/>
        <w:rPr>
          <w:rFonts w:hint="default"/>
          <w:lang w:val="ca-ES"/>
        </w:rPr>
      </w:pPr>
    </w:p>
    <w:p w14:paraId="3D1868EA">
      <w:pPr>
        <w:pStyle w:val="7"/>
        <w:spacing w:line="276" w:lineRule="auto"/>
        <w:ind w:left="202"/>
        <w:jc w:val="both"/>
        <w:rPr>
          <w:rFonts w:hint="default"/>
          <w:lang w:val="ca-ES"/>
        </w:rPr>
      </w:pPr>
    </w:p>
    <w:p w14:paraId="04BF4D6B">
      <w:pPr>
        <w:pStyle w:val="7"/>
        <w:spacing w:line="276" w:lineRule="auto"/>
        <w:ind w:left="202"/>
        <w:jc w:val="both"/>
        <w:rPr>
          <w:rFonts w:hint="default"/>
          <w:lang w:val="ca-ES"/>
        </w:rPr>
      </w:pPr>
    </w:p>
    <w:p w14:paraId="702CB4A8">
      <w:pPr>
        <w:pStyle w:val="7"/>
        <w:spacing w:line="276" w:lineRule="auto"/>
        <w:ind w:left="202"/>
        <w:jc w:val="both"/>
        <w:rPr>
          <w:rFonts w:hint="default"/>
          <w:lang w:val="ca-ES"/>
        </w:rPr>
      </w:pPr>
    </w:p>
    <w:p w14:paraId="7E62EA8E">
      <w:pPr>
        <w:pStyle w:val="7"/>
        <w:spacing w:line="276" w:lineRule="auto"/>
        <w:ind w:left="202"/>
        <w:jc w:val="both"/>
        <w:rPr>
          <w:rFonts w:hint="default"/>
          <w:lang w:val="ca-ES"/>
        </w:rPr>
      </w:pPr>
    </w:p>
    <w:p w14:paraId="55C2FD32">
      <w:pPr>
        <w:pStyle w:val="7"/>
        <w:spacing w:line="276" w:lineRule="auto"/>
        <w:ind w:left="202"/>
        <w:jc w:val="both"/>
        <w:rPr>
          <w:rFonts w:hint="default"/>
          <w:lang w:val="ca-ES"/>
        </w:rPr>
      </w:pPr>
    </w:p>
    <w:p w14:paraId="3A7DC24C">
      <w:pPr>
        <w:pStyle w:val="7"/>
        <w:spacing w:line="276" w:lineRule="auto"/>
        <w:ind w:left="202"/>
        <w:jc w:val="both"/>
        <w:rPr>
          <w:rFonts w:hint="default"/>
          <w:lang w:val="ca-ES"/>
        </w:rPr>
      </w:pPr>
      <w:r>
        <w:rPr>
          <w:rFonts w:hint="default"/>
          <w:lang w:val="ca-ES"/>
        </w:rPr>
        <w:t>El recuento de los votos será la suma de todas las puntuaciones de cada una de las categorías. La puntuación máxima de cada categoría será el ganador de esta.</w:t>
      </w:r>
    </w:p>
    <w:p w14:paraId="6F88B0D5">
      <w:pPr>
        <w:pStyle w:val="7"/>
        <w:spacing w:line="276" w:lineRule="auto"/>
        <w:ind w:left="202"/>
        <w:jc w:val="both"/>
        <w:rPr>
          <w:rFonts w:hint="default"/>
          <w:lang w:val="ca-ES"/>
        </w:rPr>
      </w:pPr>
      <w:r>
        <w:rPr>
          <w:rFonts w:hint="default"/>
          <w:lang w:val="ca-ES"/>
        </w:rPr>
        <w:t xml:space="preserve">El primer premio será quien obtenga la puntuación máxima del resultado final de todas las categorías. </w:t>
      </w:r>
    </w:p>
    <w:p w14:paraId="591808D2">
      <w:pPr>
        <w:pStyle w:val="7"/>
        <w:spacing w:line="276" w:lineRule="auto"/>
        <w:ind w:left="202"/>
        <w:jc w:val="both"/>
        <w:rPr>
          <w:rFonts w:hint="default"/>
          <w:lang w:val="ca-ES"/>
        </w:rPr>
      </w:pPr>
      <w:r>
        <w:rPr>
          <w:rFonts w:hint="default"/>
          <w:lang w:val="ca-ES"/>
        </w:rPr>
        <w:t>En caso de empate en cualquier de las otras categorías el jurados se tiene que poner de acuerdo para el desempate excluyendo la votación de las comparsas involucradas.</w:t>
      </w:r>
    </w:p>
    <w:p w14:paraId="10267E61">
      <w:pPr>
        <w:pStyle w:val="7"/>
        <w:spacing w:line="276" w:lineRule="auto"/>
        <w:ind w:left="202"/>
        <w:jc w:val="both"/>
        <w:rPr>
          <w:rFonts w:hint="default"/>
          <w:lang w:val="ca-ES"/>
        </w:rPr>
      </w:pPr>
      <w:r>
        <w:rPr>
          <w:rFonts w:hint="default"/>
          <w:lang w:val="ca-ES"/>
        </w:rPr>
        <w:t>El premio infantil es exclusivo de las comparsas inscritas como categoría infantil. Aun así, no están excluidas de optar a otras categorías.</w:t>
      </w:r>
    </w:p>
    <w:p w14:paraId="7CC82424">
      <w:pPr>
        <w:pStyle w:val="7"/>
        <w:spacing w:line="276" w:lineRule="auto"/>
        <w:ind w:left="202"/>
        <w:jc w:val="both"/>
        <w:rPr>
          <w:lang w:val="ca-ES"/>
        </w:rPr>
      </w:pPr>
      <w:r>
        <w:rPr>
          <w:rFonts w:hint="default"/>
          <w:lang w:val="ca-ES"/>
        </w:rPr>
        <w:t>Todas las comparsas inscritas pueden optar a un solo premio.</w:t>
      </w:r>
    </w:p>
    <w:p w14:paraId="246B8686">
      <w:pPr>
        <w:pStyle w:val="7"/>
        <w:spacing w:before="10"/>
        <w:ind w:left="142"/>
        <w:jc w:val="both"/>
        <w:rPr>
          <w:sz w:val="27"/>
          <w:lang w:val="ca-ES"/>
        </w:rPr>
      </w:pPr>
    </w:p>
    <w:p w14:paraId="251F6E1E">
      <w:pPr>
        <w:pStyle w:val="7"/>
        <w:spacing w:before="1"/>
        <w:ind w:left="142"/>
        <w:jc w:val="both"/>
        <w:rPr>
          <w:lang w:val="ca-ES"/>
        </w:rPr>
      </w:pPr>
      <w:r>
        <w:t>Los premios establecidos por la Rua de Carnaval son los siguientes:</w:t>
      </w:r>
    </w:p>
    <w:p w14:paraId="12E94A5C">
      <w:pPr>
        <w:pStyle w:val="7"/>
        <w:spacing w:before="1"/>
        <w:ind w:left="102"/>
        <w:jc w:val="both"/>
        <w:rPr>
          <w:lang w:val="ca-ES"/>
        </w:rPr>
      </w:pPr>
    </w:p>
    <w:p w14:paraId="4DDADE49">
      <w:pPr>
        <w:pStyle w:val="9"/>
        <w:numPr>
          <w:ilvl w:val="1"/>
          <w:numId w:val="1"/>
        </w:numPr>
        <w:tabs>
          <w:tab w:val="left" w:pos="821"/>
          <w:tab w:val="left" w:pos="822"/>
        </w:tabs>
        <w:spacing w:before="43"/>
        <w:ind w:hanging="361"/>
        <w:jc w:val="both"/>
        <w:rPr>
          <w:sz w:val="24"/>
          <w:lang w:val="ca-ES"/>
        </w:rPr>
      </w:pPr>
      <w:r>
        <w:rPr>
          <w:sz w:val="24"/>
        </w:rPr>
        <w:t>1º PREMIO AL RUA DE CARNAVAL: 600€</w:t>
      </w:r>
    </w:p>
    <w:p w14:paraId="097C0F12">
      <w:pPr>
        <w:pStyle w:val="9"/>
        <w:numPr>
          <w:ilvl w:val="1"/>
          <w:numId w:val="1"/>
        </w:numPr>
        <w:tabs>
          <w:tab w:val="left" w:pos="821"/>
          <w:tab w:val="left" w:pos="822"/>
        </w:tabs>
        <w:spacing w:before="43"/>
        <w:ind w:hanging="361"/>
        <w:jc w:val="both"/>
        <w:rPr>
          <w:sz w:val="24"/>
          <w:lang w:val="ca-ES"/>
        </w:rPr>
      </w:pPr>
      <w:r>
        <w:rPr>
          <w:sz w:val="24"/>
        </w:rPr>
        <w:t>MEJOR CARROZA: 400€</w:t>
      </w:r>
    </w:p>
    <w:p w14:paraId="1CDA58D7">
      <w:pPr>
        <w:pStyle w:val="9"/>
        <w:numPr>
          <w:ilvl w:val="1"/>
          <w:numId w:val="1"/>
        </w:numPr>
        <w:tabs>
          <w:tab w:val="left" w:pos="821"/>
          <w:tab w:val="left" w:pos="822"/>
        </w:tabs>
        <w:spacing w:before="93"/>
        <w:ind w:hanging="361"/>
        <w:jc w:val="both"/>
        <w:rPr>
          <w:sz w:val="24"/>
          <w:lang w:val="ca-ES"/>
        </w:rPr>
      </w:pPr>
      <w:r>
        <w:rPr>
          <w:sz w:val="24"/>
        </w:rPr>
        <w:t>MEJOR DISFRAZ: 300€</w:t>
      </w:r>
    </w:p>
    <w:p w14:paraId="7F8EED2B">
      <w:pPr>
        <w:pStyle w:val="9"/>
        <w:numPr>
          <w:ilvl w:val="1"/>
          <w:numId w:val="1"/>
        </w:numPr>
        <w:tabs>
          <w:tab w:val="left" w:pos="821"/>
          <w:tab w:val="left" w:pos="822"/>
        </w:tabs>
        <w:spacing w:before="43"/>
        <w:ind w:hanging="361"/>
        <w:jc w:val="both"/>
        <w:rPr>
          <w:sz w:val="24"/>
          <w:lang w:val="ca-ES"/>
        </w:rPr>
      </w:pPr>
      <w:r>
        <w:rPr>
          <w:sz w:val="24"/>
        </w:rPr>
        <w:t>MEJOR COREOGRAFÍA: 300€</w:t>
      </w:r>
    </w:p>
    <w:p w14:paraId="292D8C40">
      <w:pPr>
        <w:pStyle w:val="9"/>
        <w:numPr>
          <w:ilvl w:val="1"/>
          <w:numId w:val="1"/>
        </w:numPr>
        <w:tabs>
          <w:tab w:val="left" w:pos="821"/>
          <w:tab w:val="left" w:pos="822"/>
        </w:tabs>
        <w:spacing w:before="43"/>
        <w:ind w:hanging="361"/>
        <w:jc w:val="both"/>
        <w:rPr>
          <w:sz w:val="24"/>
          <w:lang w:val="ca-ES"/>
        </w:rPr>
      </w:pPr>
      <w:r>
        <w:rPr>
          <w:sz w:val="24"/>
        </w:rPr>
        <w:t>MÁS DIVERTIDA: 300€</w:t>
      </w:r>
    </w:p>
    <w:p w14:paraId="536A3004">
      <w:pPr>
        <w:pStyle w:val="9"/>
        <w:numPr>
          <w:ilvl w:val="1"/>
          <w:numId w:val="1"/>
        </w:numPr>
        <w:tabs>
          <w:tab w:val="left" w:pos="821"/>
          <w:tab w:val="left" w:pos="822"/>
        </w:tabs>
        <w:spacing w:before="43"/>
        <w:ind w:hanging="361"/>
        <w:jc w:val="both"/>
        <w:rPr>
          <w:sz w:val="24"/>
          <w:lang w:val="ca-ES"/>
        </w:rPr>
      </w:pPr>
      <w:r>
        <w:rPr>
          <w:sz w:val="24"/>
        </w:rPr>
        <w:t>MÁS ORIGINAL: 300€</w:t>
      </w:r>
    </w:p>
    <w:p w14:paraId="48C2E85D">
      <w:pPr>
        <w:pStyle w:val="9"/>
        <w:numPr>
          <w:ilvl w:val="1"/>
          <w:numId w:val="1"/>
        </w:numPr>
        <w:tabs>
          <w:tab w:val="left" w:pos="821"/>
          <w:tab w:val="left" w:pos="822"/>
        </w:tabs>
        <w:spacing w:before="43"/>
        <w:ind w:hanging="361"/>
        <w:jc w:val="both"/>
        <w:rPr>
          <w:sz w:val="24"/>
          <w:lang w:val="ca-ES"/>
        </w:rPr>
      </w:pPr>
      <w:r>
        <w:rPr>
          <w:sz w:val="24"/>
        </w:rPr>
        <w:t>PREMIO ESPECIAL A LA COMPARSA INFANTIL PARTICIPANTE EN EL RUEDO: 200 €</w:t>
      </w:r>
    </w:p>
    <w:p w14:paraId="101CF362">
      <w:pPr>
        <w:tabs>
          <w:tab w:val="left" w:pos="821"/>
          <w:tab w:val="left" w:pos="822"/>
        </w:tabs>
        <w:spacing w:before="43"/>
        <w:jc w:val="both"/>
        <w:rPr>
          <w:sz w:val="24"/>
          <w:szCs w:val="24"/>
          <w:lang w:val="ca-ES"/>
        </w:rPr>
      </w:pPr>
    </w:p>
    <w:p w14:paraId="06FCCB52">
      <w:pPr>
        <w:tabs>
          <w:tab w:val="left" w:pos="821"/>
          <w:tab w:val="left" w:pos="822"/>
        </w:tabs>
        <w:spacing w:before="43"/>
        <w:jc w:val="both"/>
        <w:rPr>
          <w:color w:val="000000" w:themeColor="text1"/>
          <w:sz w:val="24"/>
          <w:szCs w:val="24"/>
          <w:lang w:val="ca-ES"/>
          <w14:textFill>
            <w14:solidFill>
              <w14:schemeClr w14:val="tx1"/>
            </w14:solidFill>
          </w14:textFill>
        </w:rPr>
      </w:pPr>
      <w:r>
        <w:rPr>
          <w:color w:val="000000" w:themeColor="text1"/>
          <w:sz w:val="24"/>
          <w:szCs w:val="24"/>
          <w14:textFill>
            <w14:solidFill>
              <w14:schemeClr w14:val="tx1"/>
            </w14:solidFill>
          </w14:textFill>
        </w:rPr>
        <w:t>Los premios a la participación en la Rua de Carnaval son los siguientes:</w:t>
      </w:r>
    </w:p>
    <w:p w14:paraId="7B8E12BF">
      <w:pPr>
        <w:tabs>
          <w:tab w:val="left" w:pos="821"/>
          <w:tab w:val="left" w:pos="822"/>
        </w:tabs>
        <w:spacing w:before="43"/>
        <w:jc w:val="both"/>
        <w:rPr>
          <w:color w:val="000000" w:themeColor="text1"/>
          <w:sz w:val="24"/>
          <w:szCs w:val="24"/>
          <w:lang w:val="ca-ES"/>
          <w14:textFill>
            <w14:solidFill>
              <w14:schemeClr w14:val="tx1"/>
            </w14:solidFill>
          </w14:textFill>
        </w:rPr>
      </w:pPr>
    </w:p>
    <w:p w14:paraId="7AA9B7E9">
      <w:pPr>
        <w:pStyle w:val="9"/>
        <w:numPr>
          <w:ilvl w:val="1"/>
          <w:numId w:val="1"/>
        </w:numPr>
        <w:tabs>
          <w:tab w:val="left" w:pos="821"/>
          <w:tab w:val="left" w:pos="822"/>
        </w:tabs>
        <w:spacing w:before="43"/>
        <w:jc w:val="both"/>
        <w:rPr>
          <w:color w:val="000000" w:themeColor="text1"/>
          <w:sz w:val="24"/>
          <w:szCs w:val="24"/>
          <w:lang w:val="ca-ES"/>
          <w14:textFill>
            <w14:solidFill>
              <w14:schemeClr w14:val="tx1"/>
            </w14:solidFill>
          </w14:textFill>
        </w:rPr>
      </w:pPr>
      <w:r>
        <w:rPr>
          <w:color w:val="000000" w:themeColor="text1"/>
          <w:sz w:val="24"/>
          <w:szCs w:val="24"/>
          <w14:textFill>
            <w14:solidFill>
              <w14:schemeClr w14:val="tx1"/>
            </w14:solidFill>
          </w14:textFill>
        </w:rPr>
        <w:t>Para las entidades sin ánimo de lucro inscritas en el Registro de Entidades Municipal, la participación se recibirá a través de los Premios Participación en Actas.</w:t>
      </w:r>
    </w:p>
    <w:p w14:paraId="6714224A">
      <w:pPr>
        <w:pStyle w:val="9"/>
        <w:tabs>
          <w:tab w:val="left" w:pos="821"/>
          <w:tab w:val="left" w:pos="822"/>
        </w:tabs>
        <w:spacing w:before="43"/>
        <w:ind w:firstLine="0"/>
        <w:jc w:val="both"/>
        <w:rPr>
          <w:color w:val="000000" w:themeColor="text1"/>
          <w:sz w:val="24"/>
          <w:szCs w:val="24"/>
          <w:lang w:val="ca-ES"/>
          <w14:textFill>
            <w14:solidFill>
              <w14:schemeClr w14:val="tx1"/>
            </w14:solidFill>
          </w14:textFill>
        </w:rPr>
      </w:pPr>
    </w:p>
    <w:p w14:paraId="0E4EC9E6">
      <w:pPr>
        <w:pStyle w:val="9"/>
        <w:numPr>
          <w:ilvl w:val="1"/>
          <w:numId w:val="1"/>
        </w:numPr>
        <w:tabs>
          <w:tab w:val="left" w:pos="821"/>
          <w:tab w:val="left" w:pos="822"/>
        </w:tabs>
        <w:spacing w:before="43"/>
        <w:jc w:val="both"/>
        <w:rPr>
          <w:color w:val="000000" w:themeColor="text1"/>
          <w:sz w:val="24"/>
          <w:szCs w:val="24"/>
          <w:lang w:val="ca-ES"/>
          <w14:textFill>
            <w14:solidFill>
              <w14:schemeClr w14:val="tx1"/>
            </w14:solidFill>
          </w14:textFill>
        </w:rPr>
      </w:pPr>
      <w:r>
        <w:rPr>
          <w:color w:val="000000" w:themeColor="text1"/>
          <w:sz w:val="24"/>
          <w:szCs w:val="24"/>
          <w14:textFill>
            <w14:solidFill>
              <w14:schemeClr w14:val="tx1"/>
            </w14:solidFill>
          </w14:textFill>
        </w:rPr>
        <w:t>Por el resto de entidades, grupos y personas que no estén inscritas en el REM:</w:t>
      </w:r>
    </w:p>
    <w:p w14:paraId="77704588">
      <w:pPr>
        <w:pStyle w:val="9"/>
        <w:numPr>
          <w:ilvl w:val="2"/>
          <w:numId w:val="1"/>
        </w:numPr>
        <w:tabs>
          <w:tab w:val="left" w:pos="821"/>
          <w:tab w:val="left" w:pos="822"/>
        </w:tabs>
        <w:spacing w:before="43"/>
        <w:jc w:val="both"/>
        <w:rPr>
          <w:color w:val="000000" w:themeColor="text1"/>
          <w:sz w:val="24"/>
          <w:szCs w:val="24"/>
          <w:lang w:val="ca-ES"/>
          <w14:textFill>
            <w14:solidFill>
              <w14:schemeClr w14:val="tx1"/>
            </w14:solidFill>
          </w14:textFill>
        </w:rPr>
      </w:pPr>
      <w:r>
        <w:rPr>
          <w:color w:val="000000" w:themeColor="text1"/>
          <w:sz w:val="24"/>
          <w:szCs w:val="24"/>
          <w14:textFill>
            <w14:solidFill>
              <w14:schemeClr w14:val="tx1"/>
            </w14:solidFill>
          </w14:textFill>
        </w:rPr>
        <w:t>Por participación sin carroza: 75,00 euros</w:t>
      </w:r>
    </w:p>
    <w:p w14:paraId="43800732">
      <w:pPr>
        <w:pStyle w:val="9"/>
        <w:numPr>
          <w:ilvl w:val="2"/>
          <w:numId w:val="1"/>
        </w:numPr>
        <w:tabs>
          <w:tab w:val="left" w:pos="821"/>
          <w:tab w:val="left" w:pos="822"/>
        </w:tabs>
        <w:spacing w:before="43"/>
        <w:jc w:val="both"/>
        <w:rPr>
          <w:color w:val="000000" w:themeColor="text1"/>
          <w:sz w:val="24"/>
          <w:szCs w:val="24"/>
          <w:lang w:val="ca-ES"/>
          <w14:textFill>
            <w14:solidFill>
              <w14:schemeClr w14:val="tx1"/>
            </w14:solidFill>
          </w14:textFill>
        </w:rPr>
      </w:pPr>
      <w:r>
        <w:rPr>
          <w:color w:val="000000" w:themeColor="text1"/>
          <w:sz w:val="24"/>
          <w:szCs w:val="24"/>
          <w14:textFill>
            <w14:solidFill>
              <w14:schemeClr w14:val="tx1"/>
            </w14:solidFill>
          </w14:textFill>
        </w:rPr>
        <w:t>Por participación con carroza: 150,00 euros</w:t>
      </w:r>
    </w:p>
    <w:p w14:paraId="413CB81F">
      <w:pPr>
        <w:tabs>
          <w:tab w:val="left" w:pos="821"/>
          <w:tab w:val="left" w:pos="822"/>
        </w:tabs>
        <w:spacing w:before="43"/>
        <w:jc w:val="both"/>
        <w:rPr>
          <w:sz w:val="24"/>
          <w:lang w:val="ca-ES"/>
        </w:rPr>
      </w:pPr>
    </w:p>
    <w:p w14:paraId="57CF8749">
      <w:pPr>
        <w:tabs>
          <w:tab w:val="left" w:pos="821"/>
          <w:tab w:val="left" w:pos="822"/>
        </w:tabs>
        <w:spacing w:before="43"/>
        <w:jc w:val="both"/>
        <w:rPr>
          <w:sz w:val="24"/>
          <w:lang w:val="ca-ES"/>
        </w:rPr>
      </w:pPr>
      <w:r>
        <w:rPr>
          <w:sz w:val="24"/>
        </w:rPr>
        <w:t>Los premios establecidos por el Carnaval Infantil 2026 son los siguientes:</w:t>
      </w:r>
    </w:p>
    <w:p w14:paraId="7D7B8C06">
      <w:pPr>
        <w:tabs>
          <w:tab w:val="left" w:pos="821"/>
          <w:tab w:val="left" w:pos="822"/>
        </w:tabs>
        <w:spacing w:before="43"/>
        <w:jc w:val="both"/>
        <w:rPr>
          <w:sz w:val="24"/>
          <w:lang w:val="ca-ES"/>
        </w:rPr>
      </w:pPr>
    </w:p>
    <w:p w14:paraId="1D4EC2D4">
      <w:pPr>
        <w:tabs>
          <w:tab w:val="left" w:pos="821"/>
          <w:tab w:val="left" w:pos="822"/>
        </w:tabs>
        <w:spacing w:before="43"/>
        <w:jc w:val="both"/>
        <w:rPr>
          <w:sz w:val="24"/>
          <w:lang w:val="ca-ES"/>
        </w:rPr>
      </w:pPr>
    </w:p>
    <w:p w14:paraId="259B6FE4">
      <w:pPr>
        <w:tabs>
          <w:tab w:val="left" w:pos="821"/>
          <w:tab w:val="left" w:pos="822"/>
        </w:tabs>
        <w:spacing w:before="43"/>
        <w:jc w:val="both"/>
        <w:rPr>
          <w:sz w:val="24"/>
          <w:lang w:val="ca-ES"/>
        </w:rPr>
      </w:pPr>
    </w:p>
    <w:p w14:paraId="78B9E849">
      <w:pPr>
        <w:tabs>
          <w:tab w:val="left" w:pos="821"/>
          <w:tab w:val="left" w:pos="822"/>
        </w:tabs>
        <w:spacing w:before="43"/>
        <w:jc w:val="both"/>
        <w:rPr>
          <w:sz w:val="24"/>
          <w:lang w:val="ca-ES"/>
        </w:rPr>
      </w:pPr>
    </w:p>
    <w:p w14:paraId="3154B4C9">
      <w:pPr>
        <w:tabs>
          <w:tab w:val="left" w:pos="821"/>
          <w:tab w:val="left" w:pos="822"/>
        </w:tabs>
        <w:spacing w:before="43"/>
        <w:jc w:val="both"/>
        <w:rPr>
          <w:sz w:val="24"/>
          <w:lang w:val="ca-ES"/>
        </w:rPr>
      </w:pPr>
    </w:p>
    <w:p w14:paraId="788B7340">
      <w:pPr>
        <w:tabs>
          <w:tab w:val="left" w:pos="821"/>
          <w:tab w:val="left" w:pos="822"/>
        </w:tabs>
        <w:spacing w:before="43"/>
        <w:jc w:val="both"/>
        <w:rPr>
          <w:sz w:val="24"/>
          <w:lang w:val="ca-ES"/>
        </w:rPr>
      </w:pPr>
    </w:p>
    <w:p w14:paraId="298FBEB2">
      <w:pPr>
        <w:tabs>
          <w:tab w:val="left" w:pos="821"/>
          <w:tab w:val="left" w:pos="822"/>
        </w:tabs>
        <w:spacing w:before="43"/>
        <w:jc w:val="both"/>
        <w:rPr>
          <w:sz w:val="24"/>
          <w:lang w:val="ca-ES"/>
        </w:rPr>
      </w:pPr>
    </w:p>
    <w:p w14:paraId="45D4F326">
      <w:pPr>
        <w:tabs>
          <w:tab w:val="left" w:pos="821"/>
          <w:tab w:val="left" w:pos="822"/>
        </w:tabs>
        <w:spacing w:before="43"/>
        <w:jc w:val="both"/>
        <w:rPr>
          <w:sz w:val="24"/>
          <w:lang w:val="ca-ES"/>
        </w:rPr>
      </w:pPr>
    </w:p>
    <w:p w14:paraId="28AB8489">
      <w:pPr>
        <w:tabs>
          <w:tab w:val="left" w:pos="821"/>
          <w:tab w:val="left" w:pos="822"/>
        </w:tabs>
        <w:spacing w:before="43"/>
        <w:jc w:val="both"/>
        <w:rPr>
          <w:sz w:val="24"/>
          <w:lang w:val="ca-ES"/>
        </w:rPr>
      </w:pPr>
    </w:p>
    <w:p w14:paraId="2831C3DE">
      <w:pPr>
        <w:pStyle w:val="9"/>
        <w:numPr>
          <w:ilvl w:val="0"/>
          <w:numId w:val="2"/>
        </w:numPr>
        <w:tabs>
          <w:tab w:val="left" w:pos="821"/>
          <w:tab w:val="left" w:pos="822"/>
        </w:tabs>
        <w:spacing w:before="43"/>
        <w:jc w:val="both"/>
        <w:rPr>
          <w:sz w:val="24"/>
          <w:lang w:val="ca-ES"/>
        </w:rPr>
      </w:pPr>
      <w:r>
        <w:rPr>
          <w:sz w:val="24"/>
        </w:rPr>
        <w:t>1R PREMIO AL MEJOR DISFRAZ: 60€</w:t>
      </w:r>
    </w:p>
    <w:p w14:paraId="1833F005">
      <w:pPr>
        <w:pStyle w:val="9"/>
        <w:numPr>
          <w:ilvl w:val="0"/>
          <w:numId w:val="2"/>
        </w:numPr>
        <w:tabs>
          <w:tab w:val="left" w:pos="821"/>
          <w:tab w:val="left" w:pos="822"/>
        </w:tabs>
        <w:spacing w:before="43"/>
        <w:jc w:val="both"/>
        <w:rPr>
          <w:sz w:val="24"/>
          <w:lang w:val="ca-ES"/>
        </w:rPr>
      </w:pPr>
      <w:r>
        <w:rPr>
          <w:sz w:val="24"/>
        </w:rPr>
        <w:t>2º PREMIO AL MEJOR DISFRAZ: 40€</w:t>
      </w:r>
    </w:p>
    <w:p w14:paraId="1B8BB786">
      <w:pPr>
        <w:pStyle w:val="9"/>
        <w:numPr>
          <w:ilvl w:val="0"/>
          <w:numId w:val="2"/>
        </w:numPr>
        <w:tabs>
          <w:tab w:val="left" w:pos="821"/>
          <w:tab w:val="left" w:pos="822"/>
        </w:tabs>
        <w:spacing w:before="43"/>
        <w:jc w:val="both"/>
        <w:rPr>
          <w:sz w:val="24"/>
          <w:lang w:val="ca-ES"/>
        </w:rPr>
      </w:pPr>
      <w:r>
        <w:rPr>
          <w:sz w:val="24"/>
        </w:rPr>
        <w:t>3R PREMIO AL MEJOR DISFRAZ: 30€</w:t>
      </w:r>
    </w:p>
    <w:p w14:paraId="5A0C6300">
      <w:pPr>
        <w:pStyle w:val="9"/>
        <w:numPr>
          <w:ilvl w:val="0"/>
          <w:numId w:val="2"/>
        </w:numPr>
        <w:tabs>
          <w:tab w:val="left" w:pos="821"/>
          <w:tab w:val="left" w:pos="822"/>
        </w:tabs>
        <w:spacing w:before="43"/>
        <w:jc w:val="both"/>
        <w:rPr>
          <w:sz w:val="24"/>
          <w:lang w:val="ca-ES"/>
        </w:rPr>
      </w:pPr>
      <w:r>
        <w:rPr>
          <w:sz w:val="24"/>
        </w:rPr>
        <w:t>1R PREMIO A LA MEJOR COMPARSA: 100€</w:t>
      </w:r>
    </w:p>
    <w:p w14:paraId="2CB4FD4A">
      <w:pPr>
        <w:pStyle w:val="9"/>
        <w:numPr>
          <w:ilvl w:val="0"/>
          <w:numId w:val="2"/>
        </w:numPr>
        <w:tabs>
          <w:tab w:val="left" w:pos="821"/>
          <w:tab w:val="left" w:pos="822"/>
        </w:tabs>
        <w:spacing w:before="43"/>
        <w:jc w:val="both"/>
        <w:rPr>
          <w:sz w:val="24"/>
          <w:lang w:val="ca-ES"/>
        </w:rPr>
      </w:pPr>
      <w:r>
        <w:rPr>
          <w:sz w:val="24"/>
        </w:rPr>
        <w:t>2º PREMIO A LA MEJOR COMPARSA: 75€</w:t>
      </w:r>
    </w:p>
    <w:p w14:paraId="0B8C40A9">
      <w:pPr>
        <w:tabs>
          <w:tab w:val="left" w:pos="821"/>
          <w:tab w:val="left" w:pos="822"/>
        </w:tabs>
        <w:spacing w:before="43"/>
        <w:jc w:val="both"/>
        <w:rPr>
          <w:sz w:val="24"/>
          <w:lang w:val="ca-ES"/>
        </w:rPr>
      </w:pPr>
    </w:p>
    <w:p w14:paraId="6E630B56">
      <w:pPr>
        <w:tabs>
          <w:tab w:val="left" w:pos="821"/>
          <w:tab w:val="left" w:pos="822"/>
        </w:tabs>
        <w:spacing w:before="43"/>
        <w:jc w:val="both"/>
        <w:rPr>
          <w:sz w:val="24"/>
          <w:lang w:val="ca-ES"/>
        </w:rPr>
      </w:pPr>
      <w:r>
        <w:rPr>
          <w:sz w:val="24"/>
        </w:rPr>
        <w:t>Los premios establecidos por el Carnaval Joven 2026 son los siguientes:</w:t>
      </w:r>
    </w:p>
    <w:p w14:paraId="0650FED2">
      <w:pPr>
        <w:tabs>
          <w:tab w:val="left" w:pos="821"/>
          <w:tab w:val="left" w:pos="822"/>
        </w:tabs>
        <w:spacing w:before="43"/>
        <w:jc w:val="both"/>
        <w:rPr>
          <w:sz w:val="24"/>
          <w:lang w:val="ca-ES"/>
        </w:rPr>
      </w:pPr>
    </w:p>
    <w:p w14:paraId="26EDF227">
      <w:pPr>
        <w:pStyle w:val="9"/>
        <w:numPr>
          <w:ilvl w:val="0"/>
          <w:numId w:val="3"/>
        </w:numPr>
        <w:tabs>
          <w:tab w:val="left" w:pos="821"/>
          <w:tab w:val="left" w:pos="822"/>
        </w:tabs>
        <w:spacing w:before="43"/>
        <w:jc w:val="both"/>
        <w:rPr>
          <w:sz w:val="24"/>
          <w:lang w:val="ca-ES"/>
        </w:rPr>
      </w:pPr>
      <w:r>
        <w:rPr>
          <w:sz w:val="24"/>
        </w:rPr>
        <w:t>PREMIO A LA COMPARSA MÁS ELABORADA: 200€</w:t>
      </w:r>
    </w:p>
    <w:p w14:paraId="116F7CC1">
      <w:pPr>
        <w:pStyle w:val="9"/>
        <w:numPr>
          <w:ilvl w:val="0"/>
          <w:numId w:val="3"/>
        </w:numPr>
        <w:tabs>
          <w:tab w:val="left" w:pos="821"/>
          <w:tab w:val="left" w:pos="822"/>
        </w:tabs>
        <w:spacing w:before="43"/>
        <w:jc w:val="both"/>
        <w:rPr>
          <w:sz w:val="24"/>
          <w:lang w:val="ca-ES"/>
        </w:rPr>
      </w:pPr>
      <w:r>
        <w:rPr>
          <w:sz w:val="24"/>
        </w:rPr>
        <w:t>PREMIO AL DISFRAZ MÁS ORIGINAL: 150€</w:t>
      </w:r>
    </w:p>
    <w:p w14:paraId="7D11C459">
      <w:pPr>
        <w:pStyle w:val="9"/>
        <w:numPr>
          <w:ilvl w:val="0"/>
          <w:numId w:val="3"/>
        </w:numPr>
        <w:tabs>
          <w:tab w:val="left" w:pos="821"/>
          <w:tab w:val="left" w:pos="822"/>
        </w:tabs>
        <w:spacing w:before="43"/>
        <w:jc w:val="both"/>
        <w:rPr>
          <w:sz w:val="24"/>
          <w:lang w:val="ca-ES"/>
        </w:rPr>
      </w:pPr>
      <w:r>
        <w:rPr>
          <w:sz w:val="24"/>
        </w:rPr>
        <w:t>PREMIO AL DISFRAZ MÁS CHALADOR: 150€</w:t>
      </w:r>
    </w:p>
    <w:p w14:paraId="2BC0EF35">
      <w:pPr>
        <w:pStyle w:val="7"/>
        <w:spacing w:before="9"/>
        <w:jc w:val="both"/>
        <w:rPr>
          <w:sz w:val="31"/>
          <w:lang w:val="ca-ES"/>
        </w:rPr>
      </w:pPr>
    </w:p>
    <w:p w14:paraId="23A5915B">
      <w:pPr>
        <w:pStyle w:val="7"/>
        <w:spacing w:line="276" w:lineRule="auto"/>
        <w:ind w:left="102"/>
        <w:jc w:val="both"/>
      </w:pPr>
      <w:r>
        <w:t>El veredicto del jurado se dará a conocer a todos los participantes de forma pública al finalizar la Rua, así como posteriormente a los medios habituales de difusión del Ayuntamiento (redes sociales). El veredicto será inapelable.</w:t>
      </w:r>
    </w:p>
    <w:p w14:paraId="4AB0FED1">
      <w:pPr>
        <w:pStyle w:val="7"/>
        <w:spacing w:line="276" w:lineRule="auto"/>
        <w:ind w:left="102"/>
        <w:jc w:val="both"/>
        <w:rPr>
          <w:lang w:val="ca-ES"/>
        </w:rPr>
      </w:pPr>
    </w:p>
    <w:p w14:paraId="49BB144E">
      <w:pPr>
        <w:pStyle w:val="2"/>
        <w:numPr>
          <w:ilvl w:val="0"/>
          <w:numId w:val="1"/>
        </w:numPr>
        <w:tabs>
          <w:tab w:val="left" w:pos="592"/>
        </w:tabs>
        <w:spacing w:before="1"/>
        <w:ind w:left="591" w:hanging="250"/>
        <w:jc w:val="both"/>
        <w:rPr>
          <w:lang w:val="ca-ES"/>
        </w:rPr>
      </w:pPr>
      <w:r>
        <w:t>CRÉDITO PRESUPUESTARIO Y CUANTÍA TOTAL MÁXIMA</w:t>
      </w:r>
    </w:p>
    <w:p w14:paraId="2906CF9A">
      <w:pPr>
        <w:pStyle w:val="7"/>
        <w:spacing w:before="7"/>
        <w:jc w:val="both"/>
        <w:rPr>
          <w:b/>
          <w:lang w:val="ca-ES"/>
        </w:rPr>
      </w:pPr>
    </w:p>
    <w:p w14:paraId="05570391">
      <w:pPr>
        <w:pStyle w:val="7"/>
        <w:spacing w:line="276" w:lineRule="auto"/>
        <w:ind w:left="202"/>
        <w:jc w:val="both"/>
        <w:rPr>
          <w:lang w:val="ca-ES"/>
        </w:rPr>
      </w:pPr>
      <w:r>
        <w:t>La cantidad que se destina a esta convocatoria irá a cargo de las dotaciones reservadas de la partida presupuestaria "Premios y Becas Fiestas" 481.00-33800 del Presupuesto del Ayuntamiento de Deltebre para el ejercicio 2026 quedando condicionada la concesión de los premios a la existencia de crédito adecuado y suficiente en el momento de la resolución de la concesión.</w:t>
      </w:r>
    </w:p>
    <w:p w14:paraId="76308320">
      <w:pPr>
        <w:pStyle w:val="7"/>
        <w:spacing w:before="96"/>
        <w:ind w:left="202"/>
        <w:jc w:val="both"/>
        <w:rPr>
          <w:lang w:val="ca-ES"/>
        </w:rPr>
      </w:pPr>
      <w:r>
        <w:t>Cuantía total máxima convocada: 3.805,00€</w:t>
      </w:r>
    </w:p>
    <w:p w14:paraId="3E235E55">
      <w:pPr>
        <w:pStyle w:val="7"/>
        <w:spacing w:before="1"/>
        <w:jc w:val="both"/>
        <w:rPr>
          <w:sz w:val="31"/>
          <w:lang w:val="ca-ES"/>
        </w:rPr>
      </w:pPr>
    </w:p>
    <w:p w14:paraId="4741B7C2">
      <w:pPr>
        <w:pStyle w:val="7"/>
        <w:spacing w:line="276" w:lineRule="auto"/>
        <w:ind w:left="202"/>
        <w:jc w:val="both"/>
        <w:rPr>
          <w:sz w:val="38"/>
          <w:lang w:val="ca-ES"/>
        </w:rPr>
      </w:pPr>
      <w:r>
        <w:t>Este importe máximo podrá ser ampliado de acuerdo con las solicitudes recibidas y las disponibilidades presupuestarias.</w:t>
      </w:r>
    </w:p>
    <w:p w14:paraId="625FC610">
      <w:pPr>
        <w:pStyle w:val="2"/>
        <w:ind w:left="202" w:firstLine="0"/>
        <w:jc w:val="both"/>
        <w:rPr>
          <w:lang w:val="ca-ES"/>
        </w:rPr>
      </w:pPr>
    </w:p>
    <w:p w14:paraId="10A9B673">
      <w:pPr>
        <w:pStyle w:val="2"/>
        <w:ind w:left="202" w:firstLine="0"/>
        <w:jc w:val="both"/>
        <w:rPr>
          <w:lang w:val="ca-ES"/>
        </w:rPr>
      </w:pPr>
      <w:r>
        <w:t>DISPOSICIÓN FINAL. APLICACIÓN Y VIGENCIA</w:t>
      </w:r>
    </w:p>
    <w:p w14:paraId="4C002009">
      <w:pPr>
        <w:pStyle w:val="7"/>
        <w:spacing w:before="222" w:line="242" w:lineRule="auto"/>
        <w:ind w:left="202"/>
        <w:jc w:val="both"/>
        <w:rPr>
          <w:lang w:val="ca-ES"/>
        </w:rPr>
      </w:pPr>
      <w:r>
        <w:t>La aplicación de esta convocatoria queda condicionada a su aprobación por Junta de Gobierno Local y a la aprobación de las correspondientes dotaciones presupuestarias mediante la aprobación de los presupuestos para el ejercicio 2026.</w:t>
      </w:r>
    </w:p>
    <w:bookmarkEnd w:id="0"/>
    <w:sectPr>
      <w:headerReference r:id="rId3" w:type="default"/>
      <w:footerReference r:id="rId4" w:type="default"/>
      <w:pgSz w:w="11930" w:h="16860"/>
      <w:pgMar w:top="1417" w:right="1701" w:bottom="1417" w:left="1701" w:header="540" w:footer="0" w:gutter="0"/>
      <w:cols w:space="720" w:num="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0119632"/>
      <w:docPartObj>
        <w:docPartGallery w:val="AutoText"/>
      </w:docPartObj>
    </w:sdtPr>
    <w:sdtContent>
      <w:p w14:paraId="186CC3B6">
        <w:pPr>
          <w:pStyle w:val="6"/>
          <w:jc w:val="right"/>
        </w:pPr>
        <w:r>
          <w:fldChar w:fldCharType="begin"/>
        </w:r>
        <w:r>
          <w:instrText xml:space="preserve">PAGE   \* MERGEFORMAT</w:instrText>
        </w:r>
        <w:r>
          <w:fldChar w:fldCharType="separate"/>
        </w:r>
        <w:r>
          <w:t>2</w:t>
        </w:r>
        <w:r>
          <w:fldChar w:fldCharType="end"/>
        </w:r>
      </w:p>
    </w:sdtContent>
  </w:sdt>
  <w:p w14:paraId="708EC5F5">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E352A">
    <w:pPr>
      <w:pStyle w:val="7"/>
      <w:spacing w:line="14" w:lineRule="auto"/>
      <w:rPr>
        <w:sz w:val="20"/>
      </w:rPr>
    </w:pPr>
    <w:r>
      <w:drawing>
        <wp:anchor distT="0" distB="0" distL="0" distR="0" simplePos="0" relativeHeight="251659264" behindDoc="1" locked="0" layoutInCell="1" allowOverlap="1">
          <wp:simplePos x="0" y="0"/>
          <wp:positionH relativeFrom="page">
            <wp:posOffset>1076325</wp:posOffset>
          </wp:positionH>
          <wp:positionV relativeFrom="page">
            <wp:posOffset>342900</wp:posOffset>
          </wp:positionV>
          <wp:extent cx="1158240" cy="75438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pic:cNvPicPr>
                </pic:nvPicPr>
                <pic:blipFill>
                  <a:blip r:embed="rId1" cstate="print"/>
                  <a:stretch>
                    <a:fillRect/>
                  </a:stretch>
                </pic:blipFill>
                <pic:spPr>
                  <a:xfrm>
                    <a:off x="0" y="0"/>
                    <a:ext cx="1158239" cy="754379"/>
                  </a:xfrm>
                  <a:prstGeom prst="rect">
                    <a:avLst/>
                  </a:prstGeom>
                </pic:spPr>
              </pic:pic>
            </a:graphicData>
          </a:graphic>
        </wp:anchor>
      </w:drawing>
    </w:r>
    <w:r>
      <mc:AlternateContent>
        <mc:Choice Requires="wps">
          <w:drawing>
            <wp:anchor distT="0" distB="0" distL="114300" distR="114300" simplePos="0" relativeHeight="251660288" behindDoc="1" locked="0" layoutInCell="1" allowOverlap="1">
              <wp:simplePos x="0" y="0"/>
              <wp:positionH relativeFrom="page">
                <wp:posOffset>1080135</wp:posOffset>
              </wp:positionH>
              <wp:positionV relativeFrom="page">
                <wp:posOffset>1238250</wp:posOffset>
              </wp:positionV>
              <wp:extent cx="1362075" cy="342265"/>
              <wp:effectExtent l="0" t="0" r="0" b="0"/>
              <wp:wrapNone/>
              <wp:docPr id="1329766838" name="Text Box 1"/>
              <wp:cNvGraphicFramePr/>
              <a:graphic xmlns:a="http://schemas.openxmlformats.org/drawingml/2006/main">
                <a:graphicData uri="http://schemas.microsoft.com/office/word/2010/wordprocessingShape">
                  <wps:wsp>
                    <wps:cNvSpPr txBox="1">
                      <a:spLocks noChangeArrowheads="1"/>
                    </wps:cNvSpPr>
                    <wps:spPr bwMode="auto">
                      <a:xfrm>
                        <a:off x="0" y="0"/>
                        <a:ext cx="1362075" cy="342265"/>
                      </a:xfrm>
                      <a:prstGeom prst="rect">
                        <a:avLst/>
                      </a:prstGeom>
                      <a:noFill/>
                      <a:ln>
                        <a:noFill/>
                      </a:ln>
                    </wps:spPr>
                    <wps:txbx>
                      <w:txbxContent>
                        <w:p w14:paraId="4FF8E68E">
                          <w:pPr>
                            <w:spacing w:before="13" w:line="252" w:lineRule="exact"/>
                            <w:ind w:left="20"/>
                            <w:rPr>
                              <w:b/>
                            </w:rPr>
                          </w:pPr>
                          <w:r>
                            <w:rPr>
                              <w:b/>
                            </w:rPr>
                            <w:t>Área #DeltebreActiu</w:t>
                          </w:r>
                        </w:p>
                        <w:p w14:paraId="1AB1C11C">
                          <w:pPr>
                            <w:spacing w:line="252" w:lineRule="exact"/>
                            <w:ind w:left="20"/>
                          </w:pPr>
                          <w:r>
                            <w:t>Fiestas</w:t>
                          </w: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85.05pt;margin-top:97.5pt;height:26.95pt;width:107.25pt;mso-position-horizontal-relative:page;mso-position-vertical-relative:page;z-index:-251656192;mso-width-relative:page;mso-height-relative:page;" filled="f" stroked="f" coordsize="21600,21600" o:gfxdata="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LkCIX3ZAAAACwEAAA8AAAAAAAAAAQAgAAAAIgAAAGRy&#10;cy9kb3ducmV2LnhtbFBLAQIUABQAAAAIAIdO4kDoJeICBAIAAA0EAAAOAAAAAAAAAAEAIAAAACgB&#10;AABkcnMvZTJvRG9jLnhtbFBLBQYAAAAABgAGAFkBAACeBQAAAAA=&#10;">
              <v:fill on="f" focussize="0,0"/>
              <v:stroke on="f"/>
              <v:imagedata o:title=""/>
              <o:lock v:ext="edit" aspectratio="f"/>
              <v:textbox inset="0mm,0mm,0mm,0mm">
                <w:txbxContent>
                  <w:p w14:paraId="4FF8E68E">
                    <w:pPr>
                      <w:spacing w:before="13" w:line="252" w:lineRule="exact"/>
                      <w:ind w:left="20"/>
                      <w:rPr>
                        <w:b/>
                      </w:rPr>
                    </w:pPr>
                    <w:r>
                      <w:rPr>
                        <w:b/>
                      </w:rPr>
                      <w:t>Área #DeltebreActiu</w:t>
                    </w:r>
                  </w:p>
                  <w:p w14:paraId="1AB1C11C">
                    <w:pPr>
                      <w:spacing w:line="252" w:lineRule="exact"/>
                      <w:ind w:left="20"/>
                    </w:pPr>
                    <w:r>
                      <w:t>Fiestas</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1363D0"/>
    <w:multiLevelType w:val="multilevel"/>
    <w:tmpl w:val="011363D0"/>
    <w:lvl w:ilvl="0" w:tentative="0">
      <w:start w:val="1"/>
      <w:numFmt w:val="decimal"/>
      <w:lvlText w:val="%1."/>
      <w:lvlJc w:val="left"/>
      <w:pPr>
        <w:ind w:left="555" w:hanging="245"/>
      </w:pPr>
      <w:rPr>
        <w:rFonts w:hint="default" w:ascii="Arial" w:hAnsi="Arial" w:eastAsia="Arial" w:cs="Arial"/>
        <w:b/>
        <w:bCs/>
        <w:spacing w:val="-1"/>
        <w:w w:val="100"/>
        <w:sz w:val="22"/>
        <w:szCs w:val="22"/>
        <w:lang w:val="es-ES" w:eastAsia="es-ES" w:bidi="es-ES"/>
      </w:rPr>
    </w:lvl>
    <w:lvl w:ilvl="1" w:tentative="0">
      <w:start w:val="0"/>
      <w:numFmt w:val="bullet"/>
      <w:lvlText w:val="-"/>
      <w:lvlJc w:val="left"/>
      <w:pPr>
        <w:ind w:left="822" w:hanging="360"/>
      </w:pPr>
      <w:rPr>
        <w:rFonts w:hint="default" w:ascii="Arial" w:hAnsi="Arial" w:eastAsia="Arial" w:cs="Arial"/>
        <w:spacing w:val="-2"/>
        <w:w w:val="99"/>
        <w:sz w:val="24"/>
        <w:szCs w:val="24"/>
        <w:lang w:val="es-ES" w:eastAsia="es-ES" w:bidi="es-ES"/>
      </w:rPr>
    </w:lvl>
    <w:lvl w:ilvl="2" w:tentative="0">
      <w:start w:val="0"/>
      <w:numFmt w:val="bullet"/>
      <w:lvlText w:val="•"/>
      <w:lvlJc w:val="left"/>
      <w:pPr>
        <w:ind w:left="1700" w:hanging="360"/>
      </w:pPr>
      <w:rPr>
        <w:rFonts w:hint="default"/>
        <w:lang w:val="es-ES" w:eastAsia="es-ES" w:bidi="es-ES"/>
      </w:rPr>
    </w:lvl>
    <w:lvl w:ilvl="3" w:tentative="0">
      <w:start w:val="0"/>
      <w:numFmt w:val="bullet"/>
      <w:lvlText w:val="•"/>
      <w:lvlJc w:val="left"/>
      <w:pPr>
        <w:ind w:left="2580" w:hanging="360"/>
      </w:pPr>
      <w:rPr>
        <w:rFonts w:hint="default"/>
        <w:lang w:val="es-ES" w:eastAsia="es-ES" w:bidi="es-ES"/>
      </w:rPr>
    </w:lvl>
    <w:lvl w:ilvl="4" w:tentative="0">
      <w:start w:val="0"/>
      <w:numFmt w:val="bullet"/>
      <w:lvlText w:val="•"/>
      <w:lvlJc w:val="left"/>
      <w:pPr>
        <w:ind w:left="3460" w:hanging="360"/>
      </w:pPr>
      <w:rPr>
        <w:rFonts w:hint="default"/>
        <w:lang w:val="es-ES" w:eastAsia="es-ES" w:bidi="es-ES"/>
      </w:rPr>
    </w:lvl>
    <w:lvl w:ilvl="5" w:tentative="0">
      <w:start w:val="0"/>
      <w:numFmt w:val="bullet"/>
      <w:lvlText w:val="•"/>
      <w:lvlJc w:val="left"/>
      <w:pPr>
        <w:ind w:left="4340" w:hanging="360"/>
      </w:pPr>
      <w:rPr>
        <w:rFonts w:hint="default"/>
        <w:lang w:val="es-ES" w:eastAsia="es-ES" w:bidi="es-ES"/>
      </w:rPr>
    </w:lvl>
    <w:lvl w:ilvl="6" w:tentative="0">
      <w:start w:val="0"/>
      <w:numFmt w:val="bullet"/>
      <w:lvlText w:val="•"/>
      <w:lvlJc w:val="left"/>
      <w:pPr>
        <w:ind w:left="5220" w:hanging="360"/>
      </w:pPr>
      <w:rPr>
        <w:rFonts w:hint="default"/>
        <w:lang w:val="es-ES" w:eastAsia="es-ES" w:bidi="es-ES"/>
      </w:rPr>
    </w:lvl>
    <w:lvl w:ilvl="7" w:tentative="0">
      <w:start w:val="0"/>
      <w:numFmt w:val="bullet"/>
      <w:lvlText w:val="•"/>
      <w:lvlJc w:val="left"/>
      <w:pPr>
        <w:ind w:left="6100" w:hanging="360"/>
      </w:pPr>
      <w:rPr>
        <w:rFonts w:hint="default"/>
        <w:lang w:val="es-ES" w:eastAsia="es-ES" w:bidi="es-ES"/>
      </w:rPr>
    </w:lvl>
    <w:lvl w:ilvl="8" w:tentative="0">
      <w:start w:val="0"/>
      <w:numFmt w:val="bullet"/>
      <w:lvlText w:val="•"/>
      <w:lvlJc w:val="left"/>
      <w:pPr>
        <w:ind w:left="6980" w:hanging="360"/>
      </w:pPr>
      <w:rPr>
        <w:rFonts w:hint="default"/>
        <w:lang w:val="es-ES" w:eastAsia="es-ES" w:bidi="es-ES"/>
      </w:rPr>
    </w:lvl>
  </w:abstractNum>
  <w:abstractNum w:abstractNumId="1">
    <w:nsid w:val="3117760E"/>
    <w:multiLevelType w:val="multilevel"/>
    <w:tmpl w:val="3117760E"/>
    <w:lvl w:ilvl="0" w:tentative="0">
      <w:start w:val="0"/>
      <w:numFmt w:val="bullet"/>
      <w:lvlText w:val="-"/>
      <w:lvlJc w:val="left"/>
      <w:pPr>
        <w:ind w:left="720" w:hanging="360"/>
      </w:pPr>
      <w:rPr>
        <w:rFonts w:hint="default" w:ascii="Arial" w:hAnsi="Arial" w:eastAsia="Arial" w:cs="Arial"/>
        <w:spacing w:val="-2"/>
        <w:w w:val="99"/>
        <w:sz w:val="24"/>
        <w:szCs w:val="24"/>
        <w:lang w:val="es-ES" w:eastAsia="es-ES" w:bidi="es-E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74F35A50"/>
    <w:multiLevelType w:val="multilevel"/>
    <w:tmpl w:val="74F35A50"/>
    <w:lvl w:ilvl="0" w:tentative="0">
      <w:start w:val="0"/>
      <w:numFmt w:val="bullet"/>
      <w:lvlText w:val="-"/>
      <w:lvlJc w:val="left"/>
      <w:pPr>
        <w:ind w:left="720" w:hanging="360"/>
      </w:pPr>
      <w:rPr>
        <w:rFonts w:hint="default" w:ascii="Arial" w:hAnsi="Arial" w:eastAsia="Arial" w:cs="Arial"/>
        <w:spacing w:val="-2"/>
        <w:w w:val="99"/>
        <w:sz w:val="24"/>
        <w:szCs w:val="24"/>
        <w:lang w:val="es-ES" w:eastAsia="es-ES" w:bidi="es-E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821"/>
    <w:rsid w:val="000740F8"/>
    <w:rsid w:val="000F4A82"/>
    <w:rsid w:val="00151DB8"/>
    <w:rsid w:val="00187325"/>
    <w:rsid w:val="001B18BF"/>
    <w:rsid w:val="001E080C"/>
    <w:rsid w:val="00251DF2"/>
    <w:rsid w:val="002E2E5A"/>
    <w:rsid w:val="0035521D"/>
    <w:rsid w:val="00417E5B"/>
    <w:rsid w:val="00430B38"/>
    <w:rsid w:val="00442704"/>
    <w:rsid w:val="004D1AC1"/>
    <w:rsid w:val="005077EC"/>
    <w:rsid w:val="00531B81"/>
    <w:rsid w:val="0059582F"/>
    <w:rsid w:val="005D0CA8"/>
    <w:rsid w:val="005F3935"/>
    <w:rsid w:val="00605D82"/>
    <w:rsid w:val="00640429"/>
    <w:rsid w:val="006C28F1"/>
    <w:rsid w:val="007264D6"/>
    <w:rsid w:val="00816247"/>
    <w:rsid w:val="00935EE1"/>
    <w:rsid w:val="00A92441"/>
    <w:rsid w:val="00B268C1"/>
    <w:rsid w:val="00BB4821"/>
    <w:rsid w:val="00BD69DB"/>
    <w:rsid w:val="00BF03F7"/>
    <w:rsid w:val="00BF6285"/>
    <w:rsid w:val="00C20B59"/>
    <w:rsid w:val="00CA0645"/>
    <w:rsid w:val="00E00941"/>
    <w:rsid w:val="00F0074C"/>
    <w:rsid w:val="00F079DD"/>
    <w:rsid w:val="00F573A9"/>
    <w:rsid w:val="00FF39DC"/>
    <w:rsid w:val="166433F7"/>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qFormat="1" w:unhideWhenUsed="0" w:uiPriority="1" w:semiHidden="0" w:name="List Paragraph"/>
  </w:latentStyles>
  <w:style w:type="paragraph" w:default="1" w:styleId="1">
    <w:name w:val="Normal"/>
    <w:qFormat/>
    <w:uiPriority w:val="0"/>
    <w:pPr>
      <w:widowControl w:val="0"/>
      <w:autoSpaceDE w:val="0"/>
      <w:autoSpaceDN w:val="0"/>
    </w:pPr>
    <w:rPr>
      <w:rFonts w:ascii="Arial" w:hAnsi="Arial" w:eastAsia="Arial" w:cs="Arial"/>
      <w:sz w:val="22"/>
      <w:szCs w:val="22"/>
      <w:lang w:val="es-ES" w:eastAsia="es-ES" w:bidi="ar-SA"/>
    </w:rPr>
  </w:style>
  <w:style w:type="paragraph" w:styleId="2">
    <w:name w:val="heading 1"/>
    <w:basedOn w:val="1"/>
    <w:qFormat/>
    <w:uiPriority w:val="9"/>
    <w:pPr>
      <w:ind w:left="591" w:hanging="248"/>
      <w:outlineLvl w:val="0"/>
    </w:pPr>
    <w:rPr>
      <w:b/>
      <w:bCs/>
      <w:sz w:val="24"/>
      <w:szCs w:val="24"/>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header"/>
    <w:basedOn w:val="1"/>
    <w:link w:val="11"/>
    <w:unhideWhenUsed/>
    <w:uiPriority w:val="99"/>
    <w:pPr>
      <w:tabs>
        <w:tab w:val="center" w:pos="4252"/>
        <w:tab w:val="right" w:pos="8504"/>
      </w:tabs>
    </w:pPr>
  </w:style>
  <w:style w:type="paragraph" w:styleId="6">
    <w:name w:val="footer"/>
    <w:basedOn w:val="1"/>
    <w:link w:val="12"/>
    <w:unhideWhenUsed/>
    <w:uiPriority w:val="99"/>
    <w:pPr>
      <w:tabs>
        <w:tab w:val="center" w:pos="4252"/>
        <w:tab w:val="right" w:pos="8504"/>
      </w:tabs>
    </w:pPr>
  </w:style>
  <w:style w:type="paragraph" w:styleId="7">
    <w:name w:val="Body Text"/>
    <w:basedOn w:val="1"/>
    <w:qFormat/>
    <w:uiPriority w:val="1"/>
    <w:rPr>
      <w:sz w:val="24"/>
      <w:szCs w:val="24"/>
    </w:rPr>
  </w:style>
  <w:style w:type="table" w:customStyle="1" w:styleId="8">
    <w:name w:val="Table Normal"/>
    <w:semiHidden/>
    <w:unhideWhenUsed/>
    <w:qFormat/>
    <w:uiPriority w:val="2"/>
    <w:tblPr>
      <w:tblCellMar>
        <w:top w:w="0" w:type="dxa"/>
        <w:left w:w="0" w:type="dxa"/>
        <w:bottom w:w="0" w:type="dxa"/>
        <w:right w:w="0" w:type="dxa"/>
      </w:tblCellMar>
    </w:tblPr>
  </w:style>
  <w:style w:type="paragraph" w:styleId="9">
    <w:name w:val="List Paragraph"/>
    <w:basedOn w:val="1"/>
    <w:qFormat/>
    <w:uiPriority w:val="1"/>
    <w:pPr>
      <w:ind w:left="822" w:hanging="361"/>
    </w:pPr>
  </w:style>
  <w:style w:type="paragraph" w:customStyle="1" w:styleId="10">
    <w:name w:val="Table Paragraph"/>
    <w:basedOn w:val="1"/>
    <w:qFormat/>
    <w:uiPriority w:val="1"/>
  </w:style>
  <w:style w:type="character" w:customStyle="1" w:styleId="11">
    <w:name w:val="Encabezado Car"/>
    <w:basedOn w:val="3"/>
    <w:link w:val="5"/>
    <w:uiPriority w:val="99"/>
    <w:rPr>
      <w:rFonts w:ascii="Arial" w:hAnsi="Arial" w:eastAsia="Arial" w:cs="Arial"/>
      <w:lang w:val="es-ES" w:eastAsia="es-ES" w:bidi="es-ES"/>
    </w:rPr>
  </w:style>
  <w:style w:type="character" w:customStyle="1" w:styleId="12">
    <w:name w:val="Pie de página Car"/>
    <w:basedOn w:val="3"/>
    <w:link w:val="6"/>
    <w:uiPriority w:val="99"/>
    <w:rPr>
      <w:rFonts w:ascii="Arial" w:hAnsi="Arial" w:eastAsia="Arial" w:cs="Arial"/>
      <w:lang w:val="es-ES" w:eastAsia="es-ES" w:bidi="es-ES"/>
    </w:rPr>
  </w:style>
  <w:style w:type="character" w:styleId="13">
    <w:name w:val="Placeholder Text"/>
    <w:basedOn w:val="3"/>
    <w:semiHidden/>
    <w:uiPriority w:val="99"/>
    <w:rPr>
      <w:color w:val="66666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566</Words>
  <Characters>3117</Characters>
  <Lines>25</Lines>
  <Paragraphs>7</Paragraphs>
  <TotalTime>13</TotalTime>
  <ScaleCrop>false</ScaleCrop>
  <LinksUpToDate>false</LinksUpToDate>
  <CharactersWithSpaces>3676</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2026-02-04T07:28:00Z</dcterms:created>
  <dc:creator>"Nerea Pagà - Ajuntament de Deltebre" &lt;npaga@deltebre.cat&gt;;Nerea Pagà Casanova</dc:creator>
  <cp:lastModifiedBy>Lara Arbo</cp:lastModifiedBy>
  <cp:lastPrinted>2026-01-05T07:45:00Z</cp:lastPrinted>
  <dcterms:modified xsi:type="dcterms:W3CDTF">2026-02-12T09:30:22Z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2025-11-04T00:00:00Z</vt:filetime>
  </property>
  <property fmtid="{D5CDD505-2E9C-101B-9397-08002B2CF9AE}" pid="5" name="KSOProductBuildVer">
    <vt:lpwstr>3082-12.2.0.23196</vt:lpwstr>
  </property>
  <property fmtid="{D5CDD505-2E9C-101B-9397-08002B2CF9AE}" pid="6" name="ICV">
    <vt:lpwstr>643E3D312CF14C0CB1FB3120B2D78179_12</vt:lpwstr>
  </property>
</Properties>
</file>