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B9B" w:rsidRDefault="00F31B9B">
      <w:pPr>
        <w:spacing w:beforeAutospacing="1" w:afterAutospacing="1" w:line="240" w:lineRule="auto"/>
        <w:outlineLvl w:val="2"/>
        <w:rPr>
          <w:rFonts w:ascii="Arial" w:eastAsia="Times New Roman" w:hAnsi="Arial" w:cs="Arial"/>
          <w:b/>
          <w:bCs/>
          <w:sz w:val="27"/>
          <w:szCs w:val="27"/>
          <w:lang w:eastAsia="es-ES"/>
        </w:rPr>
      </w:pPr>
      <w:r>
        <w:rPr>
          <w:rFonts w:ascii="Arial" w:eastAsia="Times New Roman" w:hAnsi="Arial" w:cs="Arial"/>
          <w:b/>
          <w:bCs/>
          <w:sz w:val="27"/>
          <w:szCs w:val="27"/>
          <w:lang w:eastAsia="es-ES"/>
        </w:rPr>
        <w:t>El pleno del Ayuntam</w:t>
      </w:r>
      <w:r w:rsidR="008E0187">
        <w:rPr>
          <w:rFonts w:ascii="Arial" w:eastAsia="Times New Roman" w:hAnsi="Arial" w:cs="Arial"/>
          <w:b/>
          <w:bCs/>
          <w:sz w:val="27"/>
          <w:szCs w:val="27"/>
          <w:lang w:eastAsia="es-ES"/>
        </w:rPr>
        <w:t>iento en sesión celebrada día 27 de nov</w:t>
      </w:r>
      <w:r w:rsidR="000F1AE2">
        <w:rPr>
          <w:rFonts w:ascii="Arial" w:eastAsia="Times New Roman" w:hAnsi="Arial" w:cs="Arial"/>
          <w:b/>
          <w:bCs/>
          <w:sz w:val="27"/>
          <w:szCs w:val="27"/>
          <w:lang w:eastAsia="es-ES"/>
        </w:rPr>
        <w:t>i</w:t>
      </w:r>
      <w:r w:rsidR="008E0187">
        <w:rPr>
          <w:rFonts w:ascii="Arial" w:eastAsia="Times New Roman" w:hAnsi="Arial" w:cs="Arial"/>
          <w:b/>
          <w:bCs/>
          <w:sz w:val="27"/>
          <w:szCs w:val="27"/>
          <w:lang w:eastAsia="es-ES"/>
        </w:rPr>
        <w:t>embre de 2025</w:t>
      </w:r>
      <w:r>
        <w:rPr>
          <w:rFonts w:ascii="Arial" w:eastAsia="Times New Roman" w:hAnsi="Arial" w:cs="Arial"/>
          <w:b/>
          <w:bCs/>
          <w:sz w:val="27"/>
          <w:szCs w:val="27"/>
          <w:lang w:eastAsia="es-ES"/>
        </w:rPr>
        <w:t xml:space="preserve"> aprobó las bases para participar </w:t>
      </w:r>
      <w:r w:rsidR="008E0187">
        <w:rPr>
          <w:rFonts w:ascii="Arial" w:eastAsia="Times New Roman" w:hAnsi="Arial" w:cs="Arial"/>
          <w:b/>
          <w:bCs/>
          <w:sz w:val="27"/>
          <w:szCs w:val="27"/>
          <w:lang w:eastAsia="es-ES"/>
        </w:rPr>
        <w:t xml:space="preserve">en el concurso de </w:t>
      </w:r>
      <w:proofErr w:type="spellStart"/>
      <w:r w:rsidR="008E0187">
        <w:rPr>
          <w:rFonts w:ascii="Arial" w:eastAsia="Times New Roman" w:hAnsi="Arial" w:cs="Arial"/>
          <w:b/>
          <w:bCs/>
          <w:sz w:val="27"/>
          <w:szCs w:val="27"/>
          <w:lang w:eastAsia="es-ES"/>
        </w:rPr>
        <w:t>Foguerons</w:t>
      </w:r>
      <w:proofErr w:type="spellEnd"/>
      <w:r w:rsidR="008E0187">
        <w:rPr>
          <w:rFonts w:ascii="Arial" w:eastAsia="Times New Roman" w:hAnsi="Arial" w:cs="Arial"/>
          <w:b/>
          <w:bCs/>
          <w:sz w:val="27"/>
          <w:szCs w:val="27"/>
          <w:lang w:eastAsia="es-ES"/>
        </w:rPr>
        <w:t xml:space="preserve"> 2026</w:t>
      </w:r>
      <w:r>
        <w:rPr>
          <w:rFonts w:ascii="Arial" w:eastAsia="Times New Roman" w:hAnsi="Arial" w:cs="Arial"/>
          <w:b/>
          <w:bCs/>
          <w:sz w:val="27"/>
          <w:szCs w:val="27"/>
          <w:lang w:eastAsia="es-ES"/>
        </w:rPr>
        <w:t>.</w:t>
      </w:r>
      <w:r w:rsidR="00DD5CE4">
        <w:rPr>
          <w:rFonts w:ascii="Arial" w:eastAsia="Times New Roman" w:hAnsi="Arial" w:cs="Arial"/>
          <w:b/>
          <w:bCs/>
          <w:sz w:val="27"/>
          <w:szCs w:val="27"/>
          <w:lang w:eastAsia="es-ES"/>
        </w:rPr>
        <w:t xml:space="preserve"> (BDNS</w:t>
      </w:r>
      <w:bookmarkStart w:id="0" w:name="_GoBack"/>
      <w:bookmarkEnd w:id="0"/>
      <w:r w:rsidR="00DD5CE4">
        <w:rPr>
          <w:rFonts w:ascii="Arial" w:eastAsia="Times New Roman" w:hAnsi="Arial" w:cs="Arial"/>
          <w:b/>
          <w:bCs/>
          <w:sz w:val="27"/>
          <w:szCs w:val="27"/>
          <w:lang w:eastAsia="es-ES"/>
        </w:rPr>
        <w:t>)</w:t>
      </w:r>
    </w:p>
    <w:p w:rsidR="006502E0" w:rsidRDefault="0080758D">
      <w:pPr>
        <w:spacing w:beforeAutospacing="1" w:afterAutospacing="1" w:line="240" w:lineRule="auto"/>
        <w:outlineLvl w:val="2"/>
        <w:rPr>
          <w:rFonts w:ascii="Arial" w:eastAsia="Times New Roman" w:hAnsi="Arial" w:cs="Arial"/>
          <w:b/>
          <w:bCs/>
          <w:sz w:val="27"/>
          <w:szCs w:val="27"/>
          <w:lang w:eastAsia="es-ES"/>
        </w:rPr>
      </w:pPr>
      <w:r>
        <w:rPr>
          <w:rFonts w:ascii="Arial" w:eastAsia="Times New Roman" w:hAnsi="Arial" w:cs="Arial"/>
          <w:b/>
          <w:bCs/>
          <w:sz w:val="27"/>
          <w:szCs w:val="27"/>
          <w:lang w:eastAsia="es-ES"/>
        </w:rPr>
        <w:t>Bases</w:t>
      </w:r>
      <w:r w:rsidR="00F31B9B">
        <w:rPr>
          <w:rFonts w:ascii="Arial" w:eastAsia="Times New Roman" w:hAnsi="Arial" w:cs="Arial"/>
          <w:b/>
          <w:bCs/>
          <w:sz w:val="27"/>
          <w:szCs w:val="27"/>
          <w:lang w:eastAsia="es-ES"/>
        </w:rPr>
        <w:t xml:space="preserve"> para participar en el concurso de </w:t>
      </w:r>
      <w:proofErr w:type="spellStart"/>
      <w:r w:rsidR="00F31B9B">
        <w:rPr>
          <w:rFonts w:ascii="Arial" w:eastAsia="Times New Roman" w:hAnsi="Arial" w:cs="Arial"/>
          <w:b/>
          <w:bCs/>
          <w:sz w:val="27"/>
          <w:szCs w:val="27"/>
          <w:lang w:eastAsia="es-ES"/>
        </w:rPr>
        <w:t>Foguerons</w:t>
      </w:r>
      <w:proofErr w:type="spellEnd"/>
      <w:r w:rsidR="00F31B9B">
        <w:rPr>
          <w:rFonts w:ascii="Arial" w:eastAsia="Times New Roman" w:hAnsi="Arial" w:cs="Arial"/>
          <w:b/>
          <w:bCs/>
          <w:sz w:val="27"/>
          <w:szCs w:val="27"/>
          <w:lang w:eastAsia="es-ES"/>
        </w:rPr>
        <w:t xml:space="preserve"> </w:t>
      </w:r>
      <w:r w:rsidR="000F1AE2">
        <w:rPr>
          <w:rFonts w:ascii="Arial" w:eastAsia="Times New Roman" w:hAnsi="Arial" w:cs="Arial"/>
          <w:b/>
          <w:bCs/>
          <w:sz w:val="27"/>
          <w:szCs w:val="27"/>
          <w:lang w:eastAsia="es-ES"/>
        </w:rPr>
        <w:t>2026</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1.- Objeto</w:t>
      </w:r>
      <w:r>
        <w:rPr>
          <w:rFonts w:ascii="Arial" w:eastAsia="Times New Roman" w:hAnsi="Arial" w:cs="Arial"/>
          <w:sz w:val="24"/>
          <w:szCs w:val="24"/>
          <w:lang w:eastAsia="es-ES"/>
        </w:rPr>
        <w:br/>
        <w:t xml:space="preserve">Estas bases tienen por objeto establecer las disposiciones generales para la concesión de premios con motivo de la participación de la población </w:t>
      </w:r>
      <w:r w:rsidR="008E0187">
        <w:rPr>
          <w:rFonts w:ascii="Arial" w:eastAsia="Times New Roman" w:hAnsi="Arial" w:cs="Arial"/>
          <w:sz w:val="24"/>
          <w:szCs w:val="24"/>
          <w:lang w:eastAsia="es-ES"/>
        </w:rPr>
        <w:t xml:space="preserve">en el concurso de </w:t>
      </w:r>
      <w:proofErr w:type="spellStart"/>
      <w:r w:rsidR="008E0187">
        <w:rPr>
          <w:rFonts w:ascii="Arial" w:eastAsia="Times New Roman" w:hAnsi="Arial" w:cs="Arial"/>
          <w:sz w:val="24"/>
          <w:szCs w:val="24"/>
          <w:lang w:eastAsia="es-ES"/>
        </w:rPr>
        <w:t>foguerons</w:t>
      </w:r>
      <w:proofErr w:type="spellEnd"/>
      <w:r w:rsidR="008E0187">
        <w:rPr>
          <w:rFonts w:ascii="Arial" w:eastAsia="Times New Roman" w:hAnsi="Arial" w:cs="Arial"/>
          <w:sz w:val="24"/>
          <w:szCs w:val="24"/>
          <w:lang w:eastAsia="es-ES"/>
        </w:rPr>
        <w:t xml:space="preserve"> 2026</w:t>
      </w:r>
      <w:r>
        <w:rPr>
          <w:rFonts w:ascii="Arial" w:eastAsia="Times New Roman" w:hAnsi="Arial" w:cs="Arial"/>
          <w:sz w:val="24"/>
          <w:szCs w:val="24"/>
          <w:lang w:eastAsia="es-ES"/>
        </w:rPr>
        <w:t>.</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 xml:space="preserve">El </w:t>
      </w:r>
      <w:proofErr w:type="spellStart"/>
      <w:r>
        <w:rPr>
          <w:rFonts w:ascii="Arial" w:eastAsia="Times New Roman" w:hAnsi="Arial" w:cs="Arial"/>
          <w:sz w:val="24"/>
          <w:szCs w:val="24"/>
          <w:lang w:eastAsia="es-ES"/>
        </w:rPr>
        <w:t>fogueró</w:t>
      </w:r>
      <w:proofErr w:type="spellEnd"/>
      <w:r>
        <w:rPr>
          <w:rFonts w:ascii="Arial" w:eastAsia="Times New Roman" w:hAnsi="Arial" w:cs="Arial"/>
          <w:sz w:val="24"/>
          <w:szCs w:val="24"/>
          <w:lang w:eastAsia="es-ES"/>
        </w:rPr>
        <w:t xml:space="preserve"> deberá ubicarse obligatoriamente frente a la vivienda de la persona solicitante; de no ser así, deberá presentarse una autorización firmada por dos vecinos frente a cuyo domicilio se ubique y adjuntar una fotocopia de su DNI. Es obligatorio disponer de una toma de agua y de una manguera suficiente para prevenir un posible incendio. Una vez finalizado el período de inscripción (9 de enero), no se aceptará ninguna solicitud.</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Las personas que soliciten arena deben comprometerse a realizar la hoguera; en caso de no hacerlo, deberán asumir los gastos originados por su transporte y colocación. Además, deberán retirar todo el material no quemado y la basura generada, ya que únicamente se retirará la arena por parte del Área de Servicios.</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 xml:space="preserve">El Ayuntamiento podrá denegar la ubicación del </w:t>
      </w:r>
      <w:proofErr w:type="spellStart"/>
      <w:r>
        <w:rPr>
          <w:rFonts w:ascii="Arial" w:eastAsia="Times New Roman" w:hAnsi="Arial" w:cs="Arial"/>
          <w:sz w:val="24"/>
          <w:szCs w:val="24"/>
          <w:lang w:eastAsia="es-ES"/>
        </w:rPr>
        <w:t>fogueró</w:t>
      </w:r>
      <w:proofErr w:type="spellEnd"/>
      <w:r>
        <w:rPr>
          <w:rFonts w:ascii="Arial" w:eastAsia="Times New Roman" w:hAnsi="Arial" w:cs="Arial"/>
          <w:sz w:val="24"/>
          <w:szCs w:val="24"/>
          <w:lang w:eastAsia="es-ES"/>
        </w:rPr>
        <w:t xml:space="preserve"> por motivos de seguridad.</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1"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2.- Participantes, documentación y plazo para presentar la solicitud</w:t>
      </w:r>
      <w:r>
        <w:rPr>
          <w:rFonts w:ascii="Arial" w:eastAsia="Times New Roman" w:hAnsi="Arial" w:cs="Arial"/>
          <w:sz w:val="24"/>
          <w:szCs w:val="24"/>
          <w:lang w:eastAsia="es-ES"/>
        </w:rPr>
        <w:br/>
        <w:t xml:space="preserve">Las solicitudes se presentarán de forma telemática en la sede electrónica del Ayuntamiento de </w:t>
      </w:r>
      <w:proofErr w:type="spellStart"/>
      <w:r>
        <w:rPr>
          <w:rFonts w:ascii="Arial" w:eastAsia="Times New Roman" w:hAnsi="Arial" w:cs="Arial"/>
          <w:sz w:val="24"/>
          <w:szCs w:val="24"/>
          <w:lang w:eastAsia="es-ES"/>
        </w:rPr>
        <w:t>Pollença</w:t>
      </w:r>
      <w:proofErr w:type="spellEnd"/>
      <w:r>
        <w:rPr>
          <w:rFonts w:ascii="Arial" w:eastAsia="Times New Roman" w:hAnsi="Arial" w:cs="Arial"/>
          <w:sz w:val="24"/>
          <w:szCs w:val="24"/>
          <w:lang w:eastAsia="es-ES"/>
        </w:rPr>
        <w:t xml:space="preserve"> (</w:t>
      </w:r>
      <w:hyperlink r:id="rId5" w:tgtFrame="_new">
        <w:r>
          <w:rPr>
            <w:rFonts w:ascii="Arial" w:eastAsia="Times New Roman" w:hAnsi="Arial" w:cs="Arial"/>
            <w:color w:val="0000FF"/>
            <w:sz w:val="24"/>
            <w:szCs w:val="24"/>
            <w:u w:val="single"/>
            <w:lang w:eastAsia="es-ES"/>
          </w:rPr>
          <w:t>https://ajpollenca.sedelectronica.es/info.0</w:t>
        </w:r>
      </w:hyperlink>
      <w:r>
        <w:rPr>
          <w:rFonts w:ascii="Arial" w:eastAsia="Times New Roman" w:hAnsi="Arial" w:cs="Arial"/>
          <w:sz w:val="24"/>
          <w:szCs w:val="24"/>
          <w:lang w:eastAsia="es-ES"/>
        </w:rPr>
        <w:t>), donde está disponible la información de la convocatoria y el modelo de solicitud.</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La presentación también puede realizarse en las formas previstas en el artículo 16.4 de la Ley 39/2015, de 1 de octubre, del procedimiento administrativo común de las administraciones públicas.</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De acuerdo con el artículo 14 de la Ley 39/2015, de 1 de octubre, están obligados a presentar la documentación a través de medios electrónicos:</w:t>
      </w:r>
      <w:r>
        <w:rPr>
          <w:rFonts w:ascii="Arial" w:eastAsia="Times New Roman" w:hAnsi="Arial" w:cs="Arial"/>
          <w:sz w:val="24"/>
          <w:szCs w:val="24"/>
          <w:lang w:eastAsia="es-ES"/>
        </w:rPr>
        <w:br/>
        <w:t>a. Las personas jurídicas.</w:t>
      </w:r>
      <w:r>
        <w:rPr>
          <w:rFonts w:ascii="Arial" w:eastAsia="Times New Roman" w:hAnsi="Arial" w:cs="Arial"/>
          <w:sz w:val="24"/>
          <w:szCs w:val="24"/>
          <w:lang w:eastAsia="es-ES"/>
        </w:rPr>
        <w:br/>
        <w:t>b. Las entidades sin personalidad jurídica.</w:t>
      </w:r>
      <w:r>
        <w:rPr>
          <w:rFonts w:ascii="Arial" w:eastAsia="Times New Roman" w:hAnsi="Arial" w:cs="Arial"/>
          <w:sz w:val="24"/>
          <w:szCs w:val="24"/>
          <w:lang w:eastAsia="es-ES"/>
        </w:rPr>
        <w:br/>
        <w:t>c. Las personas que ejercen una actividad profesional para la que se requiere colegiación obligatoria.</w:t>
      </w:r>
      <w:r>
        <w:rPr>
          <w:rFonts w:ascii="Arial" w:eastAsia="Times New Roman" w:hAnsi="Arial" w:cs="Arial"/>
          <w:sz w:val="24"/>
          <w:szCs w:val="24"/>
          <w:lang w:eastAsia="es-ES"/>
        </w:rPr>
        <w:br/>
        <w:t>d. Quien represente a una persona interesada obligada a relacionarse electrónicamente con la Administración.</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Anexo 1</w:t>
      </w:r>
      <w:r>
        <w:rPr>
          <w:rFonts w:ascii="Arial" w:eastAsia="Times New Roman" w:hAnsi="Arial" w:cs="Arial"/>
          <w:sz w:val="24"/>
          <w:szCs w:val="24"/>
          <w:lang w:eastAsia="es-ES"/>
        </w:rPr>
        <w:t xml:space="preserve"> (Formulario de inscripci</w:t>
      </w:r>
      <w:r w:rsidR="008E0187">
        <w:rPr>
          <w:rFonts w:ascii="Arial" w:eastAsia="Times New Roman" w:hAnsi="Arial" w:cs="Arial"/>
          <w:sz w:val="24"/>
          <w:szCs w:val="24"/>
          <w:lang w:eastAsia="es-ES"/>
        </w:rPr>
        <w:t xml:space="preserve">ón al concurso de </w:t>
      </w:r>
      <w:proofErr w:type="spellStart"/>
      <w:r w:rsidR="008E0187">
        <w:rPr>
          <w:rFonts w:ascii="Arial" w:eastAsia="Times New Roman" w:hAnsi="Arial" w:cs="Arial"/>
          <w:sz w:val="24"/>
          <w:szCs w:val="24"/>
          <w:lang w:eastAsia="es-ES"/>
        </w:rPr>
        <w:t>foguerons</w:t>
      </w:r>
      <w:proofErr w:type="spellEnd"/>
      <w:r w:rsidR="008E0187">
        <w:rPr>
          <w:rFonts w:ascii="Arial" w:eastAsia="Times New Roman" w:hAnsi="Arial" w:cs="Arial"/>
          <w:sz w:val="24"/>
          <w:szCs w:val="24"/>
          <w:lang w:eastAsia="es-ES"/>
        </w:rPr>
        <w:t xml:space="preserve"> 2026</w:t>
      </w:r>
      <w:r>
        <w:rPr>
          <w:rFonts w:ascii="Arial" w:eastAsia="Times New Roman" w:hAnsi="Arial" w:cs="Arial"/>
          <w:sz w:val="24"/>
          <w:szCs w:val="24"/>
          <w:lang w:eastAsia="es-ES"/>
        </w:rPr>
        <w:t>).</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lastRenderedPageBreak/>
        <w:t xml:space="preserve">El plazo para presentar la solicitud será desde la publicación de la convocatoria en el </w:t>
      </w:r>
      <w:r w:rsidR="008E0187">
        <w:rPr>
          <w:rFonts w:ascii="Arial" w:eastAsia="Times New Roman" w:hAnsi="Arial" w:cs="Arial"/>
          <w:sz w:val="24"/>
          <w:szCs w:val="24"/>
          <w:lang w:eastAsia="es-ES"/>
        </w:rPr>
        <w:t>BOIB hasta el 9 de enero de 2026</w:t>
      </w:r>
      <w:r>
        <w:rPr>
          <w:rFonts w:ascii="Arial" w:eastAsia="Times New Roman" w:hAnsi="Arial" w:cs="Arial"/>
          <w:sz w:val="24"/>
          <w:szCs w:val="24"/>
          <w:lang w:eastAsia="es-ES"/>
        </w:rPr>
        <w:t xml:space="preserve"> o hasta 5 días hábiles posteriores a la publicación en el BOIB si la publicación se efectúa el mismo día o con posterioridad.</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2"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3.- Crédito presupuestario y premios</w:t>
      </w:r>
      <w:r>
        <w:rPr>
          <w:rFonts w:ascii="Arial" w:eastAsia="Times New Roman" w:hAnsi="Arial" w:cs="Arial"/>
          <w:sz w:val="24"/>
          <w:szCs w:val="24"/>
          <w:lang w:eastAsia="es-ES"/>
        </w:rPr>
        <w:br/>
        <w:t xml:space="preserve">Los premios se concederán, de acuerdo con la normativa presupuestaria, en el ejercicio </w:t>
      </w:r>
      <w:r w:rsidR="000F1AE2">
        <w:rPr>
          <w:rFonts w:ascii="Arial" w:eastAsia="Times New Roman" w:hAnsi="Arial" w:cs="Arial"/>
          <w:sz w:val="24"/>
          <w:szCs w:val="24"/>
          <w:lang w:eastAsia="es-ES"/>
        </w:rPr>
        <w:t>2026</w:t>
      </w:r>
      <w:r>
        <w:rPr>
          <w:rFonts w:ascii="Arial" w:eastAsia="Times New Roman" w:hAnsi="Arial" w:cs="Arial"/>
          <w:sz w:val="24"/>
          <w:szCs w:val="24"/>
          <w:lang w:eastAsia="es-ES"/>
        </w:rPr>
        <w:t>. La previsión de la aplicación presupuestaria 338/48939 “Premios</w:t>
      </w:r>
      <w:r w:rsidR="008E0187">
        <w:rPr>
          <w:rFonts w:ascii="Arial" w:eastAsia="Times New Roman" w:hAnsi="Arial" w:cs="Arial"/>
          <w:sz w:val="24"/>
          <w:szCs w:val="24"/>
          <w:lang w:eastAsia="es-ES"/>
        </w:rPr>
        <w:t xml:space="preserve"> </w:t>
      </w:r>
      <w:proofErr w:type="spellStart"/>
      <w:r w:rsidR="008E0187">
        <w:rPr>
          <w:rFonts w:ascii="Arial" w:eastAsia="Times New Roman" w:hAnsi="Arial" w:cs="Arial"/>
          <w:sz w:val="24"/>
          <w:szCs w:val="24"/>
          <w:lang w:eastAsia="es-ES"/>
        </w:rPr>
        <w:t>Foguerons</w:t>
      </w:r>
      <w:proofErr w:type="spellEnd"/>
      <w:r w:rsidR="008E0187">
        <w:rPr>
          <w:rFonts w:ascii="Arial" w:eastAsia="Times New Roman" w:hAnsi="Arial" w:cs="Arial"/>
          <w:sz w:val="24"/>
          <w:szCs w:val="24"/>
          <w:lang w:eastAsia="es-ES"/>
        </w:rPr>
        <w:t xml:space="preserve"> </w:t>
      </w:r>
      <w:proofErr w:type="spellStart"/>
      <w:r w:rsidR="008E0187">
        <w:rPr>
          <w:rFonts w:ascii="Arial" w:eastAsia="Times New Roman" w:hAnsi="Arial" w:cs="Arial"/>
          <w:sz w:val="24"/>
          <w:szCs w:val="24"/>
          <w:lang w:eastAsia="es-ES"/>
        </w:rPr>
        <w:t>Sant</w:t>
      </w:r>
      <w:proofErr w:type="spellEnd"/>
      <w:r w:rsidR="008E0187">
        <w:rPr>
          <w:rFonts w:ascii="Arial" w:eastAsia="Times New Roman" w:hAnsi="Arial" w:cs="Arial"/>
          <w:sz w:val="24"/>
          <w:szCs w:val="24"/>
          <w:lang w:eastAsia="es-ES"/>
        </w:rPr>
        <w:t xml:space="preserve"> Antoni 2026</w:t>
      </w:r>
      <w:r>
        <w:rPr>
          <w:rFonts w:ascii="Arial" w:eastAsia="Times New Roman" w:hAnsi="Arial" w:cs="Arial"/>
          <w:sz w:val="24"/>
          <w:szCs w:val="24"/>
          <w:lang w:eastAsia="es-ES"/>
        </w:rPr>
        <w:t>”</w:t>
      </w:r>
      <w:r w:rsidR="008E0187">
        <w:rPr>
          <w:rFonts w:ascii="Arial" w:eastAsia="Times New Roman" w:hAnsi="Arial" w:cs="Arial"/>
          <w:sz w:val="24"/>
          <w:szCs w:val="24"/>
          <w:lang w:eastAsia="es-ES"/>
        </w:rPr>
        <w:t xml:space="preserve"> asciende a </w:t>
      </w:r>
      <w:r w:rsidR="005720B1">
        <w:rPr>
          <w:rFonts w:ascii="Arial" w:eastAsia="Times New Roman" w:hAnsi="Arial" w:cs="Arial"/>
          <w:sz w:val="24"/>
          <w:szCs w:val="24"/>
          <w:lang w:eastAsia="es-ES"/>
        </w:rPr>
        <w:t>11.180</w:t>
      </w:r>
      <w:r w:rsidR="008E0187">
        <w:rPr>
          <w:rFonts w:ascii="Arial" w:eastAsia="Times New Roman" w:hAnsi="Arial" w:cs="Arial"/>
          <w:sz w:val="24"/>
          <w:szCs w:val="24"/>
          <w:lang w:eastAsia="es-ES"/>
        </w:rPr>
        <w:t xml:space="preserve"> euros para el ejercicio 2026</w:t>
      </w:r>
      <w:r>
        <w:rPr>
          <w:rFonts w:ascii="Arial" w:eastAsia="Times New Roman" w:hAnsi="Arial" w:cs="Arial"/>
          <w:sz w:val="24"/>
          <w:szCs w:val="24"/>
          <w:lang w:eastAsia="es-ES"/>
        </w:rPr>
        <w:t>.</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Esta cuantía máxima tiene carácter estimado, ya que está condicionada a la existencia de crédito adecuado y suficiente en el ejercicio 2025. La ejecución del gasto se realizará en la misma anualidad en que se otorgue el premio.</w:t>
      </w:r>
    </w:p>
    <w:p w:rsidR="006502E0" w:rsidRPr="008E0187" w:rsidRDefault="0080758D"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b/>
          <w:bCs/>
          <w:sz w:val="24"/>
          <w:szCs w:val="24"/>
          <w:lang w:eastAsia="es-ES"/>
        </w:rPr>
        <w:t>Distribución de premios por categorías:</w:t>
      </w:r>
      <w:r w:rsidRPr="008E0187">
        <w:rPr>
          <w:rFonts w:ascii="Arial" w:eastAsia="Times New Roman" w:hAnsi="Arial" w:cs="Arial"/>
          <w:sz w:val="24"/>
          <w:szCs w:val="24"/>
          <w:lang w:eastAsia="es-ES"/>
        </w:rPr>
        <w:br/>
      </w:r>
      <w:r w:rsidRPr="008E0187">
        <w:rPr>
          <w:rFonts w:ascii="Arial" w:eastAsia="Times New Roman" w:hAnsi="Arial" w:cs="Arial"/>
          <w:b/>
          <w:iCs/>
          <w:sz w:val="24"/>
          <w:szCs w:val="24"/>
          <w:lang w:eastAsia="es-ES"/>
        </w:rPr>
        <w:t>Categoría adultos:</w:t>
      </w:r>
      <w:r w:rsidRPr="008E0187">
        <w:rPr>
          <w:rFonts w:ascii="Arial" w:eastAsia="Times New Roman" w:hAnsi="Arial" w:cs="Arial"/>
          <w:sz w:val="24"/>
          <w:szCs w:val="24"/>
          <w:lang w:eastAsia="es-ES"/>
        </w:rPr>
        <w:br/>
        <w:t>1.º- 1.500 €</w:t>
      </w:r>
      <w:r w:rsidRPr="008E0187">
        <w:rPr>
          <w:rFonts w:ascii="Arial" w:eastAsia="Times New Roman" w:hAnsi="Arial" w:cs="Arial"/>
          <w:sz w:val="24"/>
          <w:szCs w:val="24"/>
          <w:lang w:eastAsia="es-ES"/>
        </w:rPr>
        <w:br/>
        <w:t>2.º- 1.000 €</w:t>
      </w:r>
      <w:r w:rsidRPr="008E0187">
        <w:rPr>
          <w:rFonts w:ascii="Arial" w:eastAsia="Times New Roman" w:hAnsi="Arial" w:cs="Arial"/>
          <w:sz w:val="24"/>
          <w:szCs w:val="24"/>
          <w:lang w:eastAsia="es-ES"/>
        </w:rPr>
        <w:br/>
        <w:t>3.º- 600 €</w:t>
      </w:r>
    </w:p>
    <w:p w:rsidR="008E0187" w:rsidRPr="008E0187" w:rsidRDefault="008E0187"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sz w:val="24"/>
          <w:szCs w:val="24"/>
          <w:lang w:eastAsia="es-ES"/>
        </w:rPr>
        <w:t>4º.- 400 €</w:t>
      </w:r>
    </w:p>
    <w:p w:rsidR="008E0187" w:rsidRPr="008E0187" w:rsidRDefault="008E0187"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sz w:val="24"/>
          <w:szCs w:val="24"/>
          <w:lang w:eastAsia="es-ES"/>
        </w:rPr>
        <w:t>5º.- 200 €</w:t>
      </w:r>
    </w:p>
    <w:p w:rsidR="006502E0" w:rsidRPr="008E0187" w:rsidRDefault="0080758D"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b/>
          <w:iCs/>
          <w:sz w:val="24"/>
          <w:szCs w:val="24"/>
          <w:lang w:eastAsia="es-ES"/>
        </w:rPr>
        <w:t>Categoría infantil:</w:t>
      </w:r>
      <w:r w:rsidRPr="008E0187">
        <w:rPr>
          <w:rFonts w:ascii="Arial" w:eastAsia="Times New Roman" w:hAnsi="Arial" w:cs="Arial"/>
          <w:sz w:val="24"/>
          <w:szCs w:val="24"/>
          <w:lang w:eastAsia="es-ES"/>
        </w:rPr>
        <w:br/>
        <w:t>1.º- 400 €</w:t>
      </w:r>
      <w:r w:rsidRPr="008E0187">
        <w:rPr>
          <w:rFonts w:ascii="Arial" w:eastAsia="Times New Roman" w:hAnsi="Arial" w:cs="Arial"/>
          <w:sz w:val="24"/>
          <w:szCs w:val="24"/>
          <w:lang w:eastAsia="es-ES"/>
        </w:rPr>
        <w:br/>
        <w:t>2.º- 250 €</w:t>
      </w:r>
      <w:r w:rsidRPr="008E0187">
        <w:rPr>
          <w:rFonts w:ascii="Arial" w:eastAsia="Times New Roman" w:hAnsi="Arial" w:cs="Arial"/>
          <w:sz w:val="24"/>
          <w:szCs w:val="24"/>
          <w:lang w:eastAsia="es-ES"/>
        </w:rPr>
        <w:br/>
        <w:t>3.º- 150 €</w:t>
      </w:r>
    </w:p>
    <w:p w:rsidR="008E0187" w:rsidRPr="008E0187" w:rsidRDefault="008E0187"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sz w:val="24"/>
          <w:szCs w:val="24"/>
          <w:lang w:eastAsia="es-ES"/>
        </w:rPr>
        <w:t>4º.- 100 €</w:t>
      </w:r>
    </w:p>
    <w:p w:rsidR="008E0187" w:rsidRPr="008E0187" w:rsidRDefault="008E0187" w:rsidP="008E0187">
      <w:pPr>
        <w:pStyle w:val="Prrafodelista"/>
        <w:numPr>
          <w:ilvl w:val="0"/>
          <w:numId w:val="3"/>
        </w:numPr>
        <w:spacing w:beforeAutospacing="1" w:afterAutospacing="1" w:line="240" w:lineRule="auto"/>
        <w:rPr>
          <w:rFonts w:ascii="Arial" w:eastAsia="Times New Roman" w:hAnsi="Arial" w:cs="Arial"/>
          <w:sz w:val="24"/>
          <w:szCs w:val="24"/>
          <w:lang w:eastAsia="es-ES"/>
        </w:rPr>
      </w:pPr>
      <w:r w:rsidRPr="008E0187">
        <w:rPr>
          <w:rFonts w:ascii="Arial" w:eastAsia="Times New Roman" w:hAnsi="Arial" w:cs="Arial"/>
          <w:sz w:val="24"/>
          <w:szCs w:val="24"/>
          <w:lang w:eastAsia="es-ES"/>
        </w:rPr>
        <w:t>5º.- 100 €</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3"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4.- Jurado</w:t>
      </w:r>
      <w:r>
        <w:rPr>
          <w:rFonts w:ascii="Arial" w:eastAsia="Times New Roman" w:hAnsi="Arial" w:cs="Arial"/>
          <w:sz w:val="24"/>
          <w:szCs w:val="24"/>
          <w:lang w:eastAsia="es-ES"/>
        </w:rPr>
        <w:br/>
        <w:t xml:space="preserve">El jurado estará formado por miembros independientes designados por el Ayuntamiento de </w:t>
      </w:r>
      <w:proofErr w:type="spellStart"/>
      <w:r>
        <w:rPr>
          <w:rFonts w:ascii="Arial" w:eastAsia="Times New Roman" w:hAnsi="Arial" w:cs="Arial"/>
          <w:sz w:val="24"/>
          <w:szCs w:val="24"/>
          <w:lang w:eastAsia="es-ES"/>
        </w:rPr>
        <w:t>Pollença</w:t>
      </w:r>
      <w:proofErr w:type="spellEnd"/>
      <w:r>
        <w:rPr>
          <w:rFonts w:ascii="Arial" w:eastAsia="Times New Roman" w:hAnsi="Arial" w:cs="Arial"/>
          <w:sz w:val="24"/>
          <w:szCs w:val="24"/>
          <w:lang w:eastAsia="es-ES"/>
        </w:rPr>
        <w:t>, nombrados por el concejal delegado de Fiestas. No podrán formar parte del jurado los participantes en la categoría o convocatoria objeto de valoración.</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4"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5.- Criterios de valoración</w:t>
      </w:r>
      <w:r>
        <w:rPr>
          <w:rFonts w:ascii="Arial" w:eastAsia="Times New Roman" w:hAnsi="Arial" w:cs="Arial"/>
          <w:sz w:val="24"/>
          <w:szCs w:val="24"/>
          <w:lang w:eastAsia="es-ES"/>
        </w:rPr>
        <w:br/>
        <w:t>La puntuación será del 1 al 10 y se distribuirá de la siguiente manera:</w:t>
      </w:r>
    </w:p>
    <w:p w:rsidR="006502E0" w:rsidRDefault="008E0187">
      <w:pPr>
        <w:numPr>
          <w:ilvl w:val="0"/>
          <w:numId w:val="1"/>
        </w:numPr>
        <w:spacing w:beforeAutospacing="1" w:after="0" w:line="240" w:lineRule="auto"/>
        <w:rPr>
          <w:rFonts w:ascii="Arial" w:eastAsia="Times New Roman" w:hAnsi="Arial" w:cs="Arial"/>
          <w:sz w:val="24"/>
          <w:szCs w:val="24"/>
          <w:lang w:eastAsia="es-ES"/>
        </w:rPr>
      </w:pPr>
      <w:r>
        <w:rPr>
          <w:rFonts w:ascii="Arial" w:eastAsia="Times New Roman" w:hAnsi="Arial" w:cs="Arial"/>
          <w:sz w:val="24"/>
          <w:szCs w:val="24"/>
          <w:lang w:eastAsia="es-ES"/>
        </w:rPr>
        <w:t>De 0 a 2</w:t>
      </w:r>
      <w:r w:rsidR="0080758D">
        <w:rPr>
          <w:rFonts w:ascii="Arial" w:eastAsia="Times New Roman" w:hAnsi="Arial" w:cs="Arial"/>
          <w:sz w:val="24"/>
          <w:szCs w:val="24"/>
          <w:lang w:eastAsia="es-ES"/>
        </w:rPr>
        <w:t xml:space="preserve"> punto</w:t>
      </w:r>
      <w:r>
        <w:rPr>
          <w:rFonts w:ascii="Arial" w:eastAsia="Times New Roman" w:hAnsi="Arial" w:cs="Arial"/>
          <w:sz w:val="24"/>
          <w:szCs w:val="24"/>
          <w:lang w:eastAsia="es-ES"/>
        </w:rPr>
        <w:t>s</w:t>
      </w:r>
      <w:r w:rsidR="0080758D">
        <w:rPr>
          <w:rFonts w:ascii="Arial" w:eastAsia="Times New Roman" w:hAnsi="Arial" w:cs="Arial"/>
          <w:sz w:val="24"/>
          <w:szCs w:val="24"/>
          <w:lang w:eastAsia="es-ES"/>
        </w:rPr>
        <w:t xml:space="preserve"> si el elemento decorativo se quema completamente.</w:t>
      </w:r>
    </w:p>
    <w:p w:rsidR="006502E0" w:rsidRDefault="008E0187">
      <w:pPr>
        <w:numPr>
          <w:ilvl w:val="0"/>
          <w:numId w:val="1"/>
        </w:numPr>
        <w:spacing w:after="0" w:line="240" w:lineRule="auto"/>
        <w:rPr>
          <w:rFonts w:ascii="Arial" w:eastAsia="Times New Roman" w:hAnsi="Arial" w:cs="Arial"/>
          <w:sz w:val="24"/>
          <w:szCs w:val="24"/>
          <w:lang w:eastAsia="es-ES"/>
        </w:rPr>
      </w:pPr>
      <w:r>
        <w:rPr>
          <w:rFonts w:ascii="Arial" w:eastAsia="Times New Roman" w:hAnsi="Arial" w:cs="Arial"/>
          <w:sz w:val="24"/>
          <w:szCs w:val="24"/>
          <w:lang w:eastAsia="es-ES"/>
        </w:rPr>
        <w:t>De 0 a 2</w:t>
      </w:r>
      <w:r w:rsidR="0080758D">
        <w:rPr>
          <w:rFonts w:ascii="Arial" w:eastAsia="Times New Roman" w:hAnsi="Arial" w:cs="Arial"/>
          <w:sz w:val="24"/>
          <w:szCs w:val="24"/>
          <w:lang w:eastAsia="es-ES"/>
        </w:rPr>
        <w:t xml:space="preserve"> puntos por la colocación de la leña.</w:t>
      </w:r>
    </w:p>
    <w:p w:rsidR="008E0187" w:rsidRDefault="008E0187">
      <w:pPr>
        <w:numPr>
          <w:ilvl w:val="0"/>
          <w:numId w:val="1"/>
        </w:numPr>
        <w:spacing w:after="0" w:line="240" w:lineRule="auto"/>
        <w:rPr>
          <w:rFonts w:ascii="Arial" w:eastAsia="Times New Roman" w:hAnsi="Arial" w:cs="Arial"/>
          <w:sz w:val="24"/>
          <w:szCs w:val="24"/>
          <w:lang w:eastAsia="es-ES"/>
        </w:rPr>
      </w:pPr>
      <w:r>
        <w:rPr>
          <w:rFonts w:ascii="Arial" w:eastAsia="Times New Roman" w:hAnsi="Arial" w:cs="Arial"/>
          <w:sz w:val="24"/>
          <w:szCs w:val="24"/>
          <w:lang w:eastAsia="es-ES"/>
        </w:rPr>
        <w:t>De 0 a 2 puntos si el material utilizado ha sido reutilizado.</w:t>
      </w:r>
    </w:p>
    <w:p w:rsidR="006502E0" w:rsidRDefault="008E0187">
      <w:pPr>
        <w:numPr>
          <w:ilvl w:val="0"/>
          <w:numId w:val="1"/>
        </w:numPr>
        <w:spacing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Los 4</w:t>
      </w:r>
      <w:r w:rsidR="0080758D">
        <w:rPr>
          <w:rFonts w:ascii="Arial" w:eastAsia="Times New Roman" w:hAnsi="Arial" w:cs="Arial"/>
          <w:sz w:val="24"/>
          <w:szCs w:val="24"/>
          <w:lang w:eastAsia="es-ES"/>
        </w:rPr>
        <w:t xml:space="preserve"> puntos restantes serán a criterio de cada miembro del jurado (originalidad, elaboración, temática, material reutilizado, etc.).</w:t>
      </w:r>
    </w:p>
    <w:p w:rsidR="006502E0" w:rsidRDefault="0080758D">
      <w:pPr>
        <w:spacing w:after="0" w:line="240" w:lineRule="auto"/>
        <w:rPr>
          <w:rFonts w:ascii="Arial" w:eastAsia="Times New Roman" w:hAnsi="Arial" w:cs="Arial"/>
          <w:sz w:val="24"/>
          <w:szCs w:val="24"/>
          <w:lang w:eastAsia="es-ES"/>
        </w:rPr>
      </w:pPr>
      <w:r>
        <w:rPr>
          <w:noProof/>
          <w:lang w:eastAsia="es-ES"/>
        </w:rPr>
        <w:lastRenderedPageBreak/>
        <mc:AlternateContent>
          <mc:Choice Requires="wps">
            <w:drawing>
              <wp:inline distT="0" distB="0" distL="0" distR="0">
                <wp:extent cx="5400675" cy="19685"/>
                <wp:effectExtent l="0" t="0" r="0" b="0"/>
                <wp:docPr id="5"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6.- Deliberación del jurado</w:t>
      </w:r>
      <w:r>
        <w:rPr>
          <w:rFonts w:ascii="Arial" w:eastAsia="Times New Roman" w:hAnsi="Arial" w:cs="Arial"/>
          <w:sz w:val="24"/>
          <w:szCs w:val="24"/>
          <w:lang w:eastAsia="es-ES"/>
        </w:rPr>
        <w:br/>
        <w:t xml:space="preserve">Al finalizar la revisión de todos los </w:t>
      </w:r>
      <w:proofErr w:type="spellStart"/>
      <w:r>
        <w:rPr>
          <w:rFonts w:ascii="Arial" w:eastAsia="Times New Roman" w:hAnsi="Arial" w:cs="Arial"/>
          <w:sz w:val="24"/>
          <w:szCs w:val="24"/>
          <w:lang w:eastAsia="es-ES"/>
        </w:rPr>
        <w:t>foguerons</w:t>
      </w:r>
      <w:proofErr w:type="spellEnd"/>
      <w:r>
        <w:rPr>
          <w:rFonts w:ascii="Arial" w:eastAsia="Times New Roman" w:hAnsi="Arial" w:cs="Arial"/>
          <w:sz w:val="24"/>
          <w:szCs w:val="24"/>
          <w:lang w:eastAsia="es-ES"/>
        </w:rPr>
        <w:t xml:space="preserve"> participantes, el jurado se reunirá para consensuar el veredicto y posteriormente se comunicarán los premios personalmente a cada ganador.</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El jurado se reserva el derecho de declarar desiertos alguno de los premios o el concurso en su totalidad si los participantes no se ajustan a las bases o no alcanzan un mínimo de calidad. La deliberación del jurado será inapelable.</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6"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7.- Órgano competente</w:t>
      </w:r>
      <w:r>
        <w:rPr>
          <w:rFonts w:ascii="Arial" w:eastAsia="Times New Roman" w:hAnsi="Arial" w:cs="Arial"/>
          <w:sz w:val="24"/>
          <w:szCs w:val="24"/>
          <w:lang w:eastAsia="es-ES"/>
        </w:rPr>
        <w:br/>
        <w:t>La convocatoria y resolución del presente concurso corresponde a la Junta de Gobierno Local.</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7"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8.- Plazo de resolución y notificación</w:t>
      </w:r>
      <w:r>
        <w:rPr>
          <w:rFonts w:ascii="Arial" w:eastAsia="Times New Roman" w:hAnsi="Arial" w:cs="Arial"/>
          <w:sz w:val="24"/>
          <w:szCs w:val="24"/>
          <w:lang w:eastAsia="es-ES"/>
        </w:rPr>
        <w:br/>
        <w:t>Las decisiones del jurado serán inapelables. Tras la deliberación, la Junta de Gobierno Local, previa propuesta del concejal delegado de Fiestas, acordará definitivamente los premios. Los candidatos propuestos deberán acreditar estar al corriente en el cumplimiento de sus obligaciones tributarias y con la Seguridad Social.</w: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sz w:val="24"/>
          <w:szCs w:val="24"/>
          <w:lang w:eastAsia="es-ES"/>
        </w:rPr>
        <w:t>El acuerdo pondrá fin a la vía administrativa, y podrá interponerse contra el mismo recurso de reposición o recurso contencioso-administrativo en los términos establecidos en los artículos 123 y 124 de la Ley 39/2015.</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8"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9.- Publicidad</w:t>
      </w:r>
      <w:r>
        <w:rPr>
          <w:rFonts w:ascii="Arial" w:eastAsia="Times New Roman" w:hAnsi="Arial" w:cs="Arial"/>
          <w:sz w:val="24"/>
          <w:szCs w:val="24"/>
          <w:lang w:eastAsia="es-ES"/>
        </w:rPr>
        <w:br/>
        <w:t>La correspondiente convocatoria derivada de estas bases se publicará en la Base de Datos Nacional de Subvenciones y un extracto en el BOIB.</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9"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t>10.- Norma final</w:t>
      </w:r>
      <w:r>
        <w:rPr>
          <w:rFonts w:ascii="Arial" w:eastAsia="Times New Roman" w:hAnsi="Arial" w:cs="Arial"/>
          <w:sz w:val="24"/>
          <w:szCs w:val="24"/>
          <w:lang w:eastAsia="es-ES"/>
        </w:rPr>
        <w:br/>
        <w:t>La solicitud de participación implica el pleno conocimiento y aceptación de estas bases, incluyendo la deliberación del jurado y su interpretación.</w:t>
      </w:r>
    </w:p>
    <w:p w:rsidR="006502E0" w:rsidRDefault="0080758D">
      <w:pPr>
        <w:spacing w:after="0" w:line="240" w:lineRule="auto"/>
        <w:rPr>
          <w:rFonts w:ascii="Arial" w:eastAsia="Times New Roman" w:hAnsi="Arial" w:cs="Arial"/>
          <w:sz w:val="24"/>
          <w:szCs w:val="24"/>
          <w:lang w:eastAsia="es-ES"/>
        </w:rPr>
      </w:pPr>
      <w:r>
        <w:rPr>
          <w:noProof/>
          <w:lang w:eastAsia="es-ES"/>
        </w:rPr>
        <mc:AlternateContent>
          <mc:Choice Requires="wps">
            <w:drawing>
              <wp:inline distT="0" distB="0" distL="0" distR="0">
                <wp:extent cx="5400675" cy="19685"/>
                <wp:effectExtent l="0" t="0" r="0" b="0"/>
                <wp:docPr id="10" name=""/>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bodyPr/>
                    </wps:wsp>
                  </a:graphicData>
                </a:graphic>
              </wp:inline>
            </w:drawing>
          </mc:Choice>
          <mc:Fallback>
            <w:pict>
              <v:rect id="shape_0" fillcolor="#a0a0a0" stroked="f" style="position:absolute;margin-left:0pt;margin-top:-1.55pt;width:425.15pt;height:1.45pt;mso-wrap-style:none;v-text-anchor:middle;mso-position-horizontal:center;mso-position-vertical:top">
                <v:fill o:detectmouseclick="t" type="solid" color2="#5f5f5f"/>
                <v:stroke color="#3465a4" joinstyle="round" endcap="flat"/>
                <w10:wrap type="topAndBottom"/>
              </v:rect>
            </w:pict>
          </mc:Fallback>
        </mc:AlternateContent>
      </w:r>
    </w:p>
    <w:p w:rsidR="006502E0" w:rsidRDefault="0080758D">
      <w:pPr>
        <w:rPr>
          <w:rFonts w:ascii="Arial" w:eastAsia="Times New Roman" w:hAnsi="Arial" w:cs="Arial"/>
          <w:b/>
          <w:bCs/>
          <w:sz w:val="24"/>
          <w:szCs w:val="24"/>
          <w:lang w:eastAsia="es-ES"/>
        </w:rPr>
      </w:pPr>
      <w:r>
        <w:br w:type="page"/>
      </w:r>
    </w:p>
    <w:p w:rsidR="006502E0" w:rsidRDefault="0080758D">
      <w:pPr>
        <w:spacing w:beforeAutospacing="1" w:afterAutospacing="1" w:line="240" w:lineRule="auto"/>
        <w:rPr>
          <w:rFonts w:ascii="Arial" w:eastAsia="Times New Roman" w:hAnsi="Arial" w:cs="Arial"/>
          <w:sz w:val="24"/>
          <w:szCs w:val="24"/>
          <w:lang w:eastAsia="es-ES"/>
        </w:rPr>
      </w:pPr>
      <w:r>
        <w:rPr>
          <w:rFonts w:ascii="Arial" w:eastAsia="Times New Roman" w:hAnsi="Arial" w:cs="Arial"/>
          <w:b/>
          <w:bCs/>
          <w:sz w:val="24"/>
          <w:szCs w:val="24"/>
          <w:lang w:eastAsia="es-ES"/>
        </w:rPr>
        <w:lastRenderedPageBreak/>
        <w:t>Anexo 1</w:t>
      </w:r>
      <w:r>
        <w:rPr>
          <w:rFonts w:ascii="Arial" w:eastAsia="Times New Roman" w:hAnsi="Arial" w:cs="Arial"/>
          <w:sz w:val="24"/>
          <w:szCs w:val="24"/>
          <w:lang w:eastAsia="es-ES"/>
        </w:rPr>
        <w:br/>
        <w:t xml:space="preserve">Formulario de inscripción </w:t>
      </w:r>
      <w:r w:rsidR="008E0187">
        <w:rPr>
          <w:rFonts w:ascii="Arial" w:eastAsia="Times New Roman" w:hAnsi="Arial" w:cs="Arial"/>
          <w:sz w:val="24"/>
          <w:szCs w:val="24"/>
          <w:lang w:eastAsia="es-ES"/>
        </w:rPr>
        <w:t xml:space="preserve">al concurso de </w:t>
      </w:r>
      <w:proofErr w:type="spellStart"/>
      <w:r w:rsidR="008E0187">
        <w:rPr>
          <w:rFonts w:ascii="Arial" w:eastAsia="Times New Roman" w:hAnsi="Arial" w:cs="Arial"/>
          <w:sz w:val="24"/>
          <w:szCs w:val="24"/>
          <w:lang w:eastAsia="es-ES"/>
        </w:rPr>
        <w:t>foguerons</w:t>
      </w:r>
      <w:proofErr w:type="spellEnd"/>
      <w:r w:rsidR="008E0187">
        <w:rPr>
          <w:rFonts w:ascii="Arial" w:eastAsia="Times New Roman" w:hAnsi="Arial" w:cs="Arial"/>
          <w:sz w:val="24"/>
          <w:szCs w:val="24"/>
          <w:lang w:eastAsia="es-ES"/>
        </w:rPr>
        <w:t xml:space="preserve"> 2026</w:t>
      </w:r>
      <w:r>
        <w:rPr>
          <w:rFonts w:ascii="Arial" w:eastAsia="Times New Roman" w:hAnsi="Arial" w:cs="Arial"/>
          <w:sz w:val="24"/>
          <w:szCs w:val="24"/>
          <w:lang w:eastAsia="es-ES"/>
        </w:rPr>
        <w:t>.</w:t>
      </w:r>
    </w:p>
    <w:p w:rsidR="006502E0" w:rsidRDefault="0080758D">
      <w:pPr>
        <w:rPr>
          <w:rFonts w:ascii="Arial" w:hAnsi="Arial" w:cs="Arial"/>
        </w:rPr>
      </w:pPr>
      <w:r>
        <w:rPr>
          <w:noProof/>
          <w:lang w:eastAsia="es-ES"/>
        </w:rPr>
        <w:drawing>
          <wp:inline distT="0" distB="0" distL="0" distR="0">
            <wp:extent cx="5400040" cy="3053080"/>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
                    <pic:cNvPicPr>
                      <a:picLocks noChangeAspect="1" noChangeArrowheads="1"/>
                    </pic:cNvPicPr>
                  </pic:nvPicPr>
                  <pic:blipFill>
                    <a:blip r:embed="rId6"/>
                    <a:stretch>
                      <a:fillRect/>
                    </a:stretch>
                  </pic:blipFill>
                  <pic:spPr bwMode="auto">
                    <a:xfrm>
                      <a:off x="0" y="0"/>
                      <a:ext cx="5400040" cy="3053080"/>
                    </a:xfrm>
                    <a:prstGeom prst="rect">
                      <a:avLst/>
                    </a:prstGeom>
                  </pic:spPr>
                </pic:pic>
              </a:graphicData>
            </a:graphic>
          </wp:inline>
        </w:drawing>
      </w:r>
    </w:p>
    <w:sectPr w:rsidR="006502E0">
      <w:pgSz w:w="11906" w:h="16838"/>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D6265"/>
    <w:multiLevelType w:val="multilevel"/>
    <w:tmpl w:val="3338392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3682353"/>
    <w:multiLevelType w:val="hybridMultilevel"/>
    <w:tmpl w:val="AA563B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D786B57"/>
    <w:multiLevelType w:val="multilevel"/>
    <w:tmpl w:val="9274E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2E0"/>
    <w:rsid w:val="000F1AE2"/>
    <w:rsid w:val="001C1270"/>
    <w:rsid w:val="005720B1"/>
    <w:rsid w:val="006502E0"/>
    <w:rsid w:val="0080758D"/>
    <w:rsid w:val="008E0187"/>
    <w:rsid w:val="00DD5CE4"/>
    <w:rsid w:val="00F31B9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1B1C2C-3027-4CAE-BB5C-05F16F8F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Ttulo3">
    <w:name w:val="heading 3"/>
    <w:basedOn w:val="Normal"/>
    <w:link w:val="Ttulo3Car"/>
    <w:uiPriority w:val="9"/>
    <w:qFormat/>
    <w:rsid w:val="00135D31"/>
    <w:pPr>
      <w:spacing w:beforeAutospacing="1"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qFormat/>
    <w:rsid w:val="00135D31"/>
    <w:rPr>
      <w:rFonts w:ascii="Times New Roman" w:eastAsia="Times New Roman" w:hAnsi="Times New Roman" w:cs="Times New Roman"/>
      <w:b/>
      <w:bCs/>
      <w:sz w:val="27"/>
      <w:szCs w:val="27"/>
      <w:lang w:eastAsia="es-ES"/>
    </w:rPr>
  </w:style>
  <w:style w:type="character" w:styleId="Textoennegrita">
    <w:name w:val="Strong"/>
    <w:basedOn w:val="Fuentedeprrafopredeter"/>
    <w:uiPriority w:val="22"/>
    <w:qFormat/>
    <w:rsid w:val="00135D31"/>
    <w:rPr>
      <w:b/>
      <w:bCs/>
    </w:rPr>
  </w:style>
  <w:style w:type="character" w:customStyle="1" w:styleId="EnlacedeInternet">
    <w:name w:val="Enlace de Internet"/>
    <w:basedOn w:val="Fuentedeprrafopredeter"/>
    <w:uiPriority w:val="99"/>
    <w:semiHidden/>
    <w:unhideWhenUsed/>
    <w:rsid w:val="00135D31"/>
    <w:rPr>
      <w:color w:val="0000FF"/>
      <w:u w:val="single"/>
    </w:rPr>
  </w:style>
  <w:style w:type="character" w:customStyle="1" w:styleId="Destacado">
    <w:name w:val="Destacado"/>
    <w:basedOn w:val="Fuentedeprrafopredeter"/>
    <w:uiPriority w:val="20"/>
    <w:qFormat/>
    <w:rsid w:val="00135D31"/>
    <w:rPr>
      <w:i/>
      <w:iCs/>
    </w:rPr>
  </w:style>
  <w:style w:type="paragraph" w:customStyle="1" w:styleId="Ttulo">
    <w:name w:val="Título"/>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iPriority w:val="99"/>
    <w:semiHidden/>
    <w:unhideWhenUsed/>
    <w:qFormat/>
    <w:rsid w:val="00135D31"/>
    <w:pPr>
      <w:spacing w:beforeAutospacing="1"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8E0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ajpollenca.sedelectronica.es/info.0"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8A28E6CC</Template>
  <TotalTime>2</TotalTime>
  <Pages>4</Pages>
  <Words>838</Words>
  <Characters>4610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Ajuntament de Pollença</Company>
  <LinksUpToDate>false</LinksUpToDate>
  <CharactersWithSpaces>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Xesc Bennassar Cerda</dc:creator>
  <dc:description/>
  <cp:lastModifiedBy>Alberto Valicourt</cp:lastModifiedBy>
  <cp:revision>5</cp:revision>
  <dcterms:created xsi:type="dcterms:W3CDTF">2025-12-12T11:00:00Z</dcterms:created>
  <dcterms:modified xsi:type="dcterms:W3CDTF">2025-12-18T08:24:00Z</dcterms:modified>
  <dc:language>es-ES</dc:language>
</cp:coreProperties>
</file>